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2FBC5" w14:textId="2F739A86" w:rsidR="000D5E9B" w:rsidRDefault="00AA30F3" w:rsidP="000D5E9B">
      <w:pPr>
        <w:spacing w:line="400" w:lineRule="exact"/>
        <w:jc w:val="center"/>
        <w:rPr>
          <w:rFonts w:ascii="ＭＳ ゴシック" w:eastAsia="ＭＳ ゴシック" w:hAnsi="ＭＳ ゴシック"/>
          <w:color w:val="000000"/>
          <w:sz w:val="28"/>
          <w:szCs w:val="28"/>
        </w:rPr>
      </w:pPr>
      <w:r>
        <w:rPr>
          <w:rFonts w:ascii="ＭＳ ゴシック" w:eastAsia="ＭＳ ゴシック" w:hAnsi="ＭＳ ゴシック" w:hint="eastAsia"/>
          <w:noProof/>
          <w:color w:val="000000"/>
          <w:sz w:val="28"/>
          <w:szCs w:val="28"/>
        </w:rPr>
        <mc:AlternateContent>
          <mc:Choice Requires="wps">
            <w:drawing>
              <wp:anchor distT="0" distB="0" distL="114300" distR="114300" simplePos="0" relativeHeight="251661312" behindDoc="0" locked="0" layoutInCell="1" allowOverlap="1" wp14:anchorId="7D46B62F" wp14:editId="32D35248">
                <wp:simplePos x="0" y="0"/>
                <wp:positionH relativeFrom="column">
                  <wp:posOffset>5189449</wp:posOffset>
                </wp:positionH>
                <wp:positionV relativeFrom="paragraph">
                  <wp:posOffset>-323672</wp:posOffset>
                </wp:positionV>
                <wp:extent cx="895350" cy="438150"/>
                <wp:effectExtent l="0" t="0" r="19050" b="16510"/>
                <wp:wrapNone/>
                <wp:docPr id="3" name="テキスト ボックス 3"/>
                <wp:cNvGraphicFramePr/>
                <a:graphic xmlns:a="http://schemas.openxmlformats.org/drawingml/2006/main">
                  <a:graphicData uri="http://schemas.microsoft.com/office/word/2010/wordprocessingShape">
                    <wps:wsp>
                      <wps:cNvSpPr txBox="1"/>
                      <wps:spPr>
                        <a:xfrm>
                          <a:off x="0" y="0"/>
                          <a:ext cx="8953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E1F26" w14:textId="29F140DA" w:rsidR="001B1BDC" w:rsidRPr="00714749" w:rsidRDefault="00F157E4" w:rsidP="00DC0905">
                            <w:pPr>
                              <w:jc w:val="center"/>
                              <w:rPr>
                                <w:rFonts w:asciiTheme="majorEastAsia" w:eastAsiaTheme="majorEastAsia" w:hAnsiTheme="majorEastAsia"/>
                                <w:sz w:val="28"/>
                              </w:rPr>
                            </w:pPr>
                            <w:r>
                              <w:rPr>
                                <w:rFonts w:asciiTheme="majorEastAsia" w:eastAsiaTheme="majorEastAsia" w:hAnsiTheme="majorEastAsia" w:hint="eastAsia"/>
                                <w:sz w:val="28"/>
                              </w:rPr>
                              <w:t>資料６</w:t>
                            </w:r>
                            <w:bookmarkStart w:id="0" w:name="_GoBack"/>
                            <w:bookmarkEnd w:id="0"/>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D46B62F" id="_x0000_t202" coordsize="21600,21600" o:spt="202" path="m,l,21600r21600,l21600,xe">
                <v:stroke joinstyle="miter"/>
                <v:path gradientshapeok="t" o:connecttype="rect"/>
              </v:shapetype>
              <v:shape id="テキスト ボックス 3" o:spid="_x0000_s1026" type="#_x0000_t202" style="position:absolute;left:0;text-align:left;margin-left:408.6pt;margin-top:-25.5pt;width:70.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" fillcolor="white [3201]" strokeweight=".5pt">
                <v:textbox style="mso-fit-shape-to-text:t" inset=",1mm,,1mm">
                  <w:txbxContent>
                    <w:p w14:paraId="332E1F26" w14:textId="29F140DA" w:rsidR="001B1BDC" w:rsidRPr="00714749" w:rsidRDefault="00F157E4" w:rsidP="00DC0905">
                      <w:pPr>
                        <w:jc w:val="center"/>
                        <w:rPr>
                          <w:rFonts w:asciiTheme="majorEastAsia" w:eastAsiaTheme="majorEastAsia" w:hAnsiTheme="majorEastAsia"/>
                          <w:sz w:val="28"/>
                        </w:rPr>
                      </w:pPr>
                      <w:r>
                        <w:rPr>
                          <w:rFonts w:asciiTheme="majorEastAsia" w:eastAsiaTheme="majorEastAsia" w:hAnsiTheme="majorEastAsia" w:hint="eastAsia"/>
                          <w:sz w:val="28"/>
                        </w:rPr>
                        <w:t>資料６</w:t>
                      </w:r>
                      <w:bookmarkStart w:id="1" w:name="_GoBack"/>
                      <w:bookmarkEnd w:id="1"/>
                    </w:p>
                  </w:txbxContent>
                </v:textbox>
              </v:shape>
            </w:pict>
          </mc:Fallback>
        </mc:AlternateContent>
      </w:r>
      <w:r w:rsidR="000D5E9B" w:rsidRPr="000D5E9B">
        <w:rPr>
          <w:rFonts w:ascii="ＭＳ ゴシック" w:eastAsia="ＭＳ ゴシック" w:hAnsi="ＭＳ ゴシック" w:hint="eastAsia"/>
          <w:color w:val="000000"/>
          <w:sz w:val="28"/>
          <w:szCs w:val="28"/>
        </w:rPr>
        <w:t>大阪21世紀の新環境総合計画の点検評価結果</w:t>
      </w:r>
    </w:p>
    <w:p w14:paraId="2C11FA44" w14:textId="6548A876" w:rsidR="00714749" w:rsidRDefault="000D5E9B" w:rsidP="000D5E9B">
      <w:pPr>
        <w:spacing w:line="400" w:lineRule="exact"/>
        <w:jc w:val="center"/>
        <w:rPr>
          <w:rFonts w:ascii="ＭＳ ゴシック" w:eastAsia="ＭＳ ゴシック" w:hAnsi="ＭＳ ゴシック"/>
          <w:color w:val="000000"/>
          <w:sz w:val="28"/>
          <w:szCs w:val="28"/>
        </w:rPr>
      </w:pPr>
      <w:r w:rsidRPr="000D5E9B">
        <w:rPr>
          <w:rFonts w:ascii="ＭＳ ゴシック" w:eastAsia="ＭＳ ゴシック" w:hAnsi="ＭＳ ゴシック" w:hint="eastAsia"/>
          <w:color w:val="000000"/>
          <w:sz w:val="28"/>
          <w:szCs w:val="28"/>
        </w:rPr>
        <w:t>について（環境総合計画部会報告）</w:t>
      </w:r>
    </w:p>
    <w:p w14:paraId="48BAC2B1" w14:textId="7F8B48D0" w:rsidR="007D09B6" w:rsidRDefault="007D09B6" w:rsidP="00064E71">
      <w:pPr>
        <w:rPr>
          <w:rFonts w:ascii="ＭＳ ゴシック" w:eastAsia="ＭＳ ゴシック" w:hAnsi="ＭＳ ゴシック"/>
          <w:color w:val="000000"/>
          <w:sz w:val="22"/>
        </w:rPr>
      </w:pPr>
    </w:p>
    <w:p w14:paraId="0B2EA0BC" w14:textId="77777777" w:rsidR="00064E71" w:rsidRDefault="00064E71" w:rsidP="009E27A7">
      <w:pPr>
        <w:spacing w:line="276" w:lineRule="auto"/>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１．開催状況</w:t>
      </w:r>
    </w:p>
    <w:p w14:paraId="16D90C5D" w14:textId="77777777" w:rsidR="00064E71" w:rsidRDefault="00064E71" w:rsidP="009E27A7">
      <w:pPr>
        <w:spacing w:line="276" w:lineRule="auto"/>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＜日時・議題＞</w:t>
      </w:r>
    </w:p>
    <w:p w14:paraId="1FBC0AE1" w14:textId="5A8C71E7" w:rsidR="00064E71" w:rsidRDefault="00A723C9" w:rsidP="009E27A7">
      <w:pPr>
        <w:spacing w:line="276" w:lineRule="auto"/>
        <w:ind w:firstLineChars="200" w:firstLine="4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令和元</w:t>
      </w:r>
      <w:r w:rsidR="00064E71">
        <w:rPr>
          <w:rFonts w:ascii="ＭＳ ゴシック" w:eastAsia="ＭＳ ゴシック" w:hAnsi="ＭＳ ゴシック" w:hint="eastAsia"/>
          <w:color w:val="000000"/>
          <w:sz w:val="22"/>
        </w:rPr>
        <w:t>年８月</w:t>
      </w:r>
      <w:r>
        <w:rPr>
          <w:rFonts w:ascii="ＭＳ ゴシック" w:eastAsia="ＭＳ ゴシック" w:hAnsi="ＭＳ ゴシック" w:hint="eastAsia"/>
          <w:color w:val="000000"/>
          <w:sz w:val="22"/>
        </w:rPr>
        <w:t>1６</w:t>
      </w:r>
      <w:r w:rsidR="00064E71">
        <w:rPr>
          <w:rFonts w:ascii="ＭＳ ゴシック" w:eastAsia="ＭＳ ゴシック" w:hAnsi="ＭＳ ゴシック" w:hint="eastAsia"/>
          <w:color w:val="000000"/>
          <w:sz w:val="22"/>
        </w:rPr>
        <w:t>日　第1回部会</w:t>
      </w:r>
      <w:r w:rsidR="00DF4BE1">
        <w:rPr>
          <w:rFonts w:ascii="ＭＳ ゴシック" w:eastAsia="ＭＳ ゴシック" w:hAnsi="ＭＳ ゴシック" w:hint="eastAsia"/>
          <w:color w:val="000000"/>
          <w:sz w:val="22"/>
        </w:rPr>
        <w:t xml:space="preserve">　</w:t>
      </w:r>
    </w:p>
    <w:p w14:paraId="12838C89" w14:textId="0F364AB9" w:rsidR="00064E71" w:rsidRDefault="009C764B" w:rsidP="009C764B">
      <w:pPr>
        <w:spacing w:line="276" w:lineRule="auto"/>
        <w:ind w:firstLineChars="200" w:firstLine="4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00A723C9">
        <w:rPr>
          <w:rFonts w:ascii="ＭＳ ゴシック" w:eastAsia="ＭＳ ゴシック" w:hAnsi="ＭＳ ゴシック" w:hint="eastAsia"/>
          <w:color w:val="000000"/>
          <w:sz w:val="22"/>
        </w:rPr>
        <w:t>１</w:t>
      </w:r>
      <w:r>
        <w:rPr>
          <w:rFonts w:ascii="ＭＳ ゴシック" w:eastAsia="ＭＳ ゴシック" w:hAnsi="ＭＳ ゴシック" w:hint="eastAsia"/>
          <w:color w:val="000000"/>
          <w:sz w:val="22"/>
        </w:rPr>
        <w:t>）</w:t>
      </w:r>
      <w:r w:rsidR="00DF4BE1">
        <w:rPr>
          <w:rFonts w:ascii="ＭＳ ゴシック" w:eastAsia="ＭＳ ゴシック" w:hAnsi="ＭＳ ゴシック" w:hint="eastAsia"/>
          <w:color w:val="000000"/>
          <w:sz w:val="22"/>
        </w:rPr>
        <w:t>環境の状況及び講じた施策</w:t>
      </w:r>
      <w:r w:rsidR="00064E71">
        <w:rPr>
          <w:rFonts w:ascii="ＭＳ ゴシック" w:eastAsia="ＭＳ ゴシック" w:hAnsi="ＭＳ ゴシック" w:hint="eastAsia"/>
          <w:color w:val="000000"/>
          <w:sz w:val="22"/>
        </w:rPr>
        <w:t>に係る点検・評価について</w:t>
      </w:r>
    </w:p>
    <w:p w14:paraId="01C60F98" w14:textId="69AE8E9C" w:rsidR="00DF4BE1" w:rsidRDefault="009C764B" w:rsidP="009C764B">
      <w:pPr>
        <w:spacing w:line="276" w:lineRule="auto"/>
        <w:ind w:firstLineChars="200" w:firstLine="4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w:t>
      </w:r>
      <w:r w:rsidR="00064E71">
        <w:rPr>
          <w:rFonts w:ascii="ＭＳ ゴシック" w:eastAsia="ＭＳ ゴシック" w:hAnsi="ＭＳ ゴシック" w:hint="eastAsia"/>
          <w:color w:val="000000"/>
          <w:sz w:val="22"/>
        </w:rPr>
        <w:t>重点的な点検・評価について</w:t>
      </w:r>
      <w:r>
        <w:rPr>
          <w:rFonts w:ascii="ＭＳ ゴシック" w:eastAsia="ＭＳ ゴシック" w:hAnsi="ＭＳ ゴシック" w:hint="eastAsia"/>
          <w:color w:val="000000"/>
          <w:sz w:val="22"/>
        </w:rPr>
        <w:t xml:space="preserve">　</w:t>
      </w:r>
      <w:r w:rsidR="00064E71">
        <w:rPr>
          <w:rFonts w:ascii="ＭＳ ゴシック" w:eastAsia="ＭＳ ゴシック" w:hAnsi="ＭＳ ゴシック" w:hint="eastAsia"/>
          <w:color w:val="000000"/>
          <w:sz w:val="22"/>
        </w:rPr>
        <w:t>対象分野：</w:t>
      </w:r>
      <w:r w:rsidR="00A723C9">
        <w:rPr>
          <w:rFonts w:ascii="ＭＳ ゴシック" w:eastAsia="ＭＳ ゴシック" w:hAnsi="ＭＳ ゴシック" w:hint="eastAsia"/>
          <w:color w:val="000000"/>
          <w:sz w:val="22"/>
        </w:rPr>
        <w:t>健康で安心して暮らせる社会</w:t>
      </w:r>
      <w:r w:rsidR="00DF4BE1">
        <w:rPr>
          <w:rFonts w:ascii="ＭＳ ゴシック" w:eastAsia="ＭＳ ゴシック" w:hAnsi="ＭＳ ゴシック" w:hint="eastAsia"/>
          <w:color w:val="000000"/>
          <w:sz w:val="22"/>
        </w:rPr>
        <w:t>の構築</w:t>
      </w:r>
    </w:p>
    <w:p w14:paraId="2650FC88" w14:textId="12C369A0" w:rsidR="00DF4BE1" w:rsidRDefault="009C764B" w:rsidP="009C764B">
      <w:pPr>
        <w:spacing w:line="276" w:lineRule="auto"/>
        <w:ind w:firstLineChars="200" w:firstLine="4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00DF4BE1">
        <w:rPr>
          <w:rFonts w:ascii="ＭＳ ゴシック" w:eastAsia="ＭＳ ゴシック" w:hAnsi="ＭＳ ゴシック" w:hint="eastAsia"/>
          <w:color w:val="000000"/>
          <w:sz w:val="22"/>
        </w:rPr>
        <w:t>現計画の進捗状況について</w:t>
      </w:r>
    </w:p>
    <w:p w14:paraId="453F53B5" w14:textId="2882F5EF" w:rsidR="00A723C9" w:rsidRPr="00A723C9" w:rsidRDefault="009C764B" w:rsidP="009C764B">
      <w:pPr>
        <w:spacing w:line="276" w:lineRule="auto"/>
        <w:ind w:firstLineChars="200" w:firstLine="4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w:t>
      </w:r>
      <w:r w:rsidR="00A723C9">
        <w:rPr>
          <w:rFonts w:ascii="ＭＳ ゴシック" w:eastAsia="ＭＳ ゴシック" w:hAnsi="ＭＳ ゴシック" w:hint="eastAsia"/>
          <w:color w:val="000000"/>
          <w:sz w:val="22"/>
        </w:rPr>
        <w:t>次期計画の検討にあたって</w:t>
      </w:r>
    </w:p>
    <w:p w14:paraId="471F94FC" w14:textId="77777777" w:rsidR="00B64493" w:rsidRDefault="00B64493" w:rsidP="009E27A7">
      <w:pPr>
        <w:spacing w:line="276" w:lineRule="auto"/>
        <w:rPr>
          <w:rFonts w:ascii="ＭＳ ゴシック" w:eastAsia="ＭＳ ゴシック" w:hAnsi="ＭＳ ゴシック"/>
          <w:color w:val="000000"/>
          <w:sz w:val="22"/>
        </w:rPr>
      </w:pPr>
    </w:p>
    <w:p w14:paraId="21A37086" w14:textId="30D6251C" w:rsidR="00581D9C" w:rsidRDefault="003748F3" w:rsidP="009E27A7">
      <w:pPr>
        <w:spacing w:line="276" w:lineRule="auto"/>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w:t>
      </w:r>
      <w:r w:rsidR="00581D9C">
        <w:rPr>
          <w:rFonts w:ascii="ＭＳ ゴシック" w:eastAsia="ＭＳ ゴシック" w:hAnsi="ＭＳ ゴシック" w:hint="eastAsia"/>
          <w:color w:val="000000"/>
          <w:sz w:val="22"/>
        </w:rPr>
        <w:t>．</w:t>
      </w:r>
      <w:r w:rsidR="00581D9C" w:rsidRPr="00260D27">
        <w:rPr>
          <w:rFonts w:ascii="ＭＳ ゴシック" w:eastAsia="ＭＳ ゴシック" w:hAnsi="ＭＳ ゴシック" w:hint="eastAsia"/>
          <w:color w:val="000000"/>
          <w:sz w:val="22"/>
        </w:rPr>
        <w:t>点検評価結果の概要</w:t>
      </w:r>
    </w:p>
    <w:p w14:paraId="18404F80" w14:textId="4A521C25" w:rsidR="009C764B" w:rsidRDefault="009C764B" w:rsidP="009C764B">
      <w:pPr>
        <w:spacing w:line="276" w:lineRule="auto"/>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評価結果：</w:t>
      </w:r>
      <w:r w:rsidRPr="007B0753">
        <w:rPr>
          <w:rFonts w:ascii="ＭＳ ゴシック" w:eastAsia="ＭＳ ゴシック" w:hAnsi="ＭＳ ゴシック" w:hint="eastAsia"/>
          <w:color w:val="000000"/>
          <w:sz w:val="22"/>
        </w:rPr>
        <w:t>施策事業は概ね順調に進んでいる。</w:t>
      </w:r>
    </w:p>
    <w:p w14:paraId="225A79DE" w14:textId="77777777" w:rsidR="009C764B" w:rsidRPr="009C764B" w:rsidRDefault="009C764B" w:rsidP="009E27A7">
      <w:pPr>
        <w:spacing w:line="276" w:lineRule="auto"/>
        <w:rPr>
          <w:rFonts w:ascii="ＭＳ ゴシック" w:eastAsia="ＭＳ ゴシック" w:hAnsi="ＭＳ ゴシック"/>
          <w:color w:val="000000"/>
          <w:sz w:val="22"/>
        </w:rPr>
      </w:pPr>
    </w:p>
    <w:p w14:paraId="16208A84" w14:textId="2B60D2EE" w:rsidR="00581D9C" w:rsidRPr="00D769E2" w:rsidRDefault="00DC26AE" w:rsidP="009E27A7">
      <w:pPr>
        <w:spacing w:line="276" w:lineRule="auto"/>
        <w:rPr>
          <w:rFonts w:ascii="ＭＳ ゴシック" w:eastAsia="ＭＳ ゴシック" w:hAnsi="ＭＳ ゴシック"/>
          <w:sz w:val="22"/>
        </w:rPr>
      </w:pPr>
      <w:r>
        <w:rPr>
          <w:rFonts w:ascii="ＭＳ ゴシック" w:eastAsia="ＭＳ ゴシック" w:hAnsi="ＭＳ ゴシック" w:hint="eastAsia"/>
          <w:color w:val="000000"/>
          <w:sz w:val="22"/>
        </w:rPr>
        <w:t>環境の状況及び講じた施策に係る点検・評価</w:t>
      </w:r>
      <w:r w:rsidR="00275907">
        <w:rPr>
          <w:rFonts w:ascii="ＭＳ ゴシック" w:eastAsia="ＭＳ ゴシック" w:hAnsi="ＭＳ ゴシック" w:hint="eastAsia"/>
          <w:color w:val="000000"/>
          <w:sz w:val="22"/>
        </w:rPr>
        <w:t>、現行計画の進捗状況</w:t>
      </w:r>
      <w:r w:rsidR="00DB481B">
        <w:rPr>
          <w:rFonts w:ascii="ＭＳ ゴシック" w:eastAsia="ＭＳ ゴシック" w:hAnsi="ＭＳ ゴシック" w:hint="eastAsia"/>
          <w:color w:val="000000"/>
          <w:sz w:val="22"/>
        </w:rPr>
        <w:t>について</w:t>
      </w:r>
    </w:p>
    <w:tbl>
      <w:tblPr>
        <w:tblStyle w:val="a3"/>
        <w:tblW w:w="9214" w:type="dxa"/>
        <w:jc w:val="center"/>
        <w:tblLook w:val="04A0" w:firstRow="1" w:lastRow="0" w:firstColumn="1" w:lastColumn="0" w:noHBand="0" w:noVBand="1"/>
      </w:tblPr>
      <w:tblGrid>
        <w:gridCol w:w="2263"/>
        <w:gridCol w:w="3337"/>
        <w:gridCol w:w="3614"/>
      </w:tblGrid>
      <w:tr w:rsidR="00DB481B" w:rsidRPr="00B75767" w14:paraId="5166AF1A" w14:textId="77777777" w:rsidTr="001B1BDC">
        <w:trPr>
          <w:cantSplit/>
          <w:tblHeader/>
          <w:jc w:val="center"/>
        </w:trPr>
        <w:tc>
          <w:tcPr>
            <w:tcW w:w="2263" w:type="dxa"/>
            <w:vAlign w:val="center"/>
          </w:tcPr>
          <w:p w14:paraId="6B1C1FF6" w14:textId="77777777" w:rsidR="00DB481B" w:rsidRPr="00B75767" w:rsidRDefault="00DB481B" w:rsidP="00275907">
            <w:pPr>
              <w:jc w:val="center"/>
              <w:rPr>
                <w:rFonts w:asciiTheme="majorEastAsia" w:eastAsiaTheme="majorEastAsia" w:hAnsiTheme="majorEastAsia"/>
                <w:szCs w:val="21"/>
              </w:rPr>
            </w:pPr>
            <w:r w:rsidRPr="00B75767">
              <w:rPr>
                <w:rFonts w:asciiTheme="majorEastAsia" w:eastAsiaTheme="majorEastAsia" w:hAnsiTheme="majorEastAsia" w:hint="eastAsia"/>
                <w:szCs w:val="21"/>
              </w:rPr>
              <w:t>施策事業等名称</w:t>
            </w:r>
          </w:p>
        </w:tc>
        <w:tc>
          <w:tcPr>
            <w:tcW w:w="3337" w:type="dxa"/>
            <w:vAlign w:val="center"/>
          </w:tcPr>
          <w:p w14:paraId="310315B5" w14:textId="77777777" w:rsidR="00DB481B" w:rsidRPr="00B75767" w:rsidRDefault="00DB481B" w:rsidP="00275907">
            <w:pPr>
              <w:jc w:val="center"/>
              <w:rPr>
                <w:rFonts w:asciiTheme="majorEastAsia" w:eastAsiaTheme="majorEastAsia" w:hAnsiTheme="majorEastAsia"/>
                <w:szCs w:val="21"/>
              </w:rPr>
            </w:pPr>
            <w:r w:rsidRPr="00B75767">
              <w:rPr>
                <w:rFonts w:asciiTheme="majorEastAsia" w:eastAsiaTheme="majorEastAsia" w:hAnsiTheme="majorEastAsia" w:hint="eastAsia"/>
                <w:szCs w:val="21"/>
              </w:rPr>
              <w:t>主な指摘・意見</w:t>
            </w:r>
          </w:p>
        </w:tc>
        <w:tc>
          <w:tcPr>
            <w:tcW w:w="3614" w:type="dxa"/>
          </w:tcPr>
          <w:p w14:paraId="5E64859D" w14:textId="77777777" w:rsidR="00DB481B" w:rsidRPr="00B75767" w:rsidRDefault="00DB481B" w:rsidP="00275907">
            <w:pPr>
              <w:jc w:val="center"/>
              <w:rPr>
                <w:rFonts w:asciiTheme="majorEastAsia" w:eastAsiaTheme="majorEastAsia" w:hAnsiTheme="majorEastAsia"/>
                <w:szCs w:val="21"/>
              </w:rPr>
            </w:pPr>
            <w:r>
              <w:rPr>
                <w:rFonts w:asciiTheme="majorEastAsia" w:eastAsiaTheme="majorEastAsia" w:hAnsiTheme="majorEastAsia" w:hint="eastAsia"/>
                <w:szCs w:val="21"/>
              </w:rPr>
              <w:t>府の</w:t>
            </w:r>
            <w:r w:rsidRPr="00B75767">
              <w:rPr>
                <w:rFonts w:asciiTheme="majorEastAsia" w:eastAsiaTheme="majorEastAsia" w:hAnsiTheme="majorEastAsia" w:hint="eastAsia"/>
                <w:szCs w:val="21"/>
              </w:rPr>
              <w:t>回答</w:t>
            </w:r>
          </w:p>
        </w:tc>
      </w:tr>
      <w:tr w:rsidR="00DB481B" w:rsidRPr="00B75767" w14:paraId="37286BC8" w14:textId="77777777" w:rsidTr="009C764B">
        <w:trPr>
          <w:trHeight w:val="1138"/>
          <w:jc w:val="center"/>
        </w:trPr>
        <w:tc>
          <w:tcPr>
            <w:tcW w:w="2263" w:type="dxa"/>
            <w:vAlign w:val="center"/>
          </w:tcPr>
          <w:p w14:paraId="738775D7" w14:textId="77777777" w:rsidR="00DB481B" w:rsidRPr="00B75767" w:rsidRDefault="00DB481B" w:rsidP="00275907">
            <w:pPr>
              <w:jc w:val="left"/>
              <w:rPr>
                <w:rFonts w:asciiTheme="majorEastAsia" w:eastAsiaTheme="majorEastAsia" w:hAnsiTheme="majorEastAsia"/>
                <w:szCs w:val="21"/>
              </w:rPr>
            </w:pPr>
            <w:r w:rsidRPr="005A4BB7">
              <w:rPr>
                <w:rFonts w:asciiTheme="majorEastAsia" w:eastAsiaTheme="majorEastAsia" w:hAnsiTheme="majorEastAsia" w:hint="eastAsia"/>
                <w:szCs w:val="21"/>
              </w:rPr>
              <w:t>地球温暖化</w:t>
            </w:r>
            <w:r>
              <w:rPr>
                <w:rFonts w:asciiTheme="majorEastAsia" w:eastAsiaTheme="majorEastAsia" w:hAnsiTheme="majorEastAsia" w:hint="eastAsia"/>
                <w:szCs w:val="21"/>
              </w:rPr>
              <w:t>・ヒートアイランド</w:t>
            </w:r>
            <w:r w:rsidRPr="005A4BB7">
              <w:rPr>
                <w:rFonts w:asciiTheme="majorEastAsia" w:eastAsiaTheme="majorEastAsia" w:hAnsiTheme="majorEastAsia" w:hint="eastAsia"/>
                <w:szCs w:val="21"/>
              </w:rPr>
              <w:t>対策全般</w:t>
            </w:r>
          </w:p>
        </w:tc>
        <w:tc>
          <w:tcPr>
            <w:tcW w:w="3337" w:type="dxa"/>
            <w:vAlign w:val="center"/>
          </w:tcPr>
          <w:p w14:paraId="2EC0A168" w14:textId="77777777" w:rsidR="00DB481B" w:rsidRPr="00B75767" w:rsidRDefault="00DB481B" w:rsidP="003949E3">
            <w:pPr>
              <w:ind w:firstLineChars="100" w:firstLine="210"/>
              <w:jc w:val="left"/>
              <w:rPr>
                <w:rFonts w:asciiTheme="majorEastAsia" w:eastAsiaTheme="majorEastAsia" w:hAnsiTheme="majorEastAsia"/>
                <w:szCs w:val="21"/>
              </w:rPr>
            </w:pPr>
            <w:r w:rsidRPr="00B75767">
              <w:rPr>
                <w:rFonts w:asciiTheme="majorEastAsia" w:eastAsiaTheme="majorEastAsia" w:hAnsiTheme="majorEastAsia" w:hint="eastAsia"/>
              </w:rPr>
              <w:t>代替フロン</w:t>
            </w:r>
            <w:r>
              <w:rPr>
                <w:rFonts w:asciiTheme="majorEastAsia" w:eastAsiaTheme="majorEastAsia" w:hAnsiTheme="majorEastAsia" w:hint="eastAsia"/>
              </w:rPr>
              <w:t>による排出量が増加しており、府においても</w:t>
            </w:r>
            <w:r w:rsidRPr="00B75767">
              <w:rPr>
                <w:rFonts w:asciiTheme="majorEastAsia" w:eastAsiaTheme="majorEastAsia" w:hAnsiTheme="majorEastAsia" w:hint="eastAsia"/>
              </w:rPr>
              <w:t>対策を強化されたい。</w:t>
            </w:r>
          </w:p>
        </w:tc>
        <w:tc>
          <w:tcPr>
            <w:tcW w:w="3614" w:type="dxa"/>
          </w:tcPr>
          <w:p w14:paraId="2EFCE6A1" w14:textId="77777777" w:rsidR="00DB481B" w:rsidRPr="00B75767" w:rsidRDefault="00DB481B" w:rsidP="003949E3">
            <w:pPr>
              <w:ind w:firstLineChars="100" w:firstLine="210"/>
              <w:jc w:val="left"/>
              <w:rPr>
                <w:rFonts w:asciiTheme="majorEastAsia" w:eastAsiaTheme="majorEastAsia" w:hAnsiTheme="majorEastAsia"/>
                <w:szCs w:val="21"/>
              </w:rPr>
            </w:pPr>
            <w:r w:rsidRPr="00B75767">
              <w:rPr>
                <w:rFonts w:asciiTheme="majorEastAsia" w:eastAsiaTheme="majorEastAsia" w:hAnsiTheme="majorEastAsia" w:cs="MS UI Gothic" w:hint="eastAsia"/>
                <w:kern w:val="0"/>
                <w:szCs w:val="18"/>
                <w:lang w:val="ja-JP"/>
              </w:rPr>
              <w:t>関係部署とも連携しながら進めていきたい。</w:t>
            </w:r>
          </w:p>
        </w:tc>
      </w:tr>
      <w:tr w:rsidR="00DB481B" w:rsidRPr="00B75767" w14:paraId="2E64DFB1" w14:textId="77777777" w:rsidTr="00275907">
        <w:trPr>
          <w:trHeight w:val="1839"/>
          <w:jc w:val="center"/>
        </w:trPr>
        <w:tc>
          <w:tcPr>
            <w:tcW w:w="2263" w:type="dxa"/>
            <w:vAlign w:val="center"/>
          </w:tcPr>
          <w:p w14:paraId="24BBA176" w14:textId="77777777" w:rsidR="00DB481B" w:rsidRPr="005A4BB7" w:rsidRDefault="00DB481B" w:rsidP="00275907">
            <w:pPr>
              <w:jc w:val="left"/>
              <w:rPr>
                <w:rFonts w:asciiTheme="majorEastAsia" w:eastAsiaTheme="majorEastAsia" w:hAnsiTheme="majorEastAsia"/>
                <w:szCs w:val="21"/>
              </w:rPr>
            </w:pPr>
            <w:r w:rsidRPr="00DB481B">
              <w:rPr>
                <w:rFonts w:asciiTheme="majorEastAsia" w:eastAsiaTheme="majorEastAsia" w:hAnsiTheme="majorEastAsia"/>
              </w:rPr>
              <w:t>農業・農空間に関する活動への府民の参加促進</w:t>
            </w:r>
          </w:p>
        </w:tc>
        <w:tc>
          <w:tcPr>
            <w:tcW w:w="3337" w:type="dxa"/>
            <w:vAlign w:val="center"/>
          </w:tcPr>
          <w:p w14:paraId="4D2E027C" w14:textId="77777777" w:rsidR="00DB481B" w:rsidRPr="00B75767" w:rsidRDefault="00DB481B" w:rsidP="003949E3">
            <w:pPr>
              <w:ind w:firstLineChars="100" w:firstLine="210"/>
              <w:jc w:val="left"/>
              <w:rPr>
                <w:rFonts w:asciiTheme="majorEastAsia" w:eastAsiaTheme="majorEastAsia" w:hAnsiTheme="majorEastAsia"/>
              </w:rPr>
            </w:pPr>
            <w:r w:rsidRPr="00B75767">
              <w:rPr>
                <w:rFonts w:asciiTheme="majorEastAsia" w:eastAsiaTheme="majorEastAsia" w:hAnsiTheme="majorEastAsia" w:hint="eastAsia"/>
              </w:rPr>
              <w:t>企業、大学等の研究・教育機関、</w:t>
            </w:r>
            <w:r w:rsidRPr="00B75767">
              <w:rPr>
                <w:rFonts w:asciiTheme="majorEastAsia" w:eastAsiaTheme="majorEastAsia" w:hAnsiTheme="majorEastAsia"/>
              </w:rPr>
              <w:t>NPO 等との連携の件数を取組指標に加えては</w:t>
            </w:r>
            <w:r w:rsidRPr="00B75767">
              <w:rPr>
                <w:rFonts w:asciiTheme="majorEastAsia" w:eastAsiaTheme="majorEastAsia" w:hAnsiTheme="majorEastAsia" w:hint="eastAsia"/>
              </w:rPr>
              <w:t>どうか。</w:t>
            </w:r>
          </w:p>
        </w:tc>
        <w:tc>
          <w:tcPr>
            <w:tcW w:w="3614" w:type="dxa"/>
          </w:tcPr>
          <w:p w14:paraId="792227FC" w14:textId="56E73B45" w:rsidR="00DB481B" w:rsidRPr="00DB481B" w:rsidRDefault="00275907" w:rsidP="003949E3">
            <w:pPr>
              <w:adjustRightInd w:val="0"/>
              <w:ind w:firstLineChars="100" w:firstLine="210"/>
              <w:jc w:val="left"/>
              <w:rPr>
                <w:rFonts w:asciiTheme="majorEastAsia" w:eastAsiaTheme="majorEastAsia" w:hAnsiTheme="majorEastAsia" w:cs="MS UI Gothic"/>
                <w:kern w:val="0"/>
                <w:sz w:val="20"/>
                <w:szCs w:val="18"/>
                <w:lang w:val="ja-JP"/>
              </w:rPr>
            </w:pPr>
            <w:r>
              <w:rPr>
                <w:rFonts w:asciiTheme="majorEastAsia" w:eastAsiaTheme="majorEastAsia" w:hAnsiTheme="majorEastAsia"/>
              </w:rPr>
              <w:t>目標設定</w:t>
            </w:r>
            <w:r>
              <w:rPr>
                <w:rFonts w:asciiTheme="majorEastAsia" w:eastAsiaTheme="majorEastAsia" w:hAnsiTheme="majorEastAsia" w:hint="eastAsia"/>
              </w:rPr>
              <w:t>を「</w:t>
            </w:r>
            <w:r w:rsidRPr="00DB481B">
              <w:rPr>
                <w:rFonts w:asciiTheme="majorEastAsia" w:eastAsiaTheme="majorEastAsia" w:hAnsiTheme="majorEastAsia"/>
              </w:rPr>
              <w:t>新たなおおさか農政アクションプラン</w:t>
            </w:r>
            <w:r>
              <w:rPr>
                <w:rFonts w:asciiTheme="majorEastAsia" w:eastAsiaTheme="majorEastAsia" w:hAnsiTheme="majorEastAsia" w:hint="eastAsia"/>
              </w:rPr>
              <w:t>」</w:t>
            </w:r>
            <w:r w:rsidRPr="00DB481B">
              <w:rPr>
                <w:rFonts w:asciiTheme="majorEastAsia" w:eastAsiaTheme="majorEastAsia" w:hAnsiTheme="majorEastAsia"/>
              </w:rPr>
              <w:t>（H29～33）</w:t>
            </w:r>
            <w:r w:rsidR="00DB481B" w:rsidRPr="00DB481B">
              <w:rPr>
                <w:rFonts w:asciiTheme="majorEastAsia" w:eastAsiaTheme="majorEastAsia" w:hAnsiTheme="majorEastAsia"/>
              </w:rPr>
              <w:t>と整合させている。</w:t>
            </w:r>
            <w:r w:rsidR="00DB481B" w:rsidRPr="00DB481B">
              <w:rPr>
                <w:rFonts w:asciiTheme="majorEastAsia" w:eastAsiaTheme="majorEastAsia" w:hAnsiTheme="majorEastAsia" w:hint="eastAsia"/>
              </w:rPr>
              <w:t>ご提案については、</w:t>
            </w:r>
            <w:r w:rsidR="00DB481B" w:rsidRPr="00DB481B">
              <w:rPr>
                <w:rFonts w:asciiTheme="majorEastAsia" w:eastAsiaTheme="majorEastAsia" w:hAnsiTheme="majorEastAsia"/>
              </w:rPr>
              <w:t>当該プランの目標の見直しの際に、参考にさせていただく。</w:t>
            </w:r>
          </w:p>
        </w:tc>
      </w:tr>
      <w:tr w:rsidR="00275907" w:rsidRPr="00B75767" w14:paraId="5ED5DCB3" w14:textId="77777777" w:rsidTr="003949E3">
        <w:trPr>
          <w:trHeight w:val="1836"/>
          <w:jc w:val="center"/>
        </w:trPr>
        <w:tc>
          <w:tcPr>
            <w:tcW w:w="2263" w:type="dxa"/>
            <w:vAlign w:val="center"/>
          </w:tcPr>
          <w:p w14:paraId="157F81DA" w14:textId="0B9A00B1" w:rsidR="00275907" w:rsidRPr="00DB481B" w:rsidRDefault="00275907" w:rsidP="00275907">
            <w:pPr>
              <w:jc w:val="left"/>
              <w:rPr>
                <w:rFonts w:asciiTheme="majorEastAsia" w:eastAsiaTheme="majorEastAsia" w:hAnsiTheme="majorEastAsia"/>
              </w:rPr>
            </w:pPr>
            <w:r>
              <w:rPr>
                <w:rFonts w:asciiTheme="majorEastAsia" w:eastAsiaTheme="majorEastAsia" w:hAnsiTheme="majorEastAsia" w:hint="eastAsia"/>
              </w:rPr>
              <w:t>大気環境</w:t>
            </w:r>
          </w:p>
        </w:tc>
        <w:tc>
          <w:tcPr>
            <w:tcW w:w="3337" w:type="dxa"/>
            <w:vAlign w:val="center"/>
          </w:tcPr>
          <w:p w14:paraId="57A55790" w14:textId="530713D9" w:rsidR="00275907" w:rsidRPr="00B75767" w:rsidRDefault="00275907" w:rsidP="003949E3">
            <w:pPr>
              <w:ind w:firstLineChars="100" w:firstLine="210"/>
              <w:jc w:val="left"/>
              <w:rPr>
                <w:rFonts w:asciiTheme="majorEastAsia" w:eastAsiaTheme="majorEastAsia" w:hAnsiTheme="majorEastAsia"/>
              </w:rPr>
            </w:pPr>
            <w:r>
              <w:rPr>
                <w:rFonts w:asciiTheme="majorEastAsia" w:eastAsiaTheme="majorEastAsia" w:hAnsiTheme="majorEastAsia" w:hint="eastAsia"/>
              </w:rPr>
              <w:t>光化学オキシダント対策にシフトしていくほうがよいのではないか。</w:t>
            </w:r>
          </w:p>
        </w:tc>
        <w:tc>
          <w:tcPr>
            <w:tcW w:w="3614" w:type="dxa"/>
          </w:tcPr>
          <w:p w14:paraId="7D1D0F03" w14:textId="072DBEB7" w:rsidR="00275907" w:rsidRPr="00DB481B" w:rsidRDefault="00275907" w:rsidP="003949E3">
            <w:pPr>
              <w:adjustRightInd w:val="0"/>
              <w:ind w:firstLineChars="100" w:firstLine="210"/>
              <w:jc w:val="left"/>
              <w:rPr>
                <w:rFonts w:asciiTheme="majorEastAsia" w:eastAsiaTheme="majorEastAsia" w:hAnsiTheme="majorEastAsia"/>
              </w:rPr>
            </w:pPr>
            <w:r>
              <w:rPr>
                <w:rFonts w:asciiTheme="majorEastAsia" w:eastAsiaTheme="majorEastAsia" w:hAnsiTheme="majorEastAsia" w:hint="eastAsia"/>
              </w:rPr>
              <w:t>通常時の排出規制と併せて、光化学スモッグ予報発令等の緊急時には、対象工場にNOx,VOCの削減要請を行うことにより、引き続き対策を進めていく。</w:t>
            </w:r>
          </w:p>
        </w:tc>
      </w:tr>
      <w:tr w:rsidR="00275907" w:rsidRPr="00B75767" w14:paraId="70D9BD40" w14:textId="77777777" w:rsidTr="00275907">
        <w:trPr>
          <w:trHeight w:val="1836"/>
          <w:jc w:val="center"/>
        </w:trPr>
        <w:tc>
          <w:tcPr>
            <w:tcW w:w="2263" w:type="dxa"/>
            <w:vAlign w:val="center"/>
          </w:tcPr>
          <w:p w14:paraId="53252E7A" w14:textId="2D363378" w:rsidR="00275907" w:rsidRDefault="00D17AF1" w:rsidP="00275907">
            <w:pPr>
              <w:jc w:val="left"/>
              <w:rPr>
                <w:rFonts w:asciiTheme="majorEastAsia" w:eastAsiaTheme="majorEastAsia" w:hAnsiTheme="majorEastAsia"/>
              </w:rPr>
            </w:pPr>
            <w:r w:rsidRPr="00083406">
              <w:rPr>
                <w:rFonts w:ascii="ＭＳ Ｐゴシック" w:eastAsia="ＭＳ Ｐゴシック" w:hAnsi="ＭＳ Ｐゴシック" w:hint="eastAsia"/>
                <w:szCs w:val="24"/>
              </w:rPr>
              <w:t>健康で安心して暮らせる社会の構築（良好な大気環境を確保するために）</w:t>
            </w:r>
          </w:p>
        </w:tc>
        <w:tc>
          <w:tcPr>
            <w:tcW w:w="3337" w:type="dxa"/>
            <w:vAlign w:val="center"/>
          </w:tcPr>
          <w:p w14:paraId="5474DB75" w14:textId="0A569002" w:rsidR="00275907" w:rsidRDefault="00275907" w:rsidP="003949E3">
            <w:pPr>
              <w:ind w:firstLineChars="100" w:firstLine="210"/>
              <w:jc w:val="left"/>
              <w:rPr>
                <w:rFonts w:asciiTheme="majorEastAsia" w:eastAsiaTheme="majorEastAsia" w:hAnsiTheme="majorEastAsia"/>
              </w:rPr>
            </w:pPr>
            <w:r>
              <w:rPr>
                <w:rFonts w:asciiTheme="majorEastAsia" w:eastAsiaTheme="majorEastAsia" w:hAnsiTheme="majorEastAsia" w:hint="eastAsia"/>
                <w:szCs w:val="21"/>
              </w:rPr>
              <w:t>すべての地点でNOx・SPMの基準を満足するという点も踏まえて検討されたい。</w:t>
            </w:r>
          </w:p>
        </w:tc>
        <w:tc>
          <w:tcPr>
            <w:tcW w:w="3614" w:type="dxa"/>
          </w:tcPr>
          <w:p w14:paraId="2213E8E1" w14:textId="35DF640F" w:rsidR="00275907" w:rsidRDefault="00275907" w:rsidP="003949E3">
            <w:pPr>
              <w:adjustRightInd w:val="0"/>
              <w:ind w:firstLineChars="100" w:firstLine="210"/>
              <w:jc w:val="left"/>
              <w:rPr>
                <w:rFonts w:asciiTheme="majorEastAsia" w:eastAsiaTheme="majorEastAsia" w:hAnsiTheme="majorEastAsia"/>
              </w:rPr>
            </w:pPr>
            <w:r>
              <w:rPr>
                <w:rFonts w:asciiTheme="majorEastAsia" w:eastAsiaTheme="majorEastAsia" w:hAnsiTheme="majorEastAsia" w:hint="eastAsia"/>
                <w:szCs w:val="21"/>
              </w:rPr>
              <w:t>大阪府自動車NOx・PM総量削減計画（第3次）に基づき、全ての地点でNO2・SPMの環境基準を達成または維持していくため、引き続き関係機関と連携し、様々な沿道対策を進めていく。</w:t>
            </w:r>
          </w:p>
        </w:tc>
      </w:tr>
    </w:tbl>
    <w:p w14:paraId="07B85E89" w14:textId="76D545C7" w:rsidR="009C764B" w:rsidRPr="00DB481B" w:rsidRDefault="009C764B" w:rsidP="00DC26AE">
      <w:pPr>
        <w:spacing w:line="276" w:lineRule="auto"/>
        <w:rPr>
          <w:rFonts w:ascii="ＭＳ ゴシック" w:eastAsia="ＭＳ ゴシック" w:hAnsi="ＭＳ ゴシック"/>
          <w:sz w:val="22"/>
        </w:rPr>
      </w:pPr>
    </w:p>
    <w:p w14:paraId="02674547" w14:textId="678FE472" w:rsidR="00DC26AE" w:rsidRDefault="00DC26AE" w:rsidP="009E27A7">
      <w:pPr>
        <w:widowControl/>
        <w:spacing w:line="276" w:lineRule="auto"/>
        <w:jc w:val="left"/>
        <w:rPr>
          <w:rFonts w:ascii="ＭＳ ゴシック" w:eastAsia="ＭＳ ゴシック" w:hAnsi="ＭＳ ゴシック"/>
          <w:sz w:val="22"/>
        </w:rPr>
      </w:pPr>
    </w:p>
    <w:p w14:paraId="4B8EB8E6" w14:textId="77777777" w:rsidR="00B64493" w:rsidRDefault="00500A6B" w:rsidP="00B64493">
      <w:pPr>
        <w:ind w:left="271" w:hangingChars="129" w:hanging="271"/>
        <w:rPr>
          <w:rFonts w:ascii="ＭＳ ゴシック" w:eastAsia="ＭＳ ゴシック" w:hAnsi="ＭＳ ゴシック"/>
          <w:color w:val="000000"/>
          <w:sz w:val="22"/>
        </w:rPr>
      </w:pPr>
      <w:r w:rsidRPr="00500A6B">
        <w:rPr>
          <w:rFonts w:asciiTheme="majorEastAsia" w:eastAsiaTheme="majorEastAsia" w:hAnsiTheme="majorEastAsia" w:hint="eastAsia"/>
        </w:rPr>
        <w:t>（参考）</w:t>
      </w:r>
      <w:r w:rsidR="00B64493">
        <w:rPr>
          <w:rFonts w:asciiTheme="majorEastAsia" w:eastAsiaTheme="majorEastAsia" w:hAnsiTheme="majorEastAsia" w:hint="eastAsia"/>
        </w:rPr>
        <w:t>現行の</w:t>
      </w:r>
      <w:r>
        <w:rPr>
          <w:rFonts w:asciiTheme="majorEastAsia" w:eastAsiaTheme="majorEastAsia" w:hAnsiTheme="majorEastAsia" w:hint="eastAsia"/>
        </w:rPr>
        <w:t>環境総合計画の</w:t>
      </w:r>
      <w:r w:rsidR="007D09B6">
        <w:rPr>
          <w:rFonts w:asciiTheme="majorEastAsia" w:eastAsiaTheme="majorEastAsia" w:hAnsiTheme="majorEastAsia" w:hint="eastAsia"/>
        </w:rPr>
        <w:t>分野構成</w:t>
      </w:r>
      <w:r>
        <w:rPr>
          <w:rFonts w:asciiTheme="majorEastAsia" w:eastAsiaTheme="majorEastAsia" w:hAnsiTheme="majorEastAsia" w:hint="eastAsia"/>
        </w:rPr>
        <w:t>について</w:t>
      </w:r>
    </w:p>
    <w:p w14:paraId="3D583DC6" w14:textId="77777777" w:rsidR="00742146" w:rsidRPr="00B64493" w:rsidRDefault="007D09B6" w:rsidP="00B64493">
      <w:pPr>
        <w:ind w:left="271" w:hangingChars="129" w:hanging="271"/>
        <w:rPr>
          <w:rFonts w:ascii="ＭＳ ゴシック" w:eastAsia="ＭＳ ゴシック" w:hAnsi="ＭＳ ゴシック"/>
          <w:color w:val="000000"/>
          <w:sz w:val="22"/>
        </w:rPr>
      </w:pPr>
      <w:r>
        <w:rPr>
          <w:rFonts w:asciiTheme="majorEastAsia" w:eastAsiaTheme="majorEastAsia" w:hAnsiTheme="majorEastAsia"/>
          <w:noProof/>
        </w:rPr>
        <w:drawing>
          <wp:anchor distT="0" distB="0" distL="114300" distR="114300" simplePos="0" relativeHeight="251668480" behindDoc="0" locked="0" layoutInCell="1" allowOverlap="1" wp14:anchorId="449129CD" wp14:editId="0FFD7165">
            <wp:simplePos x="0" y="0"/>
            <wp:positionH relativeFrom="column">
              <wp:posOffset>4933950</wp:posOffset>
            </wp:positionH>
            <wp:positionV relativeFrom="paragraph">
              <wp:posOffset>0</wp:posOffset>
            </wp:positionV>
            <wp:extent cx="718820" cy="6438900"/>
            <wp:effectExtent l="0" t="0" r="508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8820" cy="6438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rPr>
        <w:drawing>
          <wp:anchor distT="0" distB="0" distL="114300" distR="114300" simplePos="0" relativeHeight="251667456" behindDoc="0" locked="0" layoutInCell="1" allowOverlap="1" wp14:anchorId="08F3F3F4" wp14:editId="11E29D54">
            <wp:simplePos x="0" y="0"/>
            <wp:positionH relativeFrom="column">
              <wp:posOffset>0</wp:posOffset>
            </wp:positionH>
            <wp:positionV relativeFrom="paragraph">
              <wp:posOffset>95250</wp:posOffset>
            </wp:positionV>
            <wp:extent cx="4777890" cy="5981225"/>
            <wp:effectExtent l="0" t="0" r="381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7890" cy="5981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42146" w:rsidRPr="00B64493" w:rsidSect="008A0E07">
      <w:footerReference w:type="default" r:id="rId13"/>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BFB43" w14:textId="77777777" w:rsidR="00CF0147" w:rsidRDefault="00CF0147" w:rsidP="00847495">
      <w:r>
        <w:separator/>
      </w:r>
    </w:p>
  </w:endnote>
  <w:endnote w:type="continuationSeparator" w:id="0">
    <w:p w14:paraId="597B6998" w14:textId="77777777" w:rsidR="00CF0147" w:rsidRDefault="00CF0147" w:rsidP="0084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042581"/>
      <w:docPartObj>
        <w:docPartGallery w:val="Page Numbers (Bottom of Page)"/>
        <w:docPartUnique/>
      </w:docPartObj>
    </w:sdtPr>
    <w:sdtEndPr/>
    <w:sdtContent>
      <w:p w14:paraId="59D1DAAD" w14:textId="494E1B9E" w:rsidR="001B1BDC" w:rsidRDefault="001B1BDC">
        <w:pPr>
          <w:pStyle w:val="a9"/>
          <w:jc w:val="center"/>
        </w:pPr>
        <w:r>
          <w:fldChar w:fldCharType="begin"/>
        </w:r>
        <w:r>
          <w:instrText>PAGE   \* MERGEFORMAT</w:instrText>
        </w:r>
        <w:r>
          <w:fldChar w:fldCharType="separate"/>
        </w:r>
        <w:r w:rsidR="00F157E4" w:rsidRPr="00F157E4">
          <w:rPr>
            <w:noProof/>
            <w:lang w:val="ja-JP"/>
          </w:rPr>
          <w:t>2</w:t>
        </w:r>
        <w:r>
          <w:fldChar w:fldCharType="end"/>
        </w:r>
      </w:p>
    </w:sdtContent>
  </w:sdt>
  <w:p w14:paraId="62BEFBAF" w14:textId="77777777" w:rsidR="001B1BDC" w:rsidRDefault="001B1B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BC956" w14:textId="77777777" w:rsidR="00CF0147" w:rsidRDefault="00CF0147" w:rsidP="00847495">
      <w:r>
        <w:separator/>
      </w:r>
    </w:p>
  </w:footnote>
  <w:footnote w:type="continuationSeparator" w:id="0">
    <w:p w14:paraId="609AA30B" w14:textId="77777777" w:rsidR="00CF0147" w:rsidRDefault="00CF0147" w:rsidP="00847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60B"/>
    <w:multiLevelType w:val="hybridMultilevel"/>
    <w:tmpl w:val="EA1A7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E20443"/>
    <w:multiLevelType w:val="hybridMultilevel"/>
    <w:tmpl w:val="7098E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E5DB3"/>
    <w:multiLevelType w:val="hybridMultilevel"/>
    <w:tmpl w:val="387AE79A"/>
    <w:lvl w:ilvl="0" w:tplc="17D0D808">
      <w:numFmt w:val="bullet"/>
      <w:lvlText w:val="・"/>
      <w:lvlJc w:val="left"/>
      <w:pPr>
        <w:ind w:left="1100" w:hanging="6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27150AF6"/>
    <w:multiLevelType w:val="hybridMultilevel"/>
    <w:tmpl w:val="78B669EE"/>
    <w:lvl w:ilvl="0" w:tplc="70783548">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7D44E7"/>
    <w:multiLevelType w:val="hybridMultilevel"/>
    <w:tmpl w:val="1FA0C19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EA93EA5"/>
    <w:multiLevelType w:val="hybridMultilevel"/>
    <w:tmpl w:val="45B47FF6"/>
    <w:lvl w:ilvl="0" w:tplc="707835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B759A8"/>
    <w:multiLevelType w:val="hybridMultilevel"/>
    <w:tmpl w:val="A6BCE854"/>
    <w:lvl w:ilvl="0" w:tplc="13CAAA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1F00BA"/>
    <w:multiLevelType w:val="hybridMultilevel"/>
    <w:tmpl w:val="1D9A1F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05464E"/>
    <w:multiLevelType w:val="hybridMultilevel"/>
    <w:tmpl w:val="7A548F7C"/>
    <w:lvl w:ilvl="0" w:tplc="F2D0C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240EC3"/>
    <w:multiLevelType w:val="hybridMultilevel"/>
    <w:tmpl w:val="64E8AB78"/>
    <w:lvl w:ilvl="0" w:tplc="469C5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145813"/>
    <w:multiLevelType w:val="hybridMultilevel"/>
    <w:tmpl w:val="DDB29912"/>
    <w:lvl w:ilvl="0" w:tplc="70783548">
      <w:numFmt w:val="bullet"/>
      <w:lvlText w:val="○"/>
      <w:lvlJc w:val="left"/>
      <w:pPr>
        <w:ind w:left="1100" w:hanging="6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775D06BD"/>
    <w:multiLevelType w:val="hybridMultilevel"/>
    <w:tmpl w:val="4B567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451CE4"/>
    <w:multiLevelType w:val="hybridMultilevel"/>
    <w:tmpl w:val="DEBC6C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2"/>
  </w:num>
  <w:num w:numId="4">
    <w:abstractNumId w:val="12"/>
  </w:num>
  <w:num w:numId="5">
    <w:abstractNumId w:val="11"/>
  </w:num>
  <w:num w:numId="6">
    <w:abstractNumId w:val="10"/>
  </w:num>
  <w:num w:numId="7">
    <w:abstractNumId w:val="7"/>
  </w:num>
  <w:num w:numId="8">
    <w:abstractNumId w:val="8"/>
  </w:num>
  <w:num w:numId="9">
    <w:abstractNumId w:val="3"/>
  </w:num>
  <w:num w:numId="10">
    <w:abstractNumId w:val="1"/>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37"/>
    <w:rsid w:val="00056B92"/>
    <w:rsid w:val="00064E71"/>
    <w:rsid w:val="00067B04"/>
    <w:rsid w:val="00077F55"/>
    <w:rsid w:val="000812DC"/>
    <w:rsid w:val="00083406"/>
    <w:rsid w:val="00090B89"/>
    <w:rsid w:val="0009586D"/>
    <w:rsid w:val="000B27C0"/>
    <w:rsid w:val="000D5E9B"/>
    <w:rsid w:val="000E7499"/>
    <w:rsid w:val="000F060E"/>
    <w:rsid w:val="0010753F"/>
    <w:rsid w:val="00114F80"/>
    <w:rsid w:val="00117595"/>
    <w:rsid w:val="00117ED1"/>
    <w:rsid w:val="0013031A"/>
    <w:rsid w:val="00196D94"/>
    <w:rsid w:val="001B1BDC"/>
    <w:rsid w:val="001C257F"/>
    <w:rsid w:val="001F46DC"/>
    <w:rsid w:val="00224AD0"/>
    <w:rsid w:val="002517A8"/>
    <w:rsid w:val="00260D27"/>
    <w:rsid w:val="00264E2F"/>
    <w:rsid w:val="002739BF"/>
    <w:rsid w:val="00275907"/>
    <w:rsid w:val="002A71C2"/>
    <w:rsid w:val="002D6030"/>
    <w:rsid w:val="002E5F40"/>
    <w:rsid w:val="002F3EBC"/>
    <w:rsid w:val="003748F3"/>
    <w:rsid w:val="00382F77"/>
    <w:rsid w:val="00385025"/>
    <w:rsid w:val="003949E3"/>
    <w:rsid w:val="003A1A37"/>
    <w:rsid w:val="003D012F"/>
    <w:rsid w:val="003F1403"/>
    <w:rsid w:val="0041141D"/>
    <w:rsid w:val="00424823"/>
    <w:rsid w:val="00497508"/>
    <w:rsid w:val="004A7CCF"/>
    <w:rsid w:val="004B61D1"/>
    <w:rsid w:val="004E0579"/>
    <w:rsid w:val="00500A6B"/>
    <w:rsid w:val="00505444"/>
    <w:rsid w:val="00505B9C"/>
    <w:rsid w:val="0051390C"/>
    <w:rsid w:val="00535DDE"/>
    <w:rsid w:val="00581D9C"/>
    <w:rsid w:val="005A4BB7"/>
    <w:rsid w:val="005B2E8C"/>
    <w:rsid w:val="005B4506"/>
    <w:rsid w:val="005C3514"/>
    <w:rsid w:val="005F0E07"/>
    <w:rsid w:val="0066507D"/>
    <w:rsid w:val="00665A76"/>
    <w:rsid w:val="00671A15"/>
    <w:rsid w:val="00673DA6"/>
    <w:rsid w:val="006857F7"/>
    <w:rsid w:val="00697A51"/>
    <w:rsid w:val="006A6D7E"/>
    <w:rsid w:val="006C0312"/>
    <w:rsid w:val="006E55F0"/>
    <w:rsid w:val="00714749"/>
    <w:rsid w:val="00720CB8"/>
    <w:rsid w:val="00721E31"/>
    <w:rsid w:val="0073604F"/>
    <w:rsid w:val="00742146"/>
    <w:rsid w:val="00757B28"/>
    <w:rsid w:val="00766B5B"/>
    <w:rsid w:val="007849F7"/>
    <w:rsid w:val="007A4D18"/>
    <w:rsid w:val="007B0753"/>
    <w:rsid w:val="007C6773"/>
    <w:rsid w:val="007D09B6"/>
    <w:rsid w:val="007E610E"/>
    <w:rsid w:val="00805F16"/>
    <w:rsid w:val="00812F01"/>
    <w:rsid w:val="00847495"/>
    <w:rsid w:val="00857B6A"/>
    <w:rsid w:val="008607CD"/>
    <w:rsid w:val="008A0E07"/>
    <w:rsid w:val="008B46AD"/>
    <w:rsid w:val="008E1DDD"/>
    <w:rsid w:val="009220E4"/>
    <w:rsid w:val="00923D51"/>
    <w:rsid w:val="00925549"/>
    <w:rsid w:val="009329E3"/>
    <w:rsid w:val="00935BCE"/>
    <w:rsid w:val="009A3D52"/>
    <w:rsid w:val="009C54F6"/>
    <w:rsid w:val="009C764B"/>
    <w:rsid w:val="009E27A7"/>
    <w:rsid w:val="009F4249"/>
    <w:rsid w:val="00A16401"/>
    <w:rsid w:val="00A723C9"/>
    <w:rsid w:val="00AA30F3"/>
    <w:rsid w:val="00AA7E39"/>
    <w:rsid w:val="00AE0D47"/>
    <w:rsid w:val="00AF6645"/>
    <w:rsid w:val="00B51087"/>
    <w:rsid w:val="00B55078"/>
    <w:rsid w:val="00B64493"/>
    <w:rsid w:val="00B75767"/>
    <w:rsid w:val="00B83003"/>
    <w:rsid w:val="00BA0083"/>
    <w:rsid w:val="00BB3E5A"/>
    <w:rsid w:val="00BC2D8A"/>
    <w:rsid w:val="00BC619C"/>
    <w:rsid w:val="00BC75DA"/>
    <w:rsid w:val="00BD4C13"/>
    <w:rsid w:val="00BE7897"/>
    <w:rsid w:val="00BF76EE"/>
    <w:rsid w:val="00C73EBD"/>
    <w:rsid w:val="00C9754A"/>
    <w:rsid w:val="00CD665C"/>
    <w:rsid w:val="00CF0147"/>
    <w:rsid w:val="00D17AF1"/>
    <w:rsid w:val="00D214ED"/>
    <w:rsid w:val="00D3221C"/>
    <w:rsid w:val="00D36A93"/>
    <w:rsid w:val="00D60438"/>
    <w:rsid w:val="00D769E2"/>
    <w:rsid w:val="00DA258E"/>
    <w:rsid w:val="00DB481B"/>
    <w:rsid w:val="00DC0905"/>
    <w:rsid w:val="00DC26AE"/>
    <w:rsid w:val="00DD3D20"/>
    <w:rsid w:val="00DE2250"/>
    <w:rsid w:val="00DE323C"/>
    <w:rsid w:val="00DF4BE1"/>
    <w:rsid w:val="00E02386"/>
    <w:rsid w:val="00E02A80"/>
    <w:rsid w:val="00E068BF"/>
    <w:rsid w:val="00E27EFA"/>
    <w:rsid w:val="00E56D90"/>
    <w:rsid w:val="00E70EA6"/>
    <w:rsid w:val="00E73EE8"/>
    <w:rsid w:val="00E9466F"/>
    <w:rsid w:val="00EA19A5"/>
    <w:rsid w:val="00ED7FF8"/>
    <w:rsid w:val="00EE1D54"/>
    <w:rsid w:val="00F155C4"/>
    <w:rsid w:val="00F157E4"/>
    <w:rsid w:val="00F205BF"/>
    <w:rsid w:val="00F218DF"/>
    <w:rsid w:val="00F40903"/>
    <w:rsid w:val="00F464ED"/>
    <w:rsid w:val="00F55C1C"/>
    <w:rsid w:val="00F63866"/>
    <w:rsid w:val="00F67A3C"/>
    <w:rsid w:val="00F920C5"/>
    <w:rsid w:val="00FA5C8D"/>
    <w:rsid w:val="00FE1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EE35A1"/>
  <w15:docId w15:val="{9F38970A-D7A1-454A-9E6F-49734D76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7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A51"/>
    <w:rPr>
      <w:rFonts w:asciiTheme="majorHAnsi" w:eastAsiaTheme="majorEastAsia" w:hAnsiTheme="majorHAnsi" w:cstheme="majorBidi"/>
      <w:sz w:val="18"/>
      <w:szCs w:val="18"/>
    </w:rPr>
  </w:style>
  <w:style w:type="paragraph" w:styleId="a6">
    <w:name w:val="List Paragraph"/>
    <w:basedOn w:val="a"/>
    <w:uiPriority w:val="34"/>
    <w:qFormat/>
    <w:rsid w:val="00697A51"/>
    <w:pPr>
      <w:ind w:leftChars="400" w:left="840"/>
    </w:pPr>
    <w:rPr>
      <w:rFonts w:ascii="Century" w:eastAsia="ＭＳ 明朝" w:hAnsi="Century" w:cs="Times New Roman"/>
    </w:rPr>
  </w:style>
  <w:style w:type="paragraph" w:styleId="a7">
    <w:name w:val="header"/>
    <w:basedOn w:val="a"/>
    <w:link w:val="a8"/>
    <w:uiPriority w:val="99"/>
    <w:unhideWhenUsed/>
    <w:rsid w:val="00847495"/>
    <w:pPr>
      <w:tabs>
        <w:tab w:val="center" w:pos="4252"/>
        <w:tab w:val="right" w:pos="8504"/>
      </w:tabs>
      <w:snapToGrid w:val="0"/>
    </w:pPr>
  </w:style>
  <w:style w:type="character" w:customStyle="1" w:styleId="a8">
    <w:name w:val="ヘッダー (文字)"/>
    <w:basedOn w:val="a0"/>
    <w:link w:val="a7"/>
    <w:uiPriority w:val="99"/>
    <w:rsid w:val="00847495"/>
  </w:style>
  <w:style w:type="paragraph" w:styleId="a9">
    <w:name w:val="footer"/>
    <w:basedOn w:val="a"/>
    <w:link w:val="aa"/>
    <w:uiPriority w:val="99"/>
    <w:unhideWhenUsed/>
    <w:rsid w:val="00847495"/>
    <w:pPr>
      <w:tabs>
        <w:tab w:val="center" w:pos="4252"/>
        <w:tab w:val="right" w:pos="8504"/>
      </w:tabs>
      <w:snapToGrid w:val="0"/>
    </w:pPr>
  </w:style>
  <w:style w:type="character" w:customStyle="1" w:styleId="aa">
    <w:name w:val="フッター (文字)"/>
    <w:basedOn w:val="a0"/>
    <w:link w:val="a9"/>
    <w:uiPriority w:val="99"/>
    <w:rsid w:val="00847495"/>
  </w:style>
  <w:style w:type="character" w:styleId="ab">
    <w:name w:val="annotation reference"/>
    <w:basedOn w:val="a0"/>
    <w:uiPriority w:val="99"/>
    <w:semiHidden/>
    <w:unhideWhenUsed/>
    <w:rsid w:val="003F1403"/>
    <w:rPr>
      <w:sz w:val="18"/>
      <w:szCs w:val="18"/>
    </w:rPr>
  </w:style>
  <w:style w:type="paragraph" w:styleId="ac">
    <w:name w:val="annotation text"/>
    <w:basedOn w:val="a"/>
    <w:link w:val="ad"/>
    <w:uiPriority w:val="99"/>
    <w:semiHidden/>
    <w:unhideWhenUsed/>
    <w:rsid w:val="003F1403"/>
    <w:pPr>
      <w:jc w:val="left"/>
    </w:pPr>
  </w:style>
  <w:style w:type="character" w:customStyle="1" w:styleId="ad">
    <w:name w:val="コメント文字列 (文字)"/>
    <w:basedOn w:val="a0"/>
    <w:link w:val="ac"/>
    <w:uiPriority w:val="99"/>
    <w:semiHidden/>
    <w:rsid w:val="003F1403"/>
  </w:style>
  <w:style w:type="paragraph" w:styleId="ae">
    <w:name w:val="annotation subject"/>
    <w:basedOn w:val="ac"/>
    <w:next w:val="ac"/>
    <w:link w:val="af"/>
    <w:uiPriority w:val="99"/>
    <w:semiHidden/>
    <w:unhideWhenUsed/>
    <w:rsid w:val="003F1403"/>
    <w:rPr>
      <w:b/>
      <w:bCs/>
    </w:rPr>
  </w:style>
  <w:style w:type="character" w:customStyle="1" w:styleId="af">
    <w:name w:val="コメント内容 (文字)"/>
    <w:basedOn w:val="ad"/>
    <w:link w:val="ae"/>
    <w:uiPriority w:val="99"/>
    <w:semiHidden/>
    <w:rsid w:val="003F1403"/>
    <w:rPr>
      <w:b/>
      <w:bCs/>
    </w:rPr>
  </w:style>
  <w:style w:type="paragraph" w:styleId="af0">
    <w:name w:val="Revision"/>
    <w:hidden/>
    <w:uiPriority w:val="99"/>
    <w:semiHidden/>
    <w:rsid w:val="003F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11556">
      <w:bodyDiv w:val="1"/>
      <w:marLeft w:val="0"/>
      <w:marRight w:val="0"/>
      <w:marTop w:val="0"/>
      <w:marBottom w:val="0"/>
      <w:divBdr>
        <w:top w:val="none" w:sz="0" w:space="0" w:color="auto"/>
        <w:left w:val="none" w:sz="0" w:space="0" w:color="auto"/>
        <w:bottom w:val="none" w:sz="0" w:space="0" w:color="auto"/>
        <w:right w:val="none" w:sz="0" w:space="0" w:color="auto"/>
      </w:divBdr>
    </w:div>
    <w:div w:id="1332834957">
      <w:bodyDiv w:val="1"/>
      <w:marLeft w:val="0"/>
      <w:marRight w:val="0"/>
      <w:marTop w:val="0"/>
      <w:marBottom w:val="0"/>
      <w:divBdr>
        <w:top w:val="none" w:sz="0" w:space="0" w:color="auto"/>
        <w:left w:val="none" w:sz="0" w:space="0" w:color="auto"/>
        <w:bottom w:val="none" w:sz="0" w:space="0" w:color="auto"/>
        <w:right w:val="none" w:sz="0" w:space="0" w:color="auto"/>
      </w:divBdr>
    </w:div>
    <w:div w:id="153048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8339F-0906-4227-B096-E3173BAF5185}"/>
</file>

<file path=customXml/itemProps2.xml><?xml version="1.0" encoding="utf-8"?>
<ds:datastoreItem xmlns:ds="http://schemas.openxmlformats.org/officeDocument/2006/customXml" ds:itemID="{21ECD246-3A8E-468E-B8BE-F504C7E09A5C}"/>
</file>

<file path=customXml/itemProps3.xml><?xml version="1.0" encoding="utf-8"?>
<ds:datastoreItem xmlns:ds="http://schemas.openxmlformats.org/officeDocument/2006/customXml" ds:itemID="{6B724334-3C16-4F6E-A19F-0966674352F2}"/>
</file>

<file path=customXml/itemProps4.xml><?xml version="1.0" encoding="utf-8"?>
<ds:datastoreItem xmlns:ds="http://schemas.openxmlformats.org/officeDocument/2006/customXml" ds:itemID="{1D0CC3ED-2DDA-4FA4-8714-A5E4BEC3F81B}"/>
</file>

<file path=docProps/app.xml><?xml version="1.0" encoding="utf-8"?>
<Properties xmlns="http://schemas.openxmlformats.org/officeDocument/2006/extended-properties" xmlns:vt="http://schemas.openxmlformats.org/officeDocument/2006/docPropsVTypes">
  <Template>Normal.dotm</Template>
  <TotalTime>16</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長浜　智子</dc:creator>
  <cp:lastModifiedBy>長濵　智子</cp:lastModifiedBy>
  <cp:revision>6</cp:revision>
  <cp:lastPrinted>2019-11-27T00:04:00Z</cp:lastPrinted>
  <dcterms:created xsi:type="dcterms:W3CDTF">2019-11-27T07:36:00Z</dcterms:created>
  <dcterms:modified xsi:type="dcterms:W3CDTF">2019-12-03T06:08:00Z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