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83CC" w14:textId="77777777" w:rsidR="008E1715" w:rsidRDefault="008E1715" w:rsidP="008E1715">
      <w:r>
        <w:rPr>
          <w:noProof/>
        </w:rPr>
        <mc:AlternateContent>
          <mc:Choice Requires="wps">
            <w:drawing>
              <wp:anchor distT="0" distB="0" distL="114300" distR="114300" simplePos="0" relativeHeight="251659264" behindDoc="0" locked="0" layoutInCell="1" allowOverlap="1" wp14:anchorId="0A23A035" wp14:editId="13C5C76E">
                <wp:simplePos x="0" y="0"/>
                <wp:positionH relativeFrom="column">
                  <wp:posOffset>190500</wp:posOffset>
                </wp:positionH>
                <wp:positionV relativeFrom="paragraph">
                  <wp:posOffset>7620</wp:posOffset>
                </wp:positionV>
                <wp:extent cx="5730240" cy="579120"/>
                <wp:effectExtent l="0" t="0" r="22860" b="11430"/>
                <wp:wrapNone/>
                <wp:docPr id="4" name="テキスト ボックス 6"/>
                <wp:cNvGraphicFramePr/>
                <a:graphic xmlns:a="http://schemas.openxmlformats.org/drawingml/2006/main">
                  <a:graphicData uri="http://schemas.microsoft.com/office/word/2010/wordprocessingShape">
                    <wps:wsp>
                      <wps:cNvSpPr txBox="1"/>
                      <wps:spPr>
                        <a:xfrm>
                          <a:off x="0" y="0"/>
                          <a:ext cx="5730240" cy="579120"/>
                        </a:xfrm>
                        <a:prstGeom prst="rect">
                          <a:avLst/>
                        </a:prstGeom>
                        <a:solidFill>
                          <a:schemeClr val="lt1"/>
                        </a:solidFill>
                        <a:ln w="9525" cmpd="sng">
                          <a:solidFill>
                            <a:schemeClr val="bg2"/>
                          </a:solidFill>
                        </a:ln>
                      </wps:spPr>
                      <wps:style>
                        <a:lnRef idx="0">
                          <a:scrgbClr r="0" g="0" b="0"/>
                        </a:lnRef>
                        <a:fillRef idx="0">
                          <a:scrgbClr r="0" g="0" b="0"/>
                        </a:fillRef>
                        <a:effectRef idx="0">
                          <a:scrgbClr r="0" g="0" b="0"/>
                        </a:effectRef>
                        <a:fontRef idx="minor">
                          <a:schemeClr val="dk1"/>
                        </a:fontRef>
                      </wps:style>
                      <wps:txbx>
                        <w:txbxContent>
                          <w:p w14:paraId="15E0FCF8" w14:textId="77777777" w:rsidR="008E1715" w:rsidRDefault="008E1715" w:rsidP="008E1715">
                            <w:pPr>
                              <w:rPr>
                                <w:rFonts w:ascii="ＭＳ 明朝" w:eastAsia="ＭＳ 明朝" w:hAnsi="ＭＳ 明朝"/>
                                <w:color w:val="000000" w:themeColor="dark1"/>
                                <w:kern w:val="0"/>
                                <w:sz w:val="20"/>
                                <w:szCs w:val="20"/>
                              </w:rPr>
                            </w:pPr>
                            <w:r>
                              <w:rPr>
                                <w:rFonts w:ascii="ＭＳ 明朝" w:eastAsia="ＭＳ 明朝" w:hAnsi="ＭＳ 明朝" w:hint="eastAsia"/>
                                <w:color w:val="000000" w:themeColor="dark1"/>
                                <w:sz w:val="20"/>
                                <w:szCs w:val="20"/>
                              </w:rPr>
                              <w:t>【留意事項】本理由書の記載内容は、紹介受診重点医療機関の選定にかかる協議に使用しますが、理由書の提出により、自動的に「紹介受診重点医療機関」として選定される訳ではありません。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A23A035" id="_x0000_t202" coordsize="21600,21600" o:spt="202" path="m,l,21600r21600,l21600,xe">
                <v:stroke joinstyle="miter"/>
                <v:path gradientshapeok="t" o:connecttype="rect"/>
              </v:shapetype>
              <v:shape id="テキスト ボックス 6" o:spid="_x0000_s1026" type="#_x0000_t202" style="position:absolute;left:0;text-align:left;margin-left:15pt;margin-top:.6pt;width:451.2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" fillcolor="white [3201]" strokecolor="#e7e6e6 [3214]">
                <v:textbox>
                  <w:txbxContent>
                    <w:p w14:paraId="15E0FCF8" w14:textId="77777777" w:rsidR="008E1715" w:rsidRDefault="008E1715" w:rsidP="008E1715">
                      <w:pPr>
                        <w:rPr>
                          <w:rFonts w:ascii="ＭＳ 明朝" w:eastAsia="ＭＳ 明朝" w:hAnsi="ＭＳ 明朝"/>
                          <w:color w:val="000000" w:themeColor="dark1"/>
                          <w:kern w:val="0"/>
                          <w:sz w:val="20"/>
                          <w:szCs w:val="20"/>
                        </w:rPr>
                      </w:pPr>
                      <w:r>
                        <w:rPr>
                          <w:rFonts w:ascii="ＭＳ 明朝" w:eastAsia="ＭＳ 明朝" w:hAnsi="ＭＳ 明朝" w:hint="eastAsia"/>
                          <w:color w:val="000000" w:themeColor="dark1"/>
                          <w:sz w:val="20"/>
                          <w:szCs w:val="20"/>
                        </w:rPr>
                        <w:t>【留意事項】本理由書の記載内容は、紹介受診重点医療機関の選定にかかる協議に使用しますが、理由書の提出により、自動的に「紹介受診重点医療機関」として選定される訳ではありません。</w:t>
                      </w:r>
                    </w:p>
                  </w:txbxContent>
                </v:textbox>
              </v:shape>
            </w:pict>
          </mc:Fallback>
        </mc:AlternateContent>
      </w:r>
    </w:p>
    <w:p w14:paraId="671EEDAB" w14:textId="77777777" w:rsidR="008E1715" w:rsidRDefault="008E1715" w:rsidP="008E1715"/>
    <w:p w14:paraId="28909AAE" w14:textId="77777777" w:rsidR="008E1715" w:rsidRDefault="008E1715" w:rsidP="008E1715"/>
    <w:p w14:paraId="4E8ACBB8" w14:textId="77777777" w:rsidR="008E1715" w:rsidRPr="00D36FF9" w:rsidRDefault="008E1715" w:rsidP="008E1715">
      <w:pPr>
        <w:spacing w:line="0" w:lineRule="atLeast"/>
        <w:jc w:val="center"/>
        <w:rPr>
          <w:b/>
          <w:bCs/>
          <w:sz w:val="32"/>
          <w:szCs w:val="36"/>
        </w:rPr>
      </w:pPr>
      <w:r w:rsidRPr="00D36FF9">
        <w:rPr>
          <w:rFonts w:hint="eastAsia"/>
          <w:b/>
          <w:bCs/>
          <w:sz w:val="32"/>
          <w:szCs w:val="36"/>
        </w:rPr>
        <w:t>理由書</w:t>
      </w:r>
    </w:p>
    <w:p w14:paraId="5F9356FA" w14:textId="327C96C1" w:rsidR="008E1715" w:rsidRPr="008E1715" w:rsidRDefault="008E1715" w:rsidP="009A6DCE">
      <w:pPr>
        <w:spacing w:line="0" w:lineRule="atLeast"/>
        <w:jc w:val="center"/>
        <w:rPr>
          <w:b/>
          <w:bCs/>
          <w:sz w:val="32"/>
          <w:szCs w:val="36"/>
        </w:rPr>
      </w:pPr>
      <w:r w:rsidRPr="00D36FF9">
        <w:rPr>
          <w:rFonts w:hint="eastAsia"/>
          <w:b/>
          <w:bCs/>
          <w:sz w:val="22"/>
          <w:szCs w:val="24"/>
        </w:rPr>
        <w:t>（再編等の予定があり、再編等後の医療機関について紹介受診重点医療機関への意向がある理由）</w:t>
      </w:r>
    </w:p>
    <w:p w14:paraId="7DF3EA89" w14:textId="77777777" w:rsidR="008E1715" w:rsidRDefault="008E1715" w:rsidP="008E1715">
      <w:pPr>
        <w:spacing w:afterLines="50" w:after="180"/>
      </w:pPr>
      <w:r>
        <w:rPr>
          <w:rFonts w:hint="eastAsia"/>
        </w:rPr>
        <w:t>＜医療機関</w:t>
      </w:r>
      <w:r>
        <w:t>名称</w:t>
      </w:r>
      <w:r>
        <w:rPr>
          <w:rFonts w:hint="eastAsia"/>
        </w:rPr>
        <w:t>＞</w:t>
      </w:r>
      <w:r>
        <w:tab/>
      </w:r>
      <w:r w:rsidRPr="00152C32">
        <w:rPr>
          <w:u w:val="single"/>
        </w:rPr>
        <w:tab/>
      </w:r>
      <w:r>
        <w:rPr>
          <w:rFonts w:hint="eastAsia"/>
          <w:u w:val="single"/>
        </w:rPr>
        <w:t>泉大津急性期メディカルセンター</w:t>
      </w:r>
      <w:r w:rsidRPr="00152C32">
        <w:rPr>
          <w:rFonts w:hint="eastAsia"/>
          <w:u w:val="single"/>
        </w:rPr>
        <w:t xml:space="preserve">　　　　　　　　　　　</w:t>
      </w:r>
    </w:p>
    <w:p w14:paraId="1179961D" w14:textId="77777777" w:rsidR="008E1715" w:rsidRPr="00152C32" w:rsidRDefault="008E1715" w:rsidP="008E1715">
      <w:pPr>
        <w:spacing w:line="0" w:lineRule="atLeast"/>
        <w:ind w:leftChars="100" w:left="210"/>
        <w:rPr>
          <w:sz w:val="22"/>
          <w:szCs w:val="24"/>
        </w:rPr>
      </w:pPr>
      <w:r w:rsidRPr="00152C32">
        <w:rPr>
          <w:rFonts w:hint="eastAsia"/>
          <w:sz w:val="22"/>
          <w:szCs w:val="24"/>
        </w:rPr>
        <w:t>再編等後の医療機関について、紹介受診重点医療機関への意向がある理由は下記のとおりです</w:t>
      </w:r>
      <w:r>
        <w:rPr>
          <w:rFonts w:hint="eastAsia"/>
          <w:sz w:val="22"/>
          <w:szCs w:val="24"/>
        </w:rPr>
        <w:t>。</w:t>
      </w:r>
      <w:r w:rsidRPr="00152C32">
        <w:rPr>
          <w:b/>
          <w:bCs/>
        </w:rPr>
        <w:t>※以下</w:t>
      </w:r>
      <w:r w:rsidRPr="00152C32">
        <w:rPr>
          <w:rFonts w:hint="eastAsia"/>
          <w:b/>
          <w:bCs/>
        </w:rPr>
        <w:t>を参考に</w:t>
      </w:r>
      <w:r w:rsidRPr="00152C32">
        <w:rPr>
          <w:b/>
          <w:bCs/>
        </w:rPr>
        <w:t>、理由の記載をお願いします。</w:t>
      </w:r>
    </w:p>
    <w:p w14:paraId="00809242" w14:textId="77777777" w:rsidR="008E1715" w:rsidRPr="00675482" w:rsidRDefault="008E1715" w:rsidP="009A6DCE">
      <w:pPr>
        <w:spacing w:line="240" w:lineRule="exact"/>
        <w:rPr>
          <w:b/>
          <w:bCs/>
          <w:sz w:val="18"/>
        </w:rPr>
      </w:pPr>
      <w:r w:rsidRPr="00152C32">
        <w:rPr>
          <w:b/>
          <w:bCs/>
        </w:rPr>
        <w:t xml:space="preserve">  </w:t>
      </w:r>
      <w:r w:rsidRPr="00675482">
        <w:rPr>
          <w:b/>
          <w:bCs/>
          <w:sz w:val="18"/>
        </w:rPr>
        <w:t xml:space="preserve"> </w:t>
      </w:r>
      <w:r w:rsidRPr="00675482">
        <w:rPr>
          <w:rFonts w:hint="eastAsia"/>
          <w:b/>
          <w:bCs/>
          <w:sz w:val="18"/>
        </w:rPr>
        <w:t xml:space="preserve"> </w:t>
      </w:r>
      <w:r w:rsidRPr="00675482">
        <w:rPr>
          <w:b/>
          <w:bCs/>
          <w:sz w:val="18"/>
        </w:rPr>
        <w:t>・再編・移転前後の紹介受診重点外来の実施状況（見込み）</w:t>
      </w:r>
    </w:p>
    <w:p w14:paraId="5852611F" w14:textId="306247A0" w:rsidR="008E1715" w:rsidRDefault="008E1715" w:rsidP="009A6DCE">
      <w:pPr>
        <w:spacing w:line="240" w:lineRule="exact"/>
        <w:ind w:left="618" w:hangingChars="300" w:hanging="618"/>
        <w:rPr>
          <w:b/>
          <w:bCs/>
          <w:sz w:val="18"/>
        </w:rPr>
      </w:pPr>
      <w:r w:rsidRPr="00152C32">
        <w:rPr>
          <w:b/>
          <w:bCs/>
        </w:rPr>
        <w:t xml:space="preserve"> </w:t>
      </w:r>
      <w:r w:rsidRPr="00675482">
        <w:rPr>
          <w:b/>
          <w:bCs/>
          <w:sz w:val="18"/>
        </w:rPr>
        <w:t xml:space="preserve">   ・地域の外来機能の明確化・連携の推進のための取組（例：再編・移転後の外来における人材の配置予定数や高額等の医療機器・設備の保有予定、地域における外来医療の連携体制の構築状況など）</w:t>
      </w:r>
    </w:p>
    <w:p w14:paraId="4562820B" w14:textId="20FA36E4" w:rsidR="008F727D" w:rsidRPr="008E1715" w:rsidRDefault="008F727D" w:rsidP="008F727D">
      <w:pPr>
        <w:spacing w:line="200" w:lineRule="exact"/>
        <w:ind w:left="530" w:hangingChars="300" w:hanging="530"/>
        <w:rPr>
          <w:b/>
          <w:bCs/>
          <w:sz w:val="18"/>
        </w:rPr>
      </w:pPr>
      <w:r>
        <w:rPr>
          <w:rFonts w:hint="eastAsia"/>
          <w:b/>
          <w:bCs/>
          <w:noProof/>
          <w:sz w:val="18"/>
        </w:rPr>
        <mc:AlternateContent>
          <mc:Choice Requires="wps">
            <w:drawing>
              <wp:anchor distT="0" distB="0" distL="114300" distR="114300" simplePos="0" relativeHeight="251660288" behindDoc="0" locked="0" layoutInCell="1" allowOverlap="1" wp14:anchorId="5EDCAB1C" wp14:editId="1FB97FF0">
                <wp:simplePos x="0" y="0"/>
                <wp:positionH relativeFrom="column">
                  <wp:posOffset>-159590</wp:posOffset>
                </wp:positionH>
                <wp:positionV relativeFrom="paragraph">
                  <wp:posOffset>88672</wp:posOffset>
                </wp:positionV>
                <wp:extent cx="6780363" cy="6118860"/>
                <wp:effectExtent l="0" t="0" r="20955" b="15240"/>
                <wp:wrapNone/>
                <wp:docPr id="1" name="フレーム 1"/>
                <wp:cNvGraphicFramePr/>
                <a:graphic xmlns:a="http://schemas.openxmlformats.org/drawingml/2006/main">
                  <a:graphicData uri="http://schemas.microsoft.com/office/word/2010/wordprocessingShape">
                    <wps:wsp>
                      <wps:cNvSpPr/>
                      <wps:spPr>
                        <a:xfrm>
                          <a:off x="0" y="0"/>
                          <a:ext cx="6780363" cy="6118860"/>
                        </a:xfrm>
                        <a:prstGeom prst="frame">
                          <a:avLst>
                            <a:gd name="adj1" fmla="val 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1EAB" id="フレーム 1" o:spid="_x0000_s1026" style="position:absolute;left:0;text-align:left;margin-left:-12.55pt;margin-top:7pt;width:533.9pt;height:48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80363,611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" path="m,l6780363,r,6118860l,6118860,,xm,l,6118860r6780363,l6780363,,,xe" fillcolor="black [3200]" strokecolor="black [1600]" strokeweight="1pt">
                <v:stroke joinstyle="miter"/>
                <v:path arrowok="t" o:connecttype="custom" o:connectlocs="0,0;6780363,0;6780363,6118860;0,6118860;0,0;0,0;0,6118860;6780363,6118860;6780363,0;0,0" o:connectangles="0,0,0,0,0,0,0,0,0,0"/>
              </v:shape>
            </w:pict>
          </mc:Fallback>
        </mc:AlternateContent>
      </w:r>
    </w:p>
    <w:p w14:paraId="5530BC6D" w14:textId="605ECE3F" w:rsidR="00BA04C0" w:rsidRDefault="00BA04C0" w:rsidP="00A435A7">
      <w:pPr>
        <w:ind w:firstLineChars="100" w:firstLine="210"/>
      </w:pPr>
    </w:p>
    <w:p w14:paraId="7921A9C4" w14:textId="139BDE6F" w:rsidR="00A435A7" w:rsidRDefault="00A435A7" w:rsidP="00A435A7">
      <w:pPr>
        <w:ind w:firstLineChars="100" w:firstLine="210"/>
      </w:pPr>
      <w:r>
        <w:rPr>
          <w:rFonts w:hint="eastAsia"/>
        </w:rPr>
        <w:t>府中病院は、紹介受診重点医療機関として令和5年8月1日に公表され、医療資源を重点的に活用する入院前後の外来（悪性腫瘍手術の前後の外来等）、高額医療機器・設備を必要とする外来（外来化学療法や外来放射線治療等）を実施しています。</w:t>
      </w:r>
    </w:p>
    <w:p w14:paraId="6A1195F2" w14:textId="4BAA0FF1" w:rsidR="00294626" w:rsidRDefault="00A435A7" w:rsidP="00BA04C0">
      <w:pPr>
        <w:ind w:firstLineChars="100" w:firstLine="210"/>
      </w:pPr>
      <w:r>
        <w:rPr>
          <w:rFonts w:hint="eastAsia"/>
        </w:rPr>
        <w:t>この度、令和6年12月1日に泉大津市立病院と再編統合し、高度急性期機能・急性期機能を集約した泉大津急性期メディカルセンターを開院します。</w:t>
      </w:r>
      <w:r w:rsidR="000E7E20" w:rsidRPr="000E7E20">
        <w:rPr>
          <w:rFonts w:hint="eastAsia"/>
        </w:rPr>
        <w:t>これに伴って、府中病院で主に紹介受診重点外来を担っている診療科</w:t>
      </w:r>
      <w:r w:rsidR="000E7E20" w:rsidRPr="000E7E20">
        <w:t>[がん医療に携わる外科、血液内科、放射線治療科等]を泉大津急性期メディカルセンターが継承するため、同センターの紹介受診重点医療機関の選定を希望します。</w:t>
      </w:r>
    </w:p>
    <w:p w14:paraId="25006E88" w14:textId="2F5ECD0F" w:rsidR="00BA04C0" w:rsidRDefault="00BA04C0" w:rsidP="00A435A7">
      <w:pPr>
        <w:ind w:firstLineChars="100" w:firstLine="210"/>
      </w:pPr>
    </w:p>
    <w:p w14:paraId="62ED8FF7" w14:textId="77777777" w:rsidR="00C524BD" w:rsidRDefault="00C524BD" w:rsidP="00A435A7">
      <w:pPr>
        <w:ind w:firstLineChars="100" w:firstLine="210"/>
      </w:pPr>
    </w:p>
    <w:p w14:paraId="50BC30DE" w14:textId="32043818" w:rsidR="00A435A7" w:rsidRPr="00BA04C0" w:rsidRDefault="00A435A7" w:rsidP="00A435A7">
      <w:pPr>
        <w:rPr>
          <w:rFonts w:ascii="ＭＳ ゴシック" w:eastAsia="ＭＳ ゴシック" w:hAnsi="ＭＳ ゴシック"/>
          <w:b/>
          <w:sz w:val="22"/>
          <w:u w:val="single"/>
        </w:rPr>
      </w:pPr>
      <w:r w:rsidRPr="00BA04C0">
        <w:rPr>
          <w:rFonts w:ascii="ＭＳ ゴシック" w:eastAsia="ＭＳ ゴシック" w:hAnsi="ＭＳ ゴシック" w:hint="eastAsia"/>
          <w:b/>
          <w:sz w:val="22"/>
          <w:u w:val="single"/>
        </w:rPr>
        <w:t>・紹介受診重点外来の実施状況</w:t>
      </w:r>
    </w:p>
    <w:tbl>
      <w:tblPr>
        <w:tblStyle w:val="a7"/>
        <w:tblW w:w="10226" w:type="dxa"/>
        <w:tblInd w:w="-5" w:type="dxa"/>
        <w:tblLook w:val="04A0" w:firstRow="1" w:lastRow="0" w:firstColumn="1" w:lastColumn="0" w:noHBand="0" w:noVBand="1"/>
      </w:tblPr>
      <w:tblGrid>
        <w:gridCol w:w="2103"/>
        <w:gridCol w:w="1272"/>
        <w:gridCol w:w="1301"/>
        <w:gridCol w:w="1284"/>
        <w:gridCol w:w="1421"/>
        <w:gridCol w:w="1399"/>
        <w:gridCol w:w="1446"/>
      </w:tblGrid>
      <w:tr w:rsidR="00A435A7" w14:paraId="7CF38908" w14:textId="77777777" w:rsidTr="00500F3C">
        <w:trPr>
          <w:trHeight w:val="437"/>
        </w:trPr>
        <w:tc>
          <w:tcPr>
            <w:tcW w:w="2103" w:type="dxa"/>
            <w:shd w:val="clear" w:color="auto" w:fill="F2F2F2" w:themeFill="background1" w:themeFillShade="F2"/>
            <w:vAlign w:val="center"/>
          </w:tcPr>
          <w:p w14:paraId="5EAB9F32" w14:textId="77777777" w:rsidR="00A435A7" w:rsidRPr="00FB75B7" w:rsidRDefault="00A435A7" w:rsidP="008F4D9C"/>
        </w:tc>
        <w:tc>
          <w:tcPr>
            <w:tcW w:w="2573" w:type="dxa"/>
            <w:gridSpan w:val="2"/>
            <w:shd w:val="clear" w:color="auto" w:fill="F2F2F2" w:themeFill="background1" w:themeFillShade="F2"/>
            <w:vAlign w:val="center"/>
          </w:tcPr>
          <w:p w14:paraId="7907263D" w14:textId="6B763C9E" w:rsidR="00A435A7" w:rsidRDefault="00A435A7" w:rsidP="008F4D9C">
            <w:r>
              <w:rPr>
                <w:rFonts w:hint="eastAsia"/>
              </w:rPr>
              <w:t>重点外来の占める割合</w:t>
            </w:r>
          </w:p>
        </w:tc>
        <w:tc>
          <w:tcPr>
            <w:tcW w:w="2705" w:type="dxa"/>
            <w:gridSpan w:val="2"/>
            <w:tcBorders>
              <w:bottom w:val="nil"/>
            </w:tcBorders>
            <w:shd w:val="clear" w:color="auto" w:fill="F2F2F2" w:themeFill="background1" w:themeFillShade="F2"/>
            <w:vAlign w:val="center"/>
          </w:tcPr>
          <w:p w14:paraId="2252F3A3" w14:textId="77777777" w:rsidR="00A435A7" w:rsidRDefault="00A435A7" w:rsidP="008F4D9C">
            <w:r>
              <w:rPr>
                <w:rFonts w:hint="eastAsia"/>
              </w:rPr>
              <w:t>A：初診外来</w:t>
            </w:r>
          </w:p>
        </w:tc>
        <w:tc>
          <w:tcPr>
            <w:tcW w:w="2845" w:type="dxa"/>
            <w:gridSpan w:val="2"/>
            <w:tcBorders>
              <w:bottom w:val="nil"/>
            </w:tcBorders>
            <w:shd w:val="clear" w:color="auto" w:fill="F2F2F2" w:themeFill="background1" w:themeFillShade="F2"/>
            <w:vAlign w:val="center"/>
          </w:tcPr>
          <w:p w14:paraId="63598942" w14:textId="77777777" w:rsidR="00A435A7" w:rsidRDefault="00A435A7" w:rsidP="008F4D9C">
            <w:r>
              <w:rPr>
                <w:rFonts w:hint="eastAsia"/>
              </w:rPr>
              <w:t>C:再診外来</w:t>
            </w:r>
          </w:p>
        </w:tc>
      </w:tr>
      <w:tr w:rsidR="00A435A7" w14:paraId="246CA33E" w14:textId="77777777" w:rsidTr="00500F3C">
        <w:trPr>
          <w:trHeight w:val="437"/>
        </w:trPr>
        <w:tc>
          <w:tcPr>
            <w:tcW w:w="2103" w:type="dxa"/>
            <w:shd w:val="clear" w:color="auto" w:fill="F2F2F2" w:themeFill="background1" w:themeFillShade="F2"/>
            <w:vAlign w:val="center"/>
          </w:tcPr>
          <w:p w14:paraId="25DCF2DE" w14:textId="77777777" w:rsidR="00A435A7" w:rsidRDefault="00A435A7" w:rsidP="008F4D9C"/>
        </w:tc>
        <w:tc>
          <w:tcPr>
            <w:tcW w:w="1272" w:type="dxa"/>
            <w:shd w:val="clear" w:color="auto" w:fill="F2F2F2" w:themeFill="background1" w:themeFillShade="F2"/>
            <w:vAlign w:val="center"/>
          </w:tcPr>
          <w:p w14:paraId="285DE4F9" w14:textId="59D93BD0" w:rsidR="00A435A7" w:rsidRPr="00A2592B" w:rsidRDefault="00A435A7" w:rsidP="008F4D9C">
            <w:pPr>
              <w:jc w:val="center"/>
              <w:rPr>
                <w:sz w:val="18"/>
              </w:rPr>
            </w:pPr>
            <w:r w:rsidRPr="00A2592B">
              <w:rPr>
                <w:rFonts w:hint="eastAsia"/>
                <w:sz w:val="18"/>
              </w:rPr>
              <w:t>初診</w:t>
            </w:r>
            <w:r>
              <w:rPr>
                <w:rFonts w:hint="eastAsia"/>
                <w:sz w:val="18"/>
              </w:rPr>
              <w:t>：</w:t>
            </w:r>
            <w:r w:rsidRPr="00A2592B">
              <w:rPr>
                <w:rFonts w:hint="eastAsia"/>
                <w:sz w:val="18"/>
              </w:rPr>
              <w:t>B/A</w:t>
            </w:r>
          </w:p>
        </w:tc>
        <w:tc>
          <w:tcPr>
            <w:tcW w:w="1301" w:type="dxa"/>
            <w:shd w:val="clear" w:color="auto" w:fill="F2F2F2" w:themeFill="background1" w:themeFillShade="F2"/>
            <w:vAlign w:val="center"/>
          </w:tcPr>
          <w:p w14:paraId="3525F262" w14:textId="77777777" w:rsidR="00A435A7" w:rsidRPr="00A2592B" w:rsidRDefault="00A435A7" w:rsidP="008F4D9C">
            <w:pPr>
              <w:jc w:val="center"/>
              <w:rPr>
                <w:sz w:val="18"/>
              </w:rPr>
            </w:pPr>
            <w:r w:rsidRPr="00A2592B">
              <w:rPr>
                <w:rFonts w:hint="eastAsia"/>
                <w:sz w:val="18"/>
              </w:rPr>
              <w:t>再診</w:t>
            </w:r>
            <w:r>
              <w:rPr>
                <w:rFonts w:hint="eastAsia"/>
                <w:sz w:val="18"/>
              </w:rPr>
              <w:t>：</w:t>
            </w:r>
            <w:r w:rsidRPr="00A2592B">
              <w:rPr>
                <w:rFonts w:hint="eastAsia"/>
                <w:sz w:val="18"/>
              </w:rPr>
              <w:t>D/</w:t>
            </w:r>
            <w:r w:rsidRPr="00A2592B">
              <w:rPr>
                <w:sz w:val="18"/>
              </w:rPr>
              <w:t>C</w:t>
            </w:r>
          </w:p>
        </w:tc>
        <w:tc>
          <w:tcPr>
            <w:tcW w:w="1284" w:type="dxa"/>
            <w:tcBorders>
              <w:top w:val="nil"/>
            </w:tcBorders>
            <w:shd w:val="clear" w:color="auto" w:fill="F2F2F2" w:themeFill="background1" w:themeFillShade="F2"/>
            <w:vAlign w:val="center"/>
          </w:tcPr>
          <w:p w14:paraId="0BD06FD9" w14:textId="77777777" w:rsidR="00A435A7" w:rsidRPr="00A2592B" w:rsidRDefault="00A435A7" w:rsidP="008F4D9C">
            <w:pPr>
              <w:rPr>
                <w:sz w:val="18"/>
              </w:rPr>
            </w:pPr>
          </w:p>
        </w:tc>
        <w:tc>
          <w:tcPr>
            <w:tcW w:w="1421" w:type="dxa"/>
            <w:shd w:val="clear" w:color="auto" w:fill="F2F2F2" w:themeFill="background1" w:themeFillShade="F2"/>
            <w:vAlign w:val="center"/>
          </w:tcPr>
          <w:p w14:paraId="565F8DEE" w14:textId="77777777" w:rsidR="00A435A7" w:rsidRPr="00A2592B" w:rsidRDefault="00A435A7" w:rsidP="008F4D9C">
            <w:pPr>
              <w:rPr>
                <w:sz w:val="18"/>
              </w:rPr>
            </w:pPr>
            <w:r w:rsidRPr="00A2592B">
              <w:rPr>
                <w:rFonts w:hint="eastAsia"/>
                <w:sz w:val="18"/>
              </w:rPr>
              <w:t>B：重点外来</w:t>
            </w:r>
          </w:p>
        </w:tc>
        <w:tc>
          <w:tcPr>
            <w:tcW w:w="1399" w:type="dxa"/>
            <w:tcBorders>
              <w:top w:val="nil"/>
            </w:tcBorders>
            <w:shd w:val="clear" w:color="auto" w:fill="F2F2F2" w:themeFill="background1" w:themeFillShade="F2"/>
            <w:vAlign w:val="center"/>
          </w:tcPr>
          <w:p w14:paraId="2AD4C2D9" w14:textId="77777777" w:rsidR="00A435A7" w:rsidRPr="00A2592B" w:rsidRDefault="00A435A7" w:rsidP="008F4D9C">
            <w:pPr>
              <w:rPr>
                <w:sz w:val="18"/>
              </w:rPr>
            </w:pPr>
          </w:p>
        </w:tc>
        <w:tc>
          <w:tcPr>
            <w:tcW w:w="1446" w:type="dxa"/>
            <w:shd w:val="clear" w:color="auto" w:fill="F2F2F2" w:themeFill="background1" w:themeFillShade="F2"/>
            <w:vAlign w:val="center"/>
          </w:tcPr>
          <w:p w14:paraId="3F43BB13" w14:textId="77777777" w:rsidR="00A435A7" w:rsidRPr="00A2592B" w:rsidRDefault="00A435A7" w:rsidP="008F4D9C">
            <w:pPr>
              <w:rPr>
                <w:sz w:val="18"/>
              </w:rPr>
            </w:pPr>
            <w:r w:rsidRPr="00A2592B">
              <w:rPr>
                <w:rFonts w:hint="eastAsia"/>
                <w:sz w:val="18"/>
              </w:rPr>
              <w:t>D：重点外来</w:t>
            </w:r>
          </w:p>
        </w:tc>
      </w:tr>
      <w:tr w:rsidR="00A435A7" w14:paraId="59D16DAB" w14:textId="77777777" w:rsidTr="00500F3C">
        <w:trPr>
          <w:trHeight w:val="437"/>
        </w:trPr>
        <w:tc>
          <w:tcPr>
            <w:tcW w:w="2103" w:type="dxa"/>
            <w:vAlign w:val="center"/>
          </w:tcPr>
          <w:p w14:paraId="76BF451B" w14:textId="445634A5" w:rsidR="00A435A7" w:rsidRDefault="00EC6B7C" w:rsidP="008F4D9C">
            <w:r>
              <w:rPr>
                <w:rFonts w:hint="eastAsia"/>
              </w:rPr>
              <w:t>A:</w:t>
            </w:r>
            <w:r w:rsidR="00A435A7">
              <w:rPr>
                <w:rFonts w:hint="eastAsia"/>
              </w:rPr>
              <w:t>再編</w:t>
            </w:r>
            <w:r w:rsidR="00A435A7" w:rsidRPr="00DE7DE5">
              <w:rPr>
                <w:rFonts w:hint="eastAsia"/>
              </w:rPr>
              <w:t>前</w:t>
            </w:r>
            <w:r w:rsidR="005A7820" w:rsidRPr="00DE7DE5">
              <w:rPr>
                <w:rFonts w:hint="eastAsia"/>
                <w:sz w:val="16"/>
              </w:rPr>
              <w:t>（R4年度実績）</w:t>
            </w:r>
          </w:p>
        </w:tc>
        <w:tc>
          <w:tcPr>
            <w:tcW w:w="1272" w:type="dxa"/>
            <w:vAlign w:val="center"/>
          </w:tcPr>
          <w:p w14:paraId="22CB16DE" w14:textId="3DE57145" w:rsidR="00A435A7" w:rsidRDefault="00A435A7" w:rsidP="008F4D9C">
            <w:pPr>
              <w:jc w:val="right"/>
            </w:pPr>
            <w:r>
              <w:rPr>
                <w:rFonts w:hint="eastAsia"/>
              </w:rPr>
              <w:t>65.6％</w:t>
            </w:r>
          </w:p>
        </w:tc>
        <w:tc>
          <w:tcPr>
            <w:tcW w:w="1301" w:type="dxa"/>
            <w:vAlign w:val="center"/>
          </w:tcPr>
          <w:p w14:paraId="64391870" w14:textId="77777777" w:rsidR="00A435A7" w:rsidRDefault="00A435A7" w:rsidP="008F4D9C">
            <w:pPr>
              <w:jc w:val="right"/>
            </w:pPr>
            <w:r>
              <w:rPr>
                <w:rFonts w:hint="eastAsia"/>
              </w:rPr>
              <w:t>37</w:t>
            </w:r>
            <w:r>
              <w:t>.0</w:t>
            </w:r>
            <w:r>
              <w:rPr>
                <w:rFonts w:hint="eastAsia"/>
              </w:rPr>
              <w:t>％</w:t>
            </w:r>
          </w:p>
        </w:tc>
        <w:tc>
          <w:tcPr>
            <w:tcW w:w="1284" w:type="dxa"/>
            <w:vAlign w:val="center"/>
          </w:tcPr>
          <w:p w14:paraId="7D6B8010" w14:textId="77777777" w:rsidR="00A435A7" w:rsidRDefault="00A435A7" w:rsidP="008F4D9C">
            <w:pPr>
              <w:jc w:val="right"/>
            </w:pPr>
            <w:r>
              <w:rPr>
                <w:rFonts w:hint="eastAsia"/>
              </w:rPr>
              <w:t>18,258人</w:t>
            </w:r>
          </w:p>
        </w:tc>
        <w:tc>
          <w:tcPr>
            <w:tcW w:w="1421" w:type="dxa"/>
            <w:vAlign w:val="center"/>
          </w:tcPr>
          <w:p w14:paraId="201CDDED" w14:textId="77777777" w:rsidR="00A435A7" w:rsidRDefault="00A435A7" w:rsidP="008F4D9C">
            <w:pPr>
              <w:jc w:val="right"/>
            </w:pPr>
            <w:r>
              <w:rPr>
                <w:rFonts w:hint="eastAsia"/>
              </w:rPr>
              <w:t>11,985人</w:t>
            </w:r>
          </w:p>
        </w:tc>
        <w:tc>
          <w:tcPr>
            <w:tcW w:w="1399" w:type="dxa"/>
            <w:vAlign w:val="center"/>
          </w:tcPr>
          <w:p w14:paraId="0E7A872C" w14:textId="77777777" w:rsidR="00A435A7" w:rsidRDefault="00A435A7" w:rsidP="008F4D9C">
            <w:pPr>
              <w:jc w:val="right"/>
            </w:pPr>
            <w:r>
              <w:rPr>
                <w:rFonts w:hint="eastAsia"/>
              </w:rPr>
              <w:t>168,997人</w:t>
            </w:r>
          </w:p>
        </w:tc>
        <w:tc>
          <w:tcPr>
            <w:tcW w:w="1446" w:type="dxa"/>
            <w:vAlign w:val="center"/>
          </w:tcPr>
          <w:p w14:paraId="0DA04DB2" w14:textId="77777777" w:rsidR="00A435A7" w:rsidRDefault="00A435A7" w:rsidP="008F4D9C">
            <w:pPr>
              <w:jc w:val="right"/>
            </w:pPr>
            <w:r>
              <w:rPr>
                <w:rFonts w:hint="eastAsia"/>
              </w:rPr>
              <w:t>62,522人</w:t>
            </w:r>
          </w:p>
        </w:tc>
      </w:tr>
      <w:tr w:rsidR="00A27BD7" w14:paraId="35273D19" w14:textId="77777777" w:rsidTr="00500F3C">
        <w:trPr>
          <w:trHeight w:val="437"/>
        </w:trPr>
        <w:tc>
          <w:tcPr>
            <w:tcW w:w="2103" w:type="dxa"/>
            <w:vAlign w:val="center"/>
          </w:tcPr>
          <w:p w14:paraId="27A3716D" w14:textId="497AD8E2" w:rsidR="00A27BD7" w:rsidRDefault="00EC6B7C" w:rsidP="008F4D9C">
            <w:r>
              <w:rPr>
                <w:rFonts w:hint="eastAsia"/>
              </w:rPr>
              <w:t>B:</w:t>
            </w:r>
            <w:r w:rsidR="00500F3C">
              <w:rPr>
                <w:rFonts w:hint="eastAsia"/>
              </w:rPr>
              <w:t>除外</w:t>
            </w:r>
            <w:r w:rsidR="00EE4A34">
              <w:rPr>
                <w:rFonts w:hint="eastAsia"/>
              </w:rPr>
              <w:t>患者</w:t>
            </w:r>
          </w:p>
        </w:tc>
        <w:tc>
          <w:tcPr>
            <w:tcW w:w="1272" w:type="dxa"/>
            <w:vAlign w:val="center"/>
          </w:tcPr>
          <w:p w14:paraId="44433997" w14:textId="1CD9D5C5" w:rsidR="00A27BD7" w:rsidRDefault="00EC6B7C" w:rsidP="008F4D9C">
            <w:pPr>
              <w:jc w:val="right"/>
            </w:pPr>
            <w:r>
              <w:rPr>
                <w:rFonts w:hint="eastAsia"/>
              </w:rPr>
              <w:t>-</w:t>
            </w:r>
          </w:p>
        </w:tc>
        <w:tc>
          <w:tcPr>
            <w:tcW w:w="1301" w:type="dxa"/>
            <w:vAlign w:val="center"/>
          </w:tcPr>
          <w:p w14:paraId="62052B46" w14:textId="6BEAB89C" w:rsidR="00A27BD7" w:rsidRDefault="00EC6B7C" w:rsidP="008F4D9C">
            <w:pPr>
              <w:jc w:val="right"/>
            </w:pPr>
            <w:r>
              <w:rPr>
                <w:rFonts w:hint="eastAsia"/>
              </w:rPr>
              <w:t>-</w:t>
            </w:r>
          </w:p>
        </w:tc>
        <w:tc>
          <w:tcPr>
            <w:tcW w:w="1284" w:type="dxa"/>
            <w:vAlign w:val="center"/>
          </w:tcPr>
          <w:p w14:paraId="7B59F8F6" w14:textId="3EB87738" w:rsidR="00A27BD7" w:rsidRDefault="00EC6B7C" w:rsidP="008F4D9C">
            <w:pPr>
              <w:jc w:val="right"/>
            </w:pPr>
            <w:r>
              <w:rPr>
                <w:rFonts w:hint="eastAsia"/>
              </w:rPr>
              <w:t>3,173人</w:t>
            </w:r>
          </w:p>
        </w:tc>
        <w:tc>
          <w:tcPr>
            <w:tcW w:w="1421" w:type="dxa"/>
            <w:vAlign w:val="center"/>
          </w:tcPr>
          <w:p w14:paraId="45B10215" w14:textId="6CC75D87" w:rsidR="00A27BD7" w:rsidRDefault="00EC6B7C" w:rsidP="008F4D9C">
            <w:pPr>
              <w:jc w:val="right"/>
            </w:pPr>
            <w:r>
              <w:rPr>
                <w:rFonts w:hint="eastAsia"/>
              </w:rPr>
              <w:t>82人</w:t>
            </w:r>
          </w:p>
        </w:tc>
        <w:tc>
          <w:tcPr>
            <w:tcW w:w="1399" w:type="dxa"/>
            <w:vAlign w:val="center"/>
          </w:tcPr>
          <w:p w14:paraId="32A9BE44" w14:textId="0F8769AB" w:rsidR="00A27BD7" w:rsidRDefault="00EC6B7C" w:rsidP="008F4D9C">
            <w:pPr>
              <w:jc w:val="right"/>
            </w:pPr>
            <w:r>
              <w:rPr>
                <w:rFonts w:hint="eastAsia"/>
              </w:rPr>
              <w:t>70,495人</w:t>
            </w:r>
          </w:p>
        </w:tc>
        <w:tc>
          <w:tcPr>
            <w:tcW w:w="1446" w:type="dxa"/>
            <w:vAlign w:val="center"/>
          </w:tcPr>
          <w:p w14:paraId="34F4F9FD" w14:textId="069EAD9A" w:rsidR="00A27BD7" w:rsidRDefault="00EC6B7C" w:rsidP="008F4D9C">
            <w:pPr>
              <w:jc w:val="right"/>
            </w:pPr>
            <w:r>
              <w:rPr>
                <w:rFonts w:hint="eastAsia"/>
              </w:rPr>
              <w:t>33,988人</w:t>
            </w:r>
          </w:p>
        </w:tc>
      </w:tr>
      <w:tr w:rsidR="00A435A7" w14:paraId="7ADF088A" w14:textId="77777777" w:rsidTr="00500F3C">
        <w:trPr>
          <w:trHeight w:val="437"/>
        </w:trPr>
        <w:tc>
          <w:tcPr>
            <w:tcW w:w="2103" w:type="dxa"/>
            <w:vAlign w:val="center"/>
          </w:tcPr>
          <w:p w14:paraId="52692850" w14:textId="19F856B2" w:rsidR="00A435A7" w:rsidRDefault="00EC6B7C" w:rsidP="008F4D9C">
            <w:r>
              <w:rPr>
                <w:rFonts w:hint="eastAsia"/>
              </w:rPr>
              <w:t>C:</w:t>
            </w:r>
            <w:r w:rsidR="00A435A7">
              <w:rPr>
                <w:rFonts w:hint="eastAsia"/>
              </w:rPr>
              <w:t>再編後（見込み）</w:t>
            </w:r>
          </w:p>
        </w:tc>
        <w:tc>
          <w:tcPr>
            <w:tcW w:w="1272" w:type="dxa"/>
            <w:vAlign w:val="center"/>
          </w:tcPr>
          <w:p w14:paraId="273C742F" w14:textId="5B7A20C5" w:rsidR="00A435A7" w:rsidRDefault="00A435A7" w:rsidP="008F4D9C">
            <w:pPr>
              <w:jc w:val="right"/>
            </w:pPr>
            <w:r>
              <w:rPr>
                <w:rFonts w:hint="eastAsia"/>
              </w:rPr>
              <w:t>78.9％</w:t>
            </w:r>
          </w:p>
        </w:tc>
        <w:tc>
          <w:tcPr>
            <w:tcW w:w="1301" w:type="dxa"/>
            <w:vAlign w:val="center"/>
          </w:tcPr>
          <w:p w14:paraId="5541F0DC" w14:textId="77777777" w:rsidR="00A435A7" w:rsidRDefault="00A435A7" w:rsidP="008F4D9C">
            <w:pPr>
              <w:jc w:val="right"/>
            </w:pPr>
            <w:r>
              <w:rPr>
                <w:rFonts w:hint="eastAsia"/>
              </w:rPr>
              <w:t>29.0％</w:t>
            </w:r>
          </w:p>
        </w:tc>
        <w:tc>
          <w:tcPr>
            <w:tcW w:w="1284" w:type="dxa"/>
            <w:vAlign w:val="center"/>
          </w:tcPr>
          <w:p w14:paraId="5DC21431" w14:textId="77777777" w:rsidR="00A435A7" w:rsidRDefault="00A435A7" w:rsidP="008F4D9C">
            <w:pPr>
              <w:jc w:val="right"/>
            </w:pPr>
            <w:r>
              <w:rPr>
                <w:rFonts w:hint="eastAsia"/>
              </w:rPr>
              <w:t>15,085人</w:t>
            </w:r>
          </w:p>
        </w:tc>
        <w:tc>
          <w:tcPr>
            <w:tcW w:w="1421" w:type="dxa"/>
            <w:vAlign w:val="center"/>
          </w:tcPr>
          <w:p w14:paraId="798D87B2" w14:textId="77777777" w:rsidR="00A435A7" w:rsidRDefault="00A435A7" w:rsidP="008F4D9C">
            <w:pPr>
              <w:jc w:val="right"/>
            </w:pPr>
            <w:r>
              <w:rPr>
                <w:rFonts w:hint="eastAsia"/>
              </w:rPr>
              <w:t>11,903人</w:t>
            </w:r>
          </w:p>
        </w:tc>
        <w:tc>
          <w:tcPr>
            <w:tcW w:w="1399" w:type="dxa"/>
            <w:vAlign w:val="center"/>
          </w:tcPr>
          <w:p w14:paraId="459BA715" w14:textId="77777777" w:rsidR="00A435A7" w:rsidRDefault="00A435A7" w:rsidP="008F4D9C">
            <w:pPr>
              <w:jc w:val="right"/>
            </w:pPr>
            <w:r>
              <w:rPr>
                <w:rFonts w:hint="eastAsia"/>
              </w:rPr>
              <w:t>98,502人</w:t>
            </w:r>
          </w:p>
        </w:tc>
        <w:tc>
          <w:tcPr>
            <w:tcW w:w="1446" w:type="dxa"/>
            <w:vAlign w:val="center"/>
          </w:tcPr>
          <w:p w14:paraId="7F65AE5C" w14:textId="77777777" w:rsidR="00A435A7" w:rsidRDefault="00A435A7" w:rsidP="008F4D9C">
            <w:pPr>
              <w:jc w:val="right"/>
            </w:pPr>
            <w:r>
              <w:rPr>
                <w:rFonts w:hint="eastAsia"/>
              </w:rPr>
              <w:t>28,534人</w:t>
            </w:r>
          </w:p>
        </w:tc>
      </w:tr>
      <w:tr w:rsidR="00A435A7" w:rsidRPr="00294626" w14:paraId="0CC55A4F" w14:textId="77777777" w:rsidTr="00500F3C">
        <w:trPr>
          <w:trHeight w:val="1445"/>
        </w:trPr>
        <w:tc>
          <w:tcPr>
            <w:tcW w:w="10226" w:type="dxa"/>
            <w:gridSpan w:val="7"/>
            <w:vAlign w:val="center"/>
          </w:tcPr>
          <w:p w14:paraId="62E0C965" w14:textId="77777777" w:rsidR="00EC6B7C" w:rsidRDefault="00A27BD7" w:rsidP="008F4D9C">
            <w:pPr>
              <w:jc w:val="left"/>
            </w:pPr>
            <w:r>
              <w:rPr>
                <w:rFonts w:hint="eastAsia"/>
              </w:rPr>
              <w:t>A：再編前（R4年度実績）</w:t>
            </w:r>
          </w:p>
          <w:p w14:paraId="2E0DCFF1" w14:textId="77777777" w:rsidR="00C524BD" w:rsidRDefault="00EC6B7C" w:rsidP="00C524BD">
            <w:pPr>
              <w:ind w:left="420" w:hangingChars="200" w:hanging="420"/>
              <w:jc w:val="left"/>
            </w:pPr>
            <w:r>
              <w:rPr>
                <w:rFonts w:hint="eastAsia"/>
              </w:rPr>
              <w:t>B：</w:t>
            </w:r>
            <w:r w:rsidR="0030501A">
              <w:rPr>
                <w:rFonts w:hint="eastAsia"/>
              </w:rPr>
              <w:t>再編統合によって泉大津急性期メディカルセンター以外の施設へ継承される</w:t>
            </w:r>
            <w:r w:rsidR="00C524BD">
              <w:rPr>
                <w:rFonts w:hint="eastAsia"/>
              </w:rPr>
              <w:t>診療科の</w:t>
            </w:r>
            <w:r w:rsidR="0030501A">
              <w:rPr>
                <w:rFonts w:hint="eastAsia"/>
              </w:rPr>
              <w:t>患者</w:t>
            </w:r>
          </w:p>
          <w:p w14:paraId="30B04F85" w14:textId="0A49C2F2" w:rsidR="00EC6B7C" w:rsidRDefault="00EC6B7C" w:rsidP="00C524BD">
            <w:pPr>
              <w:ind w:leftChars="200" w:left="420"/>
              <w:jc w:val="left"/>
            </w:pPr>
            <w:r>
              <w:rPr>
                <w:rFonts w:hint="eastAsia"/>
              </w:rPr>
              <w:t>抽出方法</w:t>
            </w:r>
            <w:r w:rsidR="00C524BD">
              <w:rPr>
                <w:rFonts w:hint="eastAsia"/>
              </w:rPr>
              <w:t>は、</w:t>
            </w:r>
            <w:r w:rsidR="00500F3C">
              <w:rPr>
                <w:rFonts w:hint="eastAsia"/>
              </w:rPr>
              <w:t>レセプト</w:t>
            </w:r>
            <w:r w:rsidR="00EE4A34">
              <w:rPr>
                <w:rFonts w:hint="eastAsia"/>
              </w:rPr>
              <w:t>データより</w:t>
            </w:r>
            <w:r w:rsidR="00C524BD">
              <w:rPr>
                <w:rFonts w:hint="eastAsia"/>
              </w:rPr>
              <w:t>診療科別・</w:t>
            </w:r>
            <w:r w:rsidR="00A04C10">
              <w:rPr>
                <w:rFonts w:hint="eastAsia"/>
              </w:rPr>
              <w:t>診療点数・入退院日を基に除外患者を抽出</w:t>
            </w:r>
          </w:p>
          <w:p w14:paraId="59577F8E" w14:textId="74A94570" w:rsidR="00A435A7" w:rsidRDefault="00EC6B7C" w:rsidP="008F4D9C">
            <w:pPr>
              <w:jc w:val="left"/>
            </w:pPr>
            <w:r>
              <w:rPr>
                <w:rFonts w:hint="eastAsia"/>
              </w:rPr>
              <w:t>C：再編後（見込み）［A-B］</w:t>
            </w:r>
          </w:p>
        </w:tc>
      </w:tr>
    </w:tbl>
    <w:p w14:paraId="2410C42A" w14:textId="4364B761" w:rsidR="004065CB" w:rsidRDefault="004065CB">
      <w:pPr>
        <w:widowControl/>
        <w:jc w:val="left"/>
        <w:rPr>
          <w:rFonts w:ascii="ＭＳ ゴシック" w:eastAsia="ＭＳ ゴシック" w:hAnsi="ＭＳ ゴシック"/>
          <w:u w:val="single"/>
        </w:rPr>
      </w:pPr>
    </w:p>
    <w:p w14:paraId="2BC135AF" w14:textId="4AC8712A" w:rsidR="00BA04C0" w:rsidRDefault="00BA04C0" w:rsidP="00A435A7">
      <w:pPr>
        <w:rPr>
          <w:rFonts w:ascii="ＭＳ ゴシック" w:eastAsia="ＭＳ ゴシック" w:hAnsi="ＭＳ ゴシック"/>
          <w:u w:val="single"/>
        </w:rPr>
      </w:pPr>
    </w:p>
    <w:p w14:paraId="06AA3B64" w14:textId="77777777" w:rsidR="00A30914" w:rsidRDefault="00A30914" w:rsidP="00A435A7">
      <w:pPr>
        <w:rPr>
          <w:rFonts w:ascii="ＭＳ ゴシック" w:eastAsia="ＭＳ ゴシック" w:hAnsi="ＭＳ ゴシック"/>
          <w:u w:val="single"/>
        </w:rPr>
      </w:pPr>
    </w:p>
    <w:p w14:paraId="4C733505" w14:textId="7AC5D87B" w:rsidR="00BA04C0" w:rsidRDefault="00BA04C0" w:rsidP="00A435A7">
      <w:pPr>
        <w:rPr>
          <w:rFonts w:ascii="ＭＳ ゴシック" w:eastAsia="ＭＳ ゴシック" w:hAnsi="ＭＳ ゴシック"/>
          <w:u w:val="single"/>
        </w:rPr>
      </w:pPr>
    </w:p>
    <w:p w14:paraId="130ED475" w14:textId="3AF94407" w:rsidR="00BA04C0" w:rsidRDefault="00BA04C0" w:rsidP="00A435A7">
      <w:pPr>
        <w:rPr>
          <w:rFonts w:ascii="ＭＳ ゴシック" w:eastAsia="ＭＳ ゴシック" w:hAnsi="ＭＳ ゴシック"/>
          <w:u w:val="single"/>
        </w:rPr>
      </w:pPr>
    </w:p>
    <w:p w14:paraId="07B38AE0" w14:textId="0A62F7A1" w:rsidR="00BA04C0" w:rsidRDefault="00BA04C0" w:rsidP="00A435A7">
      <w:pPr>
        <w:rPr>
          <w:rFonts w:ascii="ＭＳ ゴシック" w:eastAsia="ＭＳ ゴシック" w:hAnsi="ＭＳ ゴシック"/>
          <w:u w:val="single"/>
        </w:rPr>
      </w:pPr>
    </w:p>
    <w:p w14:paraId="20EF5BEC" w14:textId="7E35973A" w:rsidR="00BA04C0" w:rsidRDefault="00974C4F" w:rsidP="00A435A7">
      <w:pPr>
        <w:rPr>
          <w:rFonts w:ascii="ＭＳ ゴシック" w:eastAsia="ＭＳ ゴシック" w:hAnsi="ＭＳ ゴシック"/>
          <w:u w:val="single"/>
        </w:rPr>
      </w:pPr>
      <w:r>
        <w:rPr>
          <w:rFonts w:hint="eastAsia"/>
          <w:b/>
          <w:bCs/>
          <w:noProof/>
          <w:sz w:val="18"/>
        </w:rPr>
        <w:lastRenderedPageBreak/>
        <mc:AlternateContent>
          <mc:Choice Requires="wps">
            <w:drawing>
              <wp:anchor distT="0" distB="0" distL="114300" distR="114300" simplePos="0" relativeHeight="251662336" behindDoc="0" locked="0" layoutInCell="1" allowOverlap="1" wp14:anchorId="667651B0" wp14:editId="29DB4094">
                <wp:simplePos x="0" y="0"/>
                <wp:positionH relativeFrom="column">
                  <wp:posOffset>-57677</wp:posOffset>
                </wp:positionH>
                <wp:positionV relativeFrom="paragraph">
                  <wp:posOffset>78560</wp:posOffset>
                </wp:positionV>
                <wp:extent cx="6659880" cy="6118860"/>
                <wp:effectExtent l="0" t="0" r="26670" b="15240"/>
                <wp:wrapNone/>
                <wp:docPr id="3" name="フレーム 3"/>
                <wp:cNvGraphicFramePr/>
                <a:graphic xmlns:a="http://schemas.openxmlformats.org/drawingml/2006/main">
                  <a:graphicData uri="http://schemas.microsoft.com/office/word/2010/wordprocessingShape">
                    <wps:wsp>
                      <wps:cNvSpPr/>
                      <wps:spPr>
                        <a:xfrm>
                          <a:off x="0" y="0"/>
                          <a:ext cx="6659880" cy="6118860"/>
                        </a:xfrm>
                        <a:prstGeom prst="frame">
                          <a:avLst>
                            <a:gd name="adj1" fmla="val 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5063B" id="フレーム 3" o:spid="_x0000_s1026" style="position:absolute;left:0;text-align:left;margin-left:-4.55pt;margin-top:6.2pt;width:524.4pt;height:48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59880,611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" path="m,l6659880,r,6118860l,6118860,,xm,l,6118860r6659880,l6659880,,,xe" fillcolor="black [3200]" strokecolor="black [1600]" strokeweight="1pt">
                <v:stroke joinstyle="miter"/>
                <v:path arrowok="t" o:connecttype="custom" o:connectlocs="0,0;6659880,0;6659880,6118860;0,6118860;0,0;0,0;0,6118860;6659880,6118860;6659880,0;0,0" o:connectangles="0,0,0,0,0,0,0,0,0,0"/>
              </v:shape>
            </w:pict>
          </mc:Fallback>
        </mc:AlternateContent>
      </w:r>
    </w:p>
    <w:p w14:paraId="68F795DD" w14:textId="77777777" w:rsidR="00A30914" w:rsidRDefault="00A30914" w:rsidP="00A435A7">
      <w:pPr>
        <w:rPr>
          <w:rFonts w:ascii="ＭＳ ゴシック" w:eastAsia="ＭＳ ゴシック" w:hAnsi="ＭＳ ゴシック"/>
          <w:u w:val="single"/>
        </w:rPr>
      </w:pPr>
    </w:p>
    <w:p w14:paraId="0A263583" w14:textId="27FF2BF0" w:rsidR="00A435A7" w:rsidRDefault="00A435A7" w:rsidP="00A435A7">
      <w:pPr>
        <w:rPr>
          <w:rFonts w:ascii="ＭＳ ゴシック" w:eastAsia="ＭＳ ゴシック" w:hAnsi="ＭＳ ゴシック"/>
          <w:b/>
          <w:sz w:val="22"/>
          <w:u w:val="single"/>
        </w:rPr>
      </w:pPr>
      <w:r w:rsidRPr="00BA04C0">
        <w:rPr>
          <w:rFonts w:ascii="ＭＳ ゴシック" w:eastAsia="ＭＳ ゴシック" w:hAnsi="ＭＳ ゴシック" w:hint="eastAsia"/>
          <w:b/>
          <w:sz w:val="22"/>
          <w:u w:val="single"/>
        </w:rPr>
        <w:t>・地域の外来機能の明確化・連携の推進のための取組</w:t>
      </w:r>
    </w:p>
    <w:p w14:paraId="76DF8787" w14:textId="646EE5DC" w:rsidR="00A435A7" w:rsidRPr="00BA04C0" w:rsidRDefault="00A435A7" w:rsidP="00A435A7">
      <w:pPr>
        <w:rPr>
          <w:rFonts w:ascii="ＭＳ ゴシック" w:eastAsia="ＭＳ ゴシック" w:hAnsi="ＭＳ ゴシック"/>
          <w:b/>
          <w:sz w:val="22"/>
          <w:u w:val="single"/>
        </w:rPr>
      </w:pPr>
      <w:r w:rsidRPr="00BA04C0">
        <w:rPr>
          <w:rFonts w:ascii="ＭＳ ゴシック" w:eastAsia="ＭＳ ゴシック" w:hAnsi="ＭＳ ゴシック" w:hint="eastAsia"/>
          <w:b/>
          <w:sz w:val="22"/>
        </w:rPr>
        <w:t xml:space="preserve">　　・</w:t>
      </w:r>
      <w:r w:rsidRPr="00BA04C0">
        <w:rPr>
          <w:rFonts w:ascii="ＭＳ ゴシック" w:eastAsia="ＭＳ ゴシック" w:hAnsi="ＭＳ ゴシック" w:hint="eastAsia"/>
          <w:b/>
          <w:sz w:val="22"/>
          <w:u w:val="single"/>
        </w:rPr>
        <w:t>再編・移転後の外来における人材配置予定</w:t>
      </w:r>
    </w:p>
    <w:p w14:paraId="777EAE6E" w14:textId="7CDBB07B" w:rsidR="00A435A7" w:rsidRDefault="00A435A7" w:rsidP="00A435A7">
      <w:pPr>
        <w:ind w:left="630" w:hangingChars="300" w:hanging="630"/>
      </w:pPr>
      <w:r>
        <w:rPr>
          <w:rFonts w:hint="eastAsia"/>
        </w:rPr>
        <w:t xml:space="preserve">　　　専門外来、外来化学療法、外来放射線治療、内視鏡検査等を実施する医療従事者</w:t>
      </w:r>
      <w:r w:rsidR="0030501A">
        <w:rPr>
          <w:rFonts w:hint="eastAsia"/>
        </w:rPr>
        <w:t>について、現在と同数</w:t>
      </w:r>
      <w:r>
        <w:rPr>
          <w:rFonts w:hint="eastAsia"/>
        </w:rPr>
        <w:t>を配置</w:t>
      </w:r>
      <w:r w:rsidR="00C2516C">
        <w:rPr>
          <w:rFonts w:hint="eastAsia"/>
        </w:rPr>
        <w:t>する</w:t>
      </w:r>
      <w:r w:rsidR="00227D91">
        <w:rPr>
          <w:rFonts w:hint="eastAsia"/>
        </w:rPr>
        <w:t>（常勤換算人数：</w:t>
      </w:r>
      <w:r>
        <w:rPr>
          <w:rFonts w:hint="eastAsia"/>
        </w:rPr>
        <w:t>医師10</w:t>
      </w:r>
      <w:r>
        <w:t>4</w:t>
      </w:r>
      <w:r>
        <w:rPr>
          <w:rFonts w:hint="eastAsia"/>
        </w:rPr>
        <w:t>名、</w:t>
      </w:r>
      <w:r w:rsidR="0030501A">
        <w:rPr>
          <w:rFonts w:hint="eastAsia"/>
        </w:rPr>
        <w:t>看護師（</w:t>
      </w:r>
      <w:r>
        <w:rPr>
          <w:rFonts w:hint="eastAsia"/>
        </w:rPr>
        <w:t>外来従事</w:t>
      </w:r>
      <w:r w:rsidR="0030501A">
        <w:rPr>
          <w:rFonts w:hint="eastAsia"/>
        </w:rPr>
        <w:t>者）</w:t>
      </w:r>
      <w:r>
        <w:rPr>
          <w:rFonts w:hint="eastAsia"/>
        </w:rPr>
        <w:t>35名、放射線技師30人、臨床検査技師3</w:t>
      </w:r>
      <w:r>
        <w:t>4</w:t>
      </w:r>
      <w:r>
        <w:rPr>
          <w:rFonts w:hint="eastAsia"/>
        </w:rPr>
        <w:t>人等）</w:t>
      </w:r>
      <w:r w:rsidR="00C2516C">
        <w:rPr>
          <w:rFonts w:hint="eastAsia"/>
        </w:rPr>
        <w:t>。</w:t>
      </w:r>
    </w:p>
    <w:p w14:paraId="51F6AAAB" w14:textId="1AE5FD42" w:rsidR="00A435A7" w:rsidRPr="00BA04C0" w:rsidRDefault="00A435A7" w:rsidP="00A435A7">
      <w:pPr>
        <w:ind w:firstLineChars="100" w:firstLine="221"/>
        <w:rPr>
          <w:rFonts w:ascii="ＭＳ ゴシック" w:eastAsia="ＭＳ ゴシック" w:hAnsi="ＭＳ ゴシック"/>
          <w:b/>
          <w:sz w:val="22"/>
          <w:u w:val="single"/>
        </w:rPr>
      </w:pPr>
      <w:r w:rsidRPr="00BA04C0">
        <w:rPr>
          <w:rFonts w:ascii="ＭＳ ゴシック" w:eastAsia="ＭＳ ゴシック" w:hAnsi="ＭＳ ゴシック" w:hint="eastAsia"/>
          <w:b/>
          <w:sz w:val="22"/>
        </w:rPr>
        <w:t xml:space="preserve">　・</w:t>
      </w:r>
      <w:r w:rsidRPr="00BA04C0">
        <w:rPr>
          <w:rFonts w:ascii="ＭＳ ゴシック" w:eastAsia="ＭＳ ゴシック" w:hAnsi="ＭＳ ゴシック" w:hint="eastAsia"/>
          <w:b/>
          <w:sz w:val="22"/>
          <w:u w:val="single"/>
        </w:rPr>
        <w:t>高額等の医療機器・設備の保有予定</w:t>
      </w:r>
    </w:p>
    <w:p w14:paraId="42767A6D" w14:textId="77777777" w:rsidR="00227D91" w:rsidRDefault="00A435A7" w:rsidP="00227D91">
      <w:pPr>
        <w:ind w:left="630" w:hangingChars="300" w:hanging="630"/>
      </w:pPr>
      <w:r>
        <w:rPr>
          <w:rFonts w:hint="eastAsia"/>
        </w:rPr>
        <w:t xml:space="preserve">　</w:t>
      </w:r>
      <w:r w:rsidR="00227D91">
        <w:rPr>
          <w:rFonts w:hint="eastAsia"/>
        </w:rPr>
        <w:t xml:space="preserve">　　</w:t>
      </w:r>
      <w:r w:rsidR="00227D91" w:rsidRPr="00227D91">
        <w:rPr>
          <w:rFonts w:hint="eastAsia"/>
        </w:rPr>
        <w:t>下記のとおり、高額等の医療機器・設備を充実させ、現在よりも紹介受診重点外来患者を受け入れ</w:t>
      </w:r>
      <w:r w:rsidR="00227D91">
        <w:rPr>
          <w:rFonts w:hint="eastAsia"/>
        </w:rPr>
        <w:t xml:space="preserve">　</w:t>
      </w:r>
      <w:r w:rsidR="00227D91" w:rsidRPr="00227D91">
        <w:rPr>
          <w:rFonts w:hint="eastAsia"/>
        </w:rPr>
        <w:t>る体制を整える</w:t>
      </w:r>
      <w:r w:rsidR="00227D91">
        <w:rPr>
          <w:rFonts w:hint="eastAsia"/>
        </w:rPr>
        <w:t>。</w:t>
      </w:r>
    </w:p>
    <w:p w14:paraId="7EFE53EF" w14:textId="42373978" w:rsidR="00A435A7" w:rsidRDefault="00A435A7" w:rsidP="00974C4F">
      <w:pPr>
        <w:ind w:leftChars="300" w:left="630" w:firstLineChars="100" w:firstLine="210"/>
      </w:pPr>
      <w:r>
        <w:rPr>
          <w:rFonts w:hint="eastAsia"/>
        </w:rPr>
        <w:t>CT</w:t>
      </w:r>
      <w:r>
        <w:t>2</w:t>
      </w:r>
      <w:r>
        <w:rPr>
          <w:rFonts w:hint="eastAsia"/>
        </w:rPr>
        <w:t>台⇒</w:t>
      </w:r>
      <w:r>
        <w:t>3</w:t>
      </w:r>
      <w:r>
        <w:rPr>
          <w:rFonts w:hint="eastAsia"/>
        </w:rPr>
        <w:t>台、MRI</w:t>
      </w:r>
      <w:r>
        <w:t>2</w:t>
      </w:r>
      <w:r>
        <w:rPr>
          <w:rFonts w:hint="eastAsia"/>
        </w:rPr>
        <w:t>台⇒2台、内視鏡室6室⇒6室</w:t>
      </w:r>
    </w:p>
    <w:p w14:paraId="5BA476BA" w14:textId="2AA6A2A4" w:rsidR="00974C4F" w:rsidRPr="00974C4F" w:rsidRDefault="00974C4F" w:rsidP="00974C4F">
      <w:pPr>
        <w:ind w:leftChars="300" w:left="630" w:firstLineChars="100" w:firstLine="210"/>
      </w:pPr>
      <w:r>
        <w:rPr>
          <w:rFonts w:hint="eastAsia"/>
        </w:rPr>
        <w:t>リニアック1台⇒2台（サイバーナイフ1台新規導入）</w:t>
      </w:r>
    </w:p>
    <w:p w14:paraId="7DE6F4A7" w14:textId="3F7F3583" w:rsidR="00A435A7" w:rsidRPr="00BA04C0" w:rsidRDefault="00A435A7" w:rsidP="00A435A7">
      <w:pPr>
        <w:rPr>
          <w:rFonts w:ascii="ＭＳ ゴシック" w:eastAsia="ＭＳ ゴシック" w:hAnsi="ＭＳ ゴシック"/>
          <w:b/>
          <w:sz w:val="22"/>
          <w:u w:val="single"/>
        </w:rPr>
      </w:pPr>
      <w:r w:rsidRPr="00BA04C0">
        <w:rPr>
          <w:rFonts w:ascii="ＭＳ ゴシック" w:eastAsia="ＭＳ ゴシック" w:hAnsi="ＭＳ ゴシック" w:hint="eastAsia"/>
          <w:b/>
          <w:sz w:val="22"/>
        </w:rPr>
        <w:t xml:space="preserve">　　・</w:t>
      </w:r>
      <w:r w:rsidRPr="00BA04C0">
        <w:rPr>
          <w:rFonts w:ascii="ＭＳ ゴシック" w:eastAsia="ＭＳ ゴシック" w:hAnsi="ＭＳ ゴシック" w:hint="eastAsia"/>
          <w:b/>
          <w:sz w:val="22"/>
          <w:u w:val="single"/>
        </w:rPr>
        <w:t>地域における外来医療の連携体制の構築状況</w:t>
      </w:r>
    </w:p>
    <w:p w14:paraId="20449C30" w14:textId="68FE09FF" w:rsidR="00A435A7" w:rsidRDefault="00A435A7" w:rsidP="00A435A7">
      <w:r>
        <w:rPr>
          <w:rFonts w:hint="eastAsia"/>
        </w:rPr>
        <w:t xml:space="preserve">　　　専門外来や地域医療連携室、総合相談センター等の機能を設置し、現状の連携体制を継続</w:t>
      </w:r>
      <w:r w:rsidR="00974C4F">
        <w:rPr>
          <w:rFonts w:hint="eastAsia"/>
        </w:rPr>
        <w:t>する</w:t>
      </w:r>
      <w:r w:rsidR="00227D91">
        <w:rPr>
          <w:rFonts w:hint="eastAsia"/>
        </w:rPr>
        <w:t>。</w:t>
      </w:r>
    </w:p>
    <w:p w14:paraId="23DD4A90" w14:textId="01183458" w:rsidR="00227D91" w:rsidRDefault="00227D91" w:rsidP="0030501A">
      <w:pPr>
        <w:ind w:left="630" w:hangingChars="300" w:hanging="630"/>
      </w:pPr>
      <w:r>
        <w:rPr>
          <w:rFonts w:hint="eastAsia"/>
        </w:rPr>
        <w:t xml:space="preserve">　　　</w:t>
      </w:r>
      <w:r w:rsidR="00C2516C" w:rsidRPr="00C2516C">
        <w:rPr>
          <w:rFonts w:hint="eastAsia"/>
        </w:rPr>
        <w:t>府中病院へ紹介を行っていたクリニック等に対し、再編</w:t>
      </w:r>
      <w:r w:rsidR="00974C4F">
        <w:rPr>
          <w:rFonts w:hint="eastAsia"/>
        </w:rPr>
        <w:t>統合</w:t>
      </w:r>
      <w:r w:rsidR="00C2516C" w:rsidRPr="00C2516C">
        <w:rPr>
          <w:rFonts w:hint="eastAsia"/>
        </w:rPr>
        <w:t>後は泉大津急性期メディカルセンターに紹介するよう</w:t>
      </w:r>
      <w:r w:rsidR="00C2516C">
        <w:rPr>
          <w:rFonts w:hint="eastAsia"/>
        </w:rPr>
        <w:t>に</w:t>
      </w:r>
      <w:r w:rsidR="00C2516C" w:rsidRPr="00C2516C">
        <w:rPr>
          <w:rFonts w:hint="eastAsia"/>
        </w:rPr>
        <w:t>説明</w:t>
      </w:r>
      <w:r w:rsidR="00C2516C">
        <w:rPr>
          <w:rFonts w:hint="eastAsia"/>
        </w:rPr>
        <w:t>を実施</w:t>
      </w:r>
      <w:r w:rsidR="0030501A">
        <w:rPr>
          <w:rFonts w:hint="eastAsia"/>
        </w:rPr>
        <w:t>している。</w:t>
      </w:r>
    </w:p>
    <w:p w14:paraId="7E9F4A9D" w14:textId="0D7667D0" w:rsidR="00294626" w:rsidRDefault="00294626" w:rsidP="0030501A">
      <w:pPr>
        <w:ind w:left="630" w:hangingChars="300" w:hanging="630"/>
      </w:pPr>
    </w:p>
    <w:p w14:paraId="12795B33" w14:textId="77777777" w:rsidR="00BA04C0" w:rsidRDefault="00BA04C0" w:rsidP="0030501A">
      <w:pPr>
        <w:ind w:left="630" w:hangingChars="300" w:hanging="630"/>
      </w:pPr>
    </w:p>
    <w:p w14:paraId="0328981C" w14:textId="77777777" w:rsidR="00A435A7" w:rsidRPr="00BA04C0" w:rsidRDefault="00A435A7" w:rsidP="00A435A7">
      <w:pPr>
        <w:rPr>
          <w:rFonts w:ascii="ＭＳ ゴシック" w:eastAsia="ＭＳ ゴシック" w:hAnsi="ＭＳ ゴシック"/>
          <w:b/>
          <w:sz w:val="22"/>
          <w:u w:val="single"/>
        </w:rPr>
      </w:pPr>
      <w:r w:rsidRPr="00BA04C0">
        <w:rPr>
          <w:rFonts w:ascii="ＭＳ ゴシック" w:eastAsia="ＭＳ ゴシック" w:hAnsi="ＭＳ ゴシック" w:hint="eastAsia"/>
          <w:b/>
          <w:sz w:val="22"/>
          <w:u w:val="single"/>
        </w:rPr>
        <w:t>府中病院診療実績（2023年度）</w:t>
      </w:r>
    </w:p>
    <w:p w14:paraId="4F149A3C" w14:textId="4124A237" w:rsidR="003D6909" w:rsidRPr="00A435A7" w:rsidRDefault="00A435A7">
      <w:r>
        <w:t>①</w:t>
      </w:r>
      <w:r>
        <w:rPr>
          <w:rFonts w:hint="eastAsia"/>
        </w:rPr>
        <w:t>救急医療、高度専門医療（新入院：9,397件/年、救急搬送件数：5,973件/年、手術件数5,758件/年）。</w:t>
      </w:r>
      <w:r>
        <w:t>②</w:t>
      </w:r>
      <w:r>
        <w:rPr>
          <w:rFonts w:hint="eastAsia"/>
        </w:rPr>
        <w:t>外来化学療法（延件数4,322件/年）、放射線治療（延件数2,061件/年）、内視鏡検査・治療（上部：4,706件/年、下部：3,538件/年）。③専門的診断・治療を目的とした患者の受入（紹介患者1,824件/月）。</w:t>
      </w:r>
    </w:p>
    <w:sectPr w:rsidR="003D6909" w:rsidRPr="00A435A7" w:rsidSect="00A435A7">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6D98" w14:textId="77777777" w:rsidR="00F81A9F" w:rsidRDefault="00F81A9F" w:rsidP="00A435A7">
      <w:r>
        <w:separator/>
      </w:r>
    </w:p>
  </w:endnote>
  <w:endnote w:type="continuationSeparator" w:id="0">
    <w:p w14:paraId="36D71FF6" w14:textId="77777777" w:rsidR="00F81A9F" w:rsidRDefault="00F81A9F" w:rsidP="00A4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2EDE" w14:textId="77777777" w:rsidR="00F81A9F" w:rsidRDefault="00F81A9F" w:rsidP="00A435A7">
      <w:r>
        <w:separator/>
      </w:r>
    </w:p>
  </w:footnote>
  <w:footnote w:type="continuationSeparator" w:id="0">
    <w:p w14:paraId="08584391" w14:textId="77777777" w:rsidR="00F81A9F" w:rsidRDefault="00F81A9F" w:rsidP="00A43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A3C0" w14:textId="1BCF0215" w:rsidR="005124B9" w:rsidRPr="005124B9" w:rsidRDefault="005124B9" w:rsidP="005124B9">
    <w:pPr>
      <w:pStyle w:val="a3"/>
      <w:jc w:val="right"/>
      <w:rPr>
        <w:bdr w:val="single" w:sz="4" w:space="0" w:color="auto"/>
      </w:rPr>
    </w:pPr>
    <w:r w:rsidRPr="005124B9">
      <w:rPr>
        <w:rFonts w:hint="eastAsia"/>
        <w:bdr w:val="single" w:sz="4" w:space="0" w:color="auto"/>
      </w:rPr>
      <w:t>資料２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0D"/>
    <w:rsid w:val="000A2C59"/>
    <w:rsid w:val="000D0B87"/>
    <w:rsid w:val="000E33FE"/>
    <w:rsid w:val="000E7E20"/>
    <w:rsid w:val="001054B4"/>
    <w:rsid w:val="00117FAD"/>
    <w:rsid w:val="001844DA"/>
    <w:rsid w:val="001948C5"/>
    <w:rsid w:val="002177DF"/>
    <w:rsid w:val="00227D91"/>
    <w:rsid w:val="0026088C"/>
    <w:rsid w:val="002855EA"/>
    <w:rsid w:val="00294626"/>
    <w:rsid w:val="0030501A"/>
    <w:rsid w:val="0030718E"/>
    <w:rsid w:val="00321CEA"/>
    <w:rsid w:val="003559B2"/>
    <w:rsid w:val="003C7594"/>
    <w:rsid w:val="003D6909"/>
    <w:rsid w:val="004065CB"/>
    <w:rsid w:val="004E1CD5"/>
    <w:rsid w:val="00500F3C"/>
    <w:rsid w:val="005124B9"/>
    <w:rsid w:val="005A7820"/>
    <w:rsid w:val="005B567A"/>
    <w:rsid w:val="0062307F"/>
    <w:rsid w:val="00682500"/>
    <w:rsid w:val="006B5E9B"/>
    <w:rsid w:val="006D630D"/>
    <w:rsid w:val="006E2C07"/>
    <w:rsid w:val="007D1123"/>
    <w:rsid w:val="00872847"/>
    <w:rsid w:val="008E1715"/>
    <w:rsid w:val="008F727D"/>
    <w:rsid w:val="00974C4F"/>
    <w:rsid w:val="00997C56"/>
    <w:rsid w:val="009A6DCE"/>
    <w:rsid w:val="00A04C10"/>
    <w:rsid w:val="00A27BD7"/>
    <w:rsid w:val="00A30914"/>
    <w:rsid w:val="00A435A7"/>
    <w:rsid w:val="00B21775"/>
    <w:rsid w:val="00B36FFC"/>
    <w:rsid w:val="00B77B0F"/>
    <w:rsid w:val="00B80740"/>
    <w:rsid w:val="00B97CC8"/>
    <w:rsid w:val="00BA04C0"/>
    <w:rsid w:val="00C2516C"/>
    <w:rsid w:val="00C524BD"/>
    <w:rsid w:val="00D15879"/>
    <w:rsid w:val="00D17014"/>
    <w:rsid w:val="00D25FB9"/>
    <w:rsid w:val="00DD13C1"/>
    <w:rsid w:val="00DE7DE5"/>
    <w:rsid w:val="00E04194"/>
    <w:rsid w:val="00EC6B7C"/>
    <w:rsid w:val="00EE4A34"/>
    <w:rsid w:val="00F05CB1"/>
    <w:rsid w:val="00F15EE1"/>
    <w:rsid w:val="00F753E5"/>
    <w:rsid w:val="00F81A9F"/>
    <w:rsid w:val="00F90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E5644F"/>
  <w15:chartTrackingRefBased/>
  <w15:docId w15:val="{CC02B5EA-7721-48D8-BE52-7A7948DF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5A7"/>
    <w:pPr>
      <w:tabs>
        <w:tab w:val="center" w:pos="4252"/>
        <w:tab w:val="right" w:pos="8504"/>
      </w:tabs>
      <w:snapToGrid w:val="0"/>
    </w:pPr>
  </w:style>
  <w:style w:type="character" w:customStyle="1" w:styleId="a4">
    <w:name w:val="ヘッダー (文字)"/>
    <w:basedOn w:val="a0"/>
    <w:link w:val="a3"/>
    <w:uiPriority w:val="99"/>
    <w:rsid w:val="00A435A7"/>
  </w:style>
  <w:style w:type="paragraph" w:styleId="a5">
    <w:name w:val="footer"/>
    <w:basedOn w:val="a"/>
    <w:link w:val="a6"/>
    <w:uiPriority w:val="99"/>
    <w:unhideWhenUsed/>
    <w:rsid w:val="00A435A7"/>
    <w:pPr>
      <w:tabs>
        <w:tab w:val="center" w:pos="4252"/>
        <w:tab w:val="right" w:pos="8504"/>
      </w:tabs>
      <w:snapToGrid w:val="0"/>
    </w:pPr>
  </w:style>
  <w:style w:type="character" w:customStyle="1" w:styleId="a6">
    <w:name w:val="フッター (文字)"/>
    <w:basedOn w:val="a0"/>
    <w:link w:val="a5"/>
    <w:uiPriority w:val="99"/>
    <w:rsid w:val="00A435A7"/>
  </w:style>
  <w:style w:type="table" w:styleId="a7">
    <w:name w:val="Table Grid"/>
    <w:basedOn w:val="a1"/>
    <w:uiPriority w:val="39"/>
    <w:rsid w:val="00A4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435A7"/>
    <w:rPr>
      <w:sz w:val="18"/>
      <w:szCs w:val="18"/>
    </w:rPr>
  </w:style>
  <w:style w:type="paragraph" w:styleId="a9">
    <w:name w:val="annotation text"/>
    <w:basedOn w:val="a"/>
    <w:link w:val="aa"/>
    <w:uiPriority w:val="99"/>
    <w:semiHidden/>
    <w:unhideWhenUsed/>
    <w:rsid w:val="00A435A7"/>
    <w:pPr>
      <w:jc w:val="left"/>
    </w:pPr>
  </w:style>
  <w:style w:type="character" w:customStyle="1" w:styleId="aa">
    <w:name w:val="コメント文字列 (文字)"/>
    <w:basedOn w:val="a0"/>
    <w:link w:val="a9"/>
    <w:uiPriority w:val="99"/>
    <w:semiHidden/>
    <w:rsid w:val="00A435A7"/>
  </w:style>
  <w:style w:type="paragraph" w:styleId="ab">
    <w:name w:val="annotation subject"/>
    <w:basedOn w:val="a9"/>
    <w:next w:val="a9"/>
    <w:link w:val="ac"/>
    <w:uiPriority w:val="99"/>
    <w:semiHidden/>
    <w:unhideWhenUsed/>
    <w:rsid w:val="00A435A7"/>
    <w:rPr>
      <w:b/>
      <w:bCs/>
    </w:rPr>
  </w:style>
  <w:style w:type="character" w:customStyle="1" w:styleId="ac">
    <w:name w:val="コメント内容 (文字)"/>
    <w:basedOn w:val="aa"/>
    <w:link w:val="ab"/>
    <w:uiPriority w:val="99"/>
    <w:semiHidden/>
    <w:rsid w:val="00A435A7"/>
    <w:rPr>
      <w:b/>
      <w:bCs/>
    </w:rPr>
  </w:style>
  <w:style w:type="paragraph" w:styleId="ad">
    <w:name w:val="Balloon Text"/>
    <w:basedOn w:val="a"/>
    <w:link w:val="ae"/>
    <w:uiPriority w:val="99"/>
    <w:semiHidden/>
    <w:unhideWhenUsed/>
    <w:rsid w:val="002855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5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A7ED9-F720-4345-BDD5-8A448F0D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徳野　隼人</dc:creator>
  <cp:keywords/>
  <dc:description/>
  <cp:lastModifiedBy>阪本　健太</cp:lastModifiedBy>
  <cp:revision>14</cp:revision>
  <cp:lastPrinted>2024-10-23T04:44:00Z</cp:lastPrinted>
  <dcterms:created xsi:type="dcterms:W3CDTF">2024-10-22T02:49:00Z</dcterms:created>
  <dcterms:modified xsi:type="dcterms:W3CDTF">2024-10-31T07:49:00Z</dcterms:modified>
</cp:coreProperties>
</file>