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B1B" w:rsidRDefault="00532B1B" w:rsidP="00A27FB8">
      <w:pPr>
        <w:jc w:val="center"/>
        <w:rPr>
          <w:rFonts w:asciiTheme="majorEastAsia" w:eastAsiaTheme="majorEastAsia" w:hAnsiTheme="majorEastAsia"/>
          <w:b/>
          <w:sz w:val="24"/>
          <w:szCs w:val="24"/>
          <w:u w:val="single"/>
        </w:rPr>
      </w:pPr>
    </w:p>
    <w:p w:rsidR="00272820" w:rsidRDefault="00272820" w:rsidP="00A27FB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大阪府学校施設の</w:t>
      </w:r>
      <w:r w:rsidR="002D1BA2" w:rsidRPr="00272820">
        <w:rPr>
          <w:rFonts w:asciiTheme="majorEastAsia" w:eastAsiaTheme="majorEastAsia" w:hAnsiTheme="majorEastAsia" w:hint="eastAsia"/>
          <w:sz w:val="24"/>
          <w:szCs w:val="24"/>
        </w:rPr>
        <w:t>複合化に</w:t>
      </w:r>
      <w:r>
        <w:rPr>
          <w:rFonts w:asciiTheme="majorEastAsia" w:eastAsiaTheme="majorEastAsia" w:hAnsiTheme="majorEastAsia" w:hint="eastAsia"/>
          <w:sz w:val="24"/>
          <w:szCs w:val="24"/>
        </w:rPr>
        <w:t>係る私立学校の設置認可等</w:t>
      </w:r>
    </w:p>
    <w:p w:rsidR="00126D8B" w:rsidRPr="00272820" w:rsidRDefault="00AD1237" w:rsidP="00A27FB8">
      <w:pPr>
        <w:jc w:val="center"/>
        <w:rPr>
          <w:rFonts w:asciiTheme="majorEastAsia" w:eastAsiaTheme="majorEastAsia" w:hAnsiTheme="majorEastAsia"/>
          <w:sz w:val="24"/>
          <w:szCs w:val="24"/>
        </w:rPr>
      </w:pPr>
      <w:r w:rsidRPr="00AD1237">
        <w:rPr>
          <w:rFonts w:asciiTheme="majorEastAsia" w:eastAsiaTheme="majorEastAsia" w:hAnsiTheme="majorEastAsia" w:hint="eastAsia"/>
          <w:sz w:val="24"/>
          <w:szCs w:val="24"/>
        </w:rPr>
        <w:t>並びに</w:t>
      </w:r>
      <w:r w:rsidR="00272820">
        <w:rPr>
          <w:rFonts w:asciiTheme="majorEastAsia" w:eastAsiaTheme="majorEastAsia" w:hAnsiTheme="majorEastAsia" w:hint="eastAsia"/>
          <w:sz w:val="24"/>
          <w:szCs w:val="24"/>
        </w:rPr>
        <w:t>学校法人の寄附行為の認可及び変更認可に</w:t>
      </w:r>
      <w:r w:rsidR="002D1BA2" w:rsidRPr="00272820">
        <w:rPr>
          <w:rFonts w:asciiTheme="majorEastAsia" w:eastAsiaTheme="majorEastAsia" w:hAnsiTheme="majorEastAsia" w:hint="eastAsia"/>
          <w:sz w:val="24"/>
          <w:szCs w:val="24"/>
        </w:rPr>
        <w:t>関する審査基準</w:t>
      </w:r>
    </w:p>
    <w:p w:rsidR="00C0581D" w:rsidRDefault="00C0581D" w:rsidP="00A27FB8">
      <w:pPr>
        <w:ind w:left="458" w:hangingChars="200" w:hanging="458"/>
        <w:rPr>
          <w:rFonts w:ascii="ＭＳ ゴシック" w:eastAsia="ＭＳ ゴシック" w:hAnsi="ＭＳ ゴシック" w:cs="Times New Roman"/>
          <w:b/>
          <w:sz w:val="24"/>
          <w:szCs w:val="24"/>
        </w:rPr>
      </w:pPr>
    </w:p>
    <w:p w:rsidR="002A6F12" w:rsidRPr="00A012ED" w:rsidRDefault="002A6F12" w:rsidP="00A27FB8">
      <w:pPr>
        <w:ind w:left="458" w:hangingChars="200" w:hanging="458"/>
        <w:rPr>
          <w:rFonts w:ascii="ＭＳ ゴシック" w:eastAsia="ＭＳ ゴシック" w:hAnsi="ＭＳ ゴシック" w:cs="Times New Roman"/>
          <w:b/>
          <w:sz w:val="24"/>
          <w:szCs w:val="24"/>
        </w:rPr>
      </w:pPr>
    </w:p>
    <w:p w:rsidR="0084266D" w:rsidRPr="00A012ED" w:rsidRDefault="00C0581D" w:rsidP="00C0581D">
      <w:pPr>
        <w:ind w:firstLineChars="100" w:firstLine="228"/>
        <w:rPr>
          <w:rFonts w:ascii="ＭＳ ゴシック" w:eastAsia="ＭＳ ゴシック" w:hAnsi="ＭＳ ゴシック" w:cs="Times New Roman"/>
          <w:sz w:val="24"/>
          <w:szCs w:val="24"/>
        </w:rPr>
      </w:pPr>
      <w:r w:rsidRPr="00A012ED">
        <w:rPr>
          <w:rFonts w:ascii="ＭＳ ゴシック" w:eastAsia="ＭＳ ゴシック" w:hAnsi="ＭＳ ゴシック" w:cs="Times New Roman" w:hint="eastAsia"/>
          <w:sz w:val="24"/>
          <w:szCs w:val="24"/>
        </w:rPr>
        <w:t>大阪府教育長</w:t>
      </w:r>
      <w:r w:rsidR="00EA0409" w:rsidRPr="00A012ED">
        <w:rPr>
          <w:rFonts w:ascii="ＭＳ ゴシック" w:eastAsia="ＭＳ ゴシック" w:hAnsi="ＭＳ ゴシック" w:cs="Times New Roman" w:hint="eastAsia"/>
          <w:sz w:val="24"/>
          <w:szCs w:val="24"/>
        </w:rPr>
        <w:t>（</w:t>
      </w:r>
      <w:r w:rsidRPr="00A012ED">
        <w:rPr>
          <w:rFonts w:ascii="ＭＳ ゴシック" w:eastAsia="ＭＳ ゴシック" w:hAnsi="ＭＳ ゴシック" w:cs="Times New Roman" w:hint="eastAsia"/>
          <w:sz w:val="24"/>
          <w:szCs w:val="24"/>
        </w:rPr>
        <w:t>以下「教育長」という。</w:t>
      </w:r>
      <w:r w:rsidR="00EA0409" w:rsidRPr="00A012ED">
        <w:rPr>
          <w:rFonts w:ascii="ＭＳ ゴシック" w:eastAsia="ＭＳ ゴシック" w:hAnsi="ＭＳ ゴシック" w:cs="Times New Roman" w:hint="eastAsia"/>
          <w:sz w:val="24"/>
          <w:szCs w:val="24"/>
        </w:rPr>
        <w:t>）</w:t>
      </w:r>
      <w:r w:rsidRPr="00A012ED">
        <w:rPr>
          <w:rFonts w:ascii="ＭＳ ゴシック" w:eastAsia="ＭＳ ゴシック" w:hAnsi="ＭＳ ゴシック" w:cs="Times New Roman" w:hint="eastAsia"/>
          <w:sz w:val="24"/>
          <w:szCs w:val="24"/>
        </w:rPr>
        <w:t>が、</w:t>
      </w:r>
      <w:r w:rsidR="00341DA2" w:rsidRPr="00A012ED">
        <w:rPr>
          <w:rFonts w:ascii="ＭＳ ゴシック" w:eastAsia="ＭＳ ゴシック" w:hAnsi="ＭＳ ゴシック" w:cs="Times New Roman" w:hint="eastAsia"/>
          <w:sz w:val="24"/>
          <w:szCs w:val="24"/>
        </w:rPr>
        <w:t>学校施設</w:t>
      </w:r>
      <w:r w:rsidR="000715F1" w:rsidRPr="00A012ED">
        <w:rPr>
          <w:rFonts w:ascii="ＭＳ ゴシック" w:eastAsia="ＭＳ ゴシック" w:hAnsi="ＭＳ ゴシック" w:cs="Times New Roman" w:hint="eastAsia"/>
          <w:sz w:val="24"/>
          <w:szCs w:val="24"/>
        </w:rPr>
        <w:t>の複合化に関し、</w:t>
      </w:r>
      <w:r w:rsidR="00CC5C6C" w:rsidRPr="00A012ED">
        <w:rPr>
          <w:rFonts w:ascii="ＭＳ ゴシック" w:eastAsia="ＭＳ ゴシック" w:hAnsi="ＭＳ ゴシック" w:cs="Times New Roman" w:hint="eastAsia"/>
          <w:sz w:val="24"/>
          <w:szCs w:val="24"/>
        </w:rPr>
        <w:t>私立</w:t>
      </w:r>
      <w:r w:rsidR="001E14AF" w:rsidRPr="00A012ED">
        <w:rPr>
          <w:rFonts w:ascii="ＭＳ ゴシック" w:eastAsia="ＭＳ ゴシック" w:hAnsi="ＭＳ ゴシック" w:cs="Times New Roman" w:hint="eastAsia"/>
          <w:sz w:val="24"/>
          <w:szCs w:val="24"/>
        </w:rPr>
        <w:t>の</w:t>
      </w:r>
      <w:r w:rsidR="00A50D4C" w:rsidRPr="00A012ED">
        <w:rPr>
          <w:rFonts w:asciiTheme="majorEastAsia" w:eastAsiaTheme="majorEastAsia" w:hAnsiTheme="majorEastAsia" w:cs="Times New Roman" w:hint="eastAsia"/>
          <w:sz w:val="24"/>
          <w:szCs w:val="24"/>
        </w:rPr>
        <w:t>幼稚園、</w:t>
      </w:r>
      <w:r w:rsidR="001E14AF" w:rsidRPr="00A012ED">
        <w:rPr>
          <w:rFonts w:ascii="ＭＳ ゴシック" w:eastAsia="ＭＳ ゴシック" w:hAnsi="ＭＳ ゴシック" w:cs="Times New Roman" w:hint="eastAsia"/>
          <w:sz w:val="24"/>
          <w:szCs w:val="24"/>
        </w:rPr>
        <w:t>小学校、</w:t>
      </w:r>
      <w:r w:rsidR="00CC5C6C" w:rsidRPr="00A012ED">
        <w:rPr>
          <w:rFonts w:ascii="ＭＳ ゴシック" w:eastAsia="ＭＳ ゴシック" w:hAnsi="ＭＳ ゴシック" w:cs="Times New Roman" w:hint="eastAsia"/>
          <w:sz w:val="24"/>
          <w:szCs w:val="24"/>
        </w:rPr>
        <w:t>中学校</w:t>
      </w:r>
      <w:r w:rsidR="001E14AF" w:rsidRPr="00A012ED">
        <w:rPr>
          <w:rFonts w:ascii="ＭＳ ゴシック" w:eastAsia="ＭＳ ゴシック" w:hAnsi="ＭＳ ゴシック" w:cs="Times New Roman" w:hint="eastAsia"/>
          <w:sz w:val="24"/>
          <w:szCs w:val="24"/>
        </w:rPr>
        <w:t>、</w:t>
      </w:r>
      <w:r w:rsidR="00CC5C6C" w:rsidRPr="00A012ED">
        <w:rPr>
          <w:rFonts w:ascii="ＭＳ ゴシック" w:eastAsia="ＭＳ ゴシック" w:hAnsi="ＭＳ ゴシック" w:cs="Times New Roman" w:hint="eastAsia"/>
          <w:sz w:val="24"/>
          <w:szCs w:val="24"/>
        </w:rPr>
        <w:t>高等学校</w:t>
      </w:r>
      <w:r w:rsidR="001710ED" w:rsidRPr="00A012ED">
        <w:rPr>
          <w:rFonts w:ascii="ＭＳ ゴシック" w:eastAsia="ＭＳ ゴシック" w:hAnsi="ＭＳ ゴシック" w:cs="Times New Roman" w:hint="eastAsia"/>
          <w:sz w:val="24"/>
          <w:szCs w:val="24"/>
        </w:rPr>
        <w:t>、中等教育学校</w:t>
      </w:r>
      <w:r w:rsidR="001E14AF" w:rsidRPr="00A012ED">
        <w:rPr>
          <w:rFonts w:ascii="ＭＳ ゴシック" w:eastAsia="ＭＳ ゴシック" w:hAnsi="ＭＳ ゴシック" w:cs="Times New Roman" w:hint="eastAsia"/>
          <w:sz w:val="24"/>
          <w:szCs w:val="24"/>
        </w:rPr>
        <w:t>、</w:t>
      </w:r>
      <w:r w:rsidR="001710ED" w:rsidRPr="00A012ED">
        <w:rPr>
          <w:rFonts w:ascii="ＭＳ ゴシック" w:eastAsia="ＭＳ ゴシック" w:hAnsi="ＭＳ ゴシック" w:cs="Times New Roman" w:hint="eastAsia"/>
          <w:sz w:val="24"/>
          <w:szCs w:val="24"/>
        </w:rPr>
        <w:t>専修学校又は</w:t>
      </w:r>
      <w:r w:rsidR="001E14AF" w:rsidRPr="00A012ED">
        <w:rPr>
          <w:rFonts w:ascii="ＭＳ ゴシック" w:eastAsia="ＭＳ ゴシック" w:hAnsi="ＭＳ ゴシック" w:cs="Times New Roman" w:hint="eastAsia"/>
          <w:sz w:val="24"/>
          <w:szCs w:val="24"/>
        </w:rPr>
        <w:t>各種学校</w:t>
      </w:r>
      <w:r w:rsidR="00EA0409" w:rsidRPr="00A012ED">
        <w:rPr>
          <w:rFonts w:ascii="ＭＳ ゴシック" w:eastAsia="ＭＳ ゴシック" w:hAnsi="ＭＳ ゴシック" w:cs="Times New Roman" w:hint="eastAsia"/>
          <w:sz w:val="24"/>
          <w:szCs w:val="24"/>
        </w:rPr>
        <w:t>（</w:t>
      </w:r>
      <w:r w:rsidR="00BC35D7" w:rsidRPr="00A012ED">
        <w:rPr>
          <w:rFonts w:ascii="ＭＳ ゴシック" w:eastAsia="ＭＳ ゴシック" w:hAnsi="ＭＳ ゴシック" w:cs="Times New Roman" w:hint="eastAsia"/>
          <w:sz w:val="24"/>
          <w:szCs w:val="24"/>
        </w:rPr>
        <w:t>以下「私立学校」という。</w:t>
      </w:r>
      <w:r w:rsidR="00EA0409" w:rsidRPr="00A012ED">
        <w:rPr>
          <w:rFonts w:ascii="ＭＳ ゴシック" w:eastAsia="ＭＳ ゴシック" w:hAnsi="ＭＳ ゴシック" w:cs="Times New Roman" w:hint="eastAsia"/>
          <w:sz w:val="24"/>
          <w:szCs w:val="24"/>
        </w:rPr>
        <w:t>）</w:t>
      </w:r>
      <w:r w:rsidRPr="00A012ED">
        <w:rPr>
          <w:rFonts w:ascii="ＭＳ ゴシック" w:eastAsia="ＭＳ ゴシック" w:hAnsi="ＭＳ ゴシック" w:cs="Times New Roman" w:hint="eastAsia"/>
          <w:sz w:val="24"/>
          <w:szCs w:val="24"/>
        </w:rPr>
        <w:t>の設置認可</w:t>
      </w:r>
      <w:r w:rsidR="00CC5C6C" w:rsidRPr="00A012ED">
        <w:rPr>
          <w:rFonts w:ascii="ＭＳ ゴシック" w:eastAsia="ＭＳ ゴシック" w:hAnsi="ＭＳ ゴシック" w:cs="Times New Roman" w:hint="eastAsia"/>
          <w:sz w:val="24"/>
          <w:szCs w:val="24"/>
        </w:rPr>
        <w:t>等</w:t>
      </w:r>
      <w:r w:rsidRPr="00A012ED">
        <w:rPr>
          <w:rFonts w:ascii="ＭＳ ゴシック" w:eastAsia="ＭＳ ゴシック" w:hAnsi="ＭＳ ゴシック" w:cs="Times New Roman" w:hint="eastAsia"/>
          <w:sz w:val="24"/>
          <w:szCs w:val="24"/>
        </w:rPr>
        <w:t>を行う場合</w:t>
      </w:r>
      <w:r w:rsidR="00325CAC" w:rsidRPr="00A012ED">
        <w:rPr>
          <w:rFonts w:ascii="ＭＳ ゴシック" w:eastAsia="ＭＳ ゴシック" w:hAnsi="ＭＳ ゴシック" w:cs="Times New Roman" w:hint="eastAsia"/>
          <w:sz w:val="24"/>
          <w:szCs w:val="24"/>
        </w:rPr>
        <w:t>並びに</w:t>
      </w:r>
      <w:r w:rsidR="000715F1" w:rsidRPr="00A012ED">
        <w:rPr>
          <w:rFonts w:ascii="ＭＳ ゴシック" w:eastAsia="ＭＳ ゴシック" w:hAnsi="ＭＳ ゴシック" w:cs="Times New Roman" w:hint="eastAsia"/>
          <w:sz w:val="24"/>
          <w:szCs w:val="24"/>
        </w:rPr>
        <w:t>学校法人</w:t>
      </w:r>
      <w:r w:rsidR="001E14AF" w:rsidRPr="00A012ED">
        <w:rPr>
          <w:rFonts w:ascii="ＭＳ ゴシック" w:eastAsia="ＭＳ ゴシック" w:hAnsi="ＭＳ ゴシック" w:cs="Times New Roman" w:hint="eastAsia"/>
          <w:sz w:val="24"/>
          <w:szCs w:val="24"/>
        </w:rPr>
        <w:t>（専修学校又は各種学校の設置のみを目的とする法人を含む。以下</w:t>
      </w:r>
      <w:r w:rsidR="00C376EB" w:rsidRPr="00A012ED">
        <w:rPr>
          <w:rFonts w:ascii="ＭＳ ゴシック" w:eastAsia="ＭＳ ゴシック" w:hAnsi="ＭＳ ゴシック" w:cs="Times New Roman" w:hint="eastAsia"/>
          <w:sz w:val="24"/>
          <w:szCs w:val="24"/>
        </w:rPr>
        <w:t>同じ</w:t>
      </w:r>
      <w:r w:rsidR="001E14AF" w:rsidRPr="00A012ED">
        <w:rPr>
          <w:rFonts w:ascii="ＭＳ ゴシック" w:eastAsia="ＭＳ ゴシック" w:hAnsi="ＭＳ ゴシック" w:cs="Times New Roman" w:hint="eastAsia"/>
          <w:sz w:val="24"/>
          <w:szCs w:val="24"/>
        </w:rPr>
        <w:t>。）</w:t>
      </w:r>
      <w:r w:rsidR="000715F1" w:rsidRPr="00A012ED">
        <w:rPr>
          <w:rFonts w:ascii="ＭＳ ゴシック" w:eastAsia="ＭＳ ゴシック" w:hAnsi="ＭＳ ゴシック" w:cs="Times New Roman" w:hint="eastAsia"/>
          <w:sz w:val="24"/>
          <w:szCs w:val="24"/>
        </w:rPr>
        <w:t>の寄附行為の認可及び変更認可を行う場合</w:t>
      </w:r>
      <w:r w:rsidRPr="00A012ED">
        <w:rPr>
          <w:rFonts w:ascii="ＭＳ ゴシック" w:eastAsia="ＭＳ ゴシック" w:hAnsi="ＭＳ ゴシック" w:cs="Times New Roman" w:hint="eastAsia"/>
          <w:sz w:val="24"/>
          <w:szCs w:val="24"/>
        </w:rPr>
        <w:t>は、</w:t>
      </w:r>
      <w:r w:rsidR="000715F1" w:rsidRPr="00A012ED">
        <w:rPr>
          <w:rFonts w:ascii="ＭＳ ゴシック" w:eastAsia="ＭＳ ゴシック" w:hAnsi="ＭＳ ゴシック" w:cs="Times New Roman" w:hint="eastAsia"/>
          <w:sz w:val="24"/>
          <w:szCs w:val="24"/>
        </w:rPr>
        <w:t>関係法令等及び教育長が別に定める審査基準による</w:t>
      </w:r>
      <w:r w:rsidR="00BC2B50" w:rsidRPr="00A012ED">
        <w:rPr>
          <w:rFonts w:ascii="ＭＳ ゴシック" w:eastAsia="ＭＳ ゴシック" w:hAnsi="ＭＳ ゴシック" w:cs="Times New Roman" w:hint="eastAsia"/>
          <w:sz w:val="24"/>
          <w:szCs w:val="24"/>
        </w:rPr>
        <w:t>ほか、この基準</w:t>
      </w:r>
      <w:r w:rsidRPr="00A012ED">
        <w:rPr>
          <w:rFonts w:ascii="ＭＳ ゴシック" w:eastAsia="ＭＳ ゴシック" w:hAnsi="ＭＳ ゴシック" w:cs="Times New Roman" w:hint="eastAsia"/>
          <w:sz w:val="24"/>
          <w:szCs w:val="24"/>
        </w:rPr>
        <w:t>により審査する。</w:t>
      </w:r>
    </w:p>
    <w:p w:rsidR="004D1949" w:rsidRPr="00A012ED" w:rsidRDefault="004D1949" w:rsidP="007C3DA2">
      <w:pPr>
        <w:rPr>
          <w:rFonts w:asciiTheme="majorEastAsia" w:eastAsiaTheme="majorEastAsia" w:hAnsiTheme="majorEastAsia" w:cs="Meiryo UI"/>
          <w:sz w:val="24"/>
          <w:szCs w:val="24"/>
        </w:rPr>
      </w:pPr>
    </w:p>
    <w:p w:rsidR="002D1BA2" w:rsidRPr="00A012ED" w:rsidRDefault="001029A5" w:rsidP="00341DA2">
      <w:pPr>
        <w:ind w:left="228" w:hangingChars="100" w:hanging="228"/>
        <w:rPr>
          <w:rFonts w:asciiTheme="majorEastAsia" w:eastAsiaTheme="majorEastAsia" w:hAnsiTheme="majorEastAsia" w:cs="Meiryo UI"/>
          <w:b/>
          <w:sz w:val="24"/>
          <w:szCs w:val="24"/>
        </w:rPr>
      </w:pPr>
      <w:r w:rsidRPr="00A012ED">
        <w:rPr>
          <w:rFonts w:asciiTheme="majorEastAsia" w:eastAsiaTheme="majorEastAsia" w:hAnsiTheme="majorEastAsia" w:cs="Meiryo UI" w:hint="eastAsia"/>
          <w:sz w:val="24"/>
          <w:szCs w:val="24"/>
        </w:rPr>
        <w:t>１</w:t>
      </w:r>
      <w:r w:rsidR="00C80291" w:rsidRPr="00A012ED">
        <w:rPr>
          <w:rFonts w:asciiTheme="majorEastAsia" w:eastAsiaTheme="majorEastAsia" w:hAnsiTheme="majorEastAsia" w:cs="Meiryo UI" w:hint="eastAsia"/>
          <w:sz w:val="24"/>
          <w:szCs w:val="24"/>
        </w:rPr>
        <w:t xml:space="preserve">　学校施設</w:t>
      </w:r>
      <w:r w:rsidR="002D1BA2" w:rsidRPr="00A012ED">
        <w:rPr>
          <w:rFonts w:asciiTheme="majorEastAsia" w:eastAsiaTheme="majorEastAsia" w:hAnsiTheme="majorEastAsia" w:cs="Meiryo UI" w:hint="eastAsia"/>
          <w:sz w:val="24"/>
          <w:szCs w:val="24"/>
        </w:rPr>
        <w:t>の複合化は、学校法人所有の</w:t>
      </w:r>
      <w:r w:rsidR="00E84DFC" w:rsidRPr="00A012ED">
        <w:rPr>
          <w:rFonts w:asciiTheme="majorEastAsia" w:eastAsiaTheme="majorEastAsia" w:hAnsiTheme="majorEastAsia" w:cs="Meiryo UI" w:hint="eastAsia"/>
          <w:sz w:val="24"/>
          <w:szCs w:val="24"/>
        </w:rPr>
        <w:t>土地・</w:t>
      </w:r>
      <w:r w:rsidR="00C80291" w:rsidRPr="00A012ED">
        <w:rPr>
          <w:rFonts w:asciiTheme="majorEastAsia" w:eastAsiaTheme="majorEastAsia" w:hAnsiTheme="majorEastAsia" w:cs="Meiryo UI" w:hint="eastAsia"/>
          <w:sz w:val="24"/>
          <w:szCs w:val="24"/>
        </w:rPr>
        <w:t>建物</w:t>
      </w:r>
      <w:r w:rsidR="002D1BA2" w:rsidRPr="00A012ED">
        <w:rPr>
          <w:rFonts w:asciiTheme="majorEastAsia" w:eastAsiaTheme="majorEastAsia" w:hAnsiTheme="majorEastAsia" w:cs="Meiryo UI" w:hint="eastAsia"/>
          <w:sz w:val="24"/>
          <w:szCs w:val="24"/>
        </w:rPr>
        <w:t>を賃貸することにより行われることから、</w:t>
      </w:r>
      <w:r w:rsidR="007570EC" w:rsidRPr="00A012ED">
        <w:rPr>
          <w:rFonts w:asciiTheme="majorEastAsia" w:eastAsiaTheme="majorEastAsia" w:hAnsiTheme="majorEastAsia" w:cs="Meiryo UI" w:hint="eastAsia"/>
          <w:sz w:val="24"/>
          <w:szCs w:val="24"/>
        </w:rPr>
        <w:t>「私立学校法第26条第２項の規定に基づく学校法人及</w:t>
      </w:r>
      <w:r w:rsidR="00676FAB" w:rsidRPr="00A012ED">
        <w:rPr>
          <w:rFonts w:asciiTheme="majorEastAsia" w:eastAsiaTheme="majorEastAsia" w:hAnsiTheme="majorEastAsia" w:cs="Meiryo UI" w:hint="eastAsia"/>
          <w:sz w:val="24"/>
          <w:szCs w:val="24"/>
        </w:rPr>
        <w:t>び同法第64条第４項の法人の行うことのできる</w:t>
      </w:r>
      <w:r w:rsidR="007570EC" w:rsidRPr="00A012ED">
        <w:rPr>
          <w:rFonts w:asciiTheme="majorEastAsia" w:eastAsiaTheme="majorEastAsia" w:hAnsiTheme="majorEastAsia" w:cs="Meiryo UI" w:hint="eastAsia"/>
          <w:sz w:val="24"/>
          <w:szCs w:val="24"/>
        </w:rPr>
        <w:t>収益事業の種類」（平成28年</w:t>
      </w:r>
      <w:r w:rsidR="00676FAB" w:rsidRPr="00A012ED">
        <w:rPr>
          <w:rFonts w:asciiTheme="majorEastAsia" w:eastAsiaTheme="majorEastAsia" w:hAnsiTheme="majorEastAsia" w:cs="Meiryo UI" w:hint="eastAsia"/>
          <w:sz w:val="24"/>
          <w:szCs w:val="24"/>
        </w:rPr>
        <w:t>大阪府</w:t>
      </w:r>
      <w:r w:rsidR="007570EC" w:rsidRPr="00A012ED">
        <w:rPr>
          <w:rFonts w:asciiTheme="majorEastAsia" w:eastAsiaTheme="majorEastAsia" w:hAnsiTheme="majorEastAsia" w:cs="Meiryo UI" w:hint="eastAsia"/>
          <w:sz w:val="24"/>
          <w:szCs w:val="24"/>
        </w:rPr>
        <w:t>教育長告示第１号。以下「収益事業告示」という。）</w:t>
      </w:r>
      <w:r w:rsidR="002D1BA2" w:rsidRPr="00A012ED">
        <w:rPr>
          <w:rFonts w:asciiTheme="majorEastAsia" w:eastAsiaTheme="majorEastAsia" w:hAnsiTheme="majorEastAsia" w:cs="Meiryo UI" w:hint="eastAsia"/>
          <w:sz w:val="24"/>
          <w:szCs w:val="24"/>
        </w:rPr>
        <w:t>及び</w:t>
      </w:r>
      <w:r w:rsidR="00676FAB" w:rsidRPr="00A012ED">
        <w:rPr>
          <w:rFonts w:asciiTheme="majorEastAsia" w:eastAsiaTheme="majorEastAsia" w:hAnsiTheme="majorEastAsia" w:cs="Meiryo UI" w:hint="eastAsia"/>
          <w:sz w:val="24"/>
          <w:szCs w:val="24"/>
        </w:rPr>
        <w:t>「収益事業を行うための寄附行為の変更認可にあたっての取り扱い方針」</w:t>
      </w:r>
      <w:r w:rsidR="002D1BA2" w:rsidRPr="00A012ED">
        <w:rPr>
          <w:rFonts w:asciiTheme="majorEastAsia" w:eastAsiaTheme="majorEastAsia" w:hAnsiTheme="majorEastAsia" w:cs="Meiryo UI" w:hint="eastAsia"/>
          <w:sz w:val="24"/>
          <w:szCs w:val="24"/>
        </w:rPr>
        <w:t>で定める内容を満たしていること。</w:t>
      </w:r>
    </w:p>
    <w:p w:rsidR="002D1BA2" w:rsidRPr="00A012ED" w:rsidRDefault="002D1BA2" w:rsidP="002D1BA2">
      <w:pPr>
        <w:ind w:left="228" w:hangingChars="100" w:hanging="228"/>
        <w:rPr>
          <w:rFonts w:asciiTheme="majorEastAsia" w:eastAsiaTheme="majorEastAsia" w:hAnsiTheme="majorEastAsia" w:cs="Meiryo UI"/>
          <w:sz w:val="24"/>
          <w:szCs w:val="24"/>
        </w:rPr>
      </w:pPr>
    </w:p>
    <w:p w:rsidR="002D1BA2" w:rsidRPr="00A012ED" w:rsidRDefault="001029A5" w:rsidP="00341DA2">
      <w:pPr>
        <w:ind w:left="228" w:hangingChars="100" w:hanging="228"/>
        <w:rPr>
          <w:rFonts w:asciiTheme="majorEastAsia" w:eastAsiaTheme="majorEastAsia" w:hAnsiTheme="majorEastAsia" w:cs="Meiryo UI"/>
          <w:b/>
          <w:sz w:val="24"/>
          <w:szCs w:val="24"/>
        </w:rPr>
      </w:pPr>
      <w:r w:rsidRPr="00A012ED">
        <w:rPr>
          <w:rFonts w:asciiTheme="majorEastAsia" w:eastAsiaTheme="majorEastAsia" w:hAnsiTheme="majorEastAsia" w:cs="Meiryo UI" w:hint="eastAsia"/>
          <w:sz w:val="24"/>
          <w:szCs w:val="24"/>
        </w:rPr>
        <w:t>２</w:t>
      </w:r>
      <w:r w:rsidR="002D1BA2" w:rsidRPr="00A012ED">
        <w:rPr>
          <w:rFonts w:asciiTheme="majorEastAsia" w:eastAsiaTheme="majorEastAsia" w:hAnsiTheme="majorEastAsia" w:cs="Meiryo UI" w:hint="eastAsia"/>
          <w:sz w:val="24"/>
          <w:szCs w:val="24"/>
        </w:rPr>
        <w:t xml:space="preserve">　併置施設の用途については、</w:t>
      </w:r>
      <w:r w:rsidR="00852B3F" w:rsidRPr="00A012ED">
        <w:rPr>
          <w:rFonts w:asciiTheme="majorEastAsia" w:eastAsiaTheme="majorEastAsia" w:hAnsiTheme="majorEastAsia" w:cs="Meiryo UI" w:hint="eastAsia"/>
          <w:sz w:val="24"/>
          <w:szCs w:val="24"/>
        </w:rPr>
        <w:t>収益事業</w:t>
      </w:r>
      <w:r w:rsidR="002D1BA2" w:rsidRPr="00A012ED">
        <w:rPr>
          <w:rFonts w:asciiTheme="majorEastAsia" w:eastAsiaTheme="majorEastAsia" w:hAnsiTheme="majorEastAsia" w:cs="Meiryo UI" w:hint="eastAsia"/>
          <w:sz w:val="24"/>
          <w:szCs w:val="24"/>
        </w:rPr>
        <w:t>告示</w:t>
      </w:r>
      <w:r w:rsidR="001C7EDD" w:rsidRPr="00A012ED">
        <w:rPr>
          <w:rFonts w:asciiTheme="majorEastAsia" w:eastAsiaTheme="majorEastAsia" w:hAnsiTheme="majorEastAsia" w:cs="Meiryo UI" w:hint="eastAsia"/>
          <w:sz w:val="24"/>
          <w:szCs w:val="24"/>
        </w:rPr>
        <w:t>で認められた事業以外の施設でないこと</w:t>
      </w:r>
      <w:r w:rsidR="008F486D" w:rsidRPr="00A012ED">
        <w:rPr>
          <w:rFonts w:asciiTheme="majorEastAsia" w:eastAsiaTheme="majorEastAsia" w:hAnsiTheme="majorEastAsia" w:cs="Meiryo UI" w:hint="eastAsia"/>
          <w:sz w:val="24"/>
          <w:szCs w:val="24"/>
        </w:rPr>
        <w:t>（ただし、「日本標準産業分類」（平成25年総務省告示第405号）における大分類「公務（他に分類されるものを除く）」に係る施設を除く。）、かつ、</w:t>
      </w:r>
      <w:r w:rsidR="009243F3" w:rsidRPr="00A012ED">
        <w:rPr>
          <w:rFonts w:asciiTheme="majorEastAsia" w:eastAsiaTheme="majorEastAsia" w:hAnsiTheme="majorEastAsia" w:cs="Meiryo UI" w:hint="eastAsia"/>
          <w:sz w:val="24"/>
          <w:szCs w:val="24"/>
        </w:rPr>
        <w:t>「日本標準産業分類」</w:t>
      </w:r>
      <w:r w:rsidR="001F0A11" w:rsidRPr="00A012ED">
        <w:rPr>
          <w:rFonts w:asciiTheme="majorEastAsia" w:eastAsiaTheme="majorEastAsia" w:hAnsiTheme="majorEastAsia" w:cs="Meiryo UI" w:hint="eastAsia"/>
          <w:sz w:val="24"/>
          <w:szCs w:val="24"/>
        </w:rPr>
        <w:t>における</w:t>
      </w:r>
      <w:r w:rsidR="001C7EDD" w:rsidRPr="00A012ED">
        <w:rPr>
          <w:rFonts w:asciiTheme="majorEastAsia" w:eastAsiaTheme="majorEastAsia" w:hAnsiTheme="majorEastAsia" w:cs="Meiryo UI" w:hint="eastAsia"/>
          <w:sz w:val="24"/>
          <w:szCs w:val="24"/>
        </w:rPr>
        <w:t>中分類</w:t>
      </w:r>
      <w:r w:rsidR="00B917EE" w:rsidRPr="00A012ED">
        <w:rPr>
          <w:rFonts w:asciiTheme="majorEastAsia" w:eastAsiaTheme="majorEastAsia" w:hAnsiTheme="majorEastAsia" w:cs="Meiryo UI" w:hint="eastAsia"/>
          <w:sz w:val="24"/>
          <w:szCs w:val="24"/>
        </w:rPr>
        <w:t>「娯楽業」のうち</w:t>
      </w:r>
      <w:r w:rsidR="001F0A11" w:rsidRPr="00A012ED">
        <w:rPr>
          <w:rFonts w:asciiTheme="majorEastAsia" w:eastAsiaTheme="majorEastAsia" w:hAnsiTheme="majorEastAsia" w:cs="Meiryo UI" w:hint="eastAsia"/>
          <w:sz w:val="24"/>
          <w:szCs w:val="24"/>
        </w:rPr>
        <w:t>「その他の娯楽業」に該当する</w:t>
      </w:r>
      <w:r w:rsidR="001C7EDD" w:rsidRPr="00A012ED">
        <w:rPr>
          <w:rFonts w:asciiTheme="majorEastAsia" w:eastAsiaTheme="majorEastAsia" w:hAnsiTheme="majorEastAsia" w:cs="Meiryo UI" w:hint="eastAsia"/>
          <w:sz w:val="24"/>
          <w:szCs w:val="24"/>
        </w:rPr>
        <w:t>施設でないこと。</w:t>
      </w:r>
    </w:p>
    <w:p w:rsidR="002D1BA2" w:rsidRPr="00A012ED" w:rsidRDefault="002D1BA2" w:rsidP="002D1BA2">
      <w:pPr>
        <w:ind w:left="229" w:hangingChars="100" w:hanging="229"/>
        <w:rPr>
          <w:rFonts w:asciiTheme="majorEastAsia" w:eastAsiaTheme="majorEastAsia" w:hAnsiTheme="majorEastAsia" w:cs="Meiryo UI"/>
          <w:b/>
          <w:sz w:val="24"/>
          <w:szCs w:val="24"/>
        </w:rPr>
      </w:pPr>
    </w:p>
    <w:p w:rsidR="002D1BA2" w:rsidRPr="00A012ED" w:rsidRDefault="001029A5" w:rsidP="008C4DA3">
      <w:pPr>
        <w:ind w:left="228" w:hangingChars="100" w:hanging="228"/>
        <w:rPr>
          <w:rFonts w:asciiTheme="majorEastAsia" w:eastAsiaTheme="majorEastAsia" w:hAnsiTheme="majorEastAsia" w:cs="Meiryo UI"/>
          <w:sz w:val="24"/>
          <w:szCs w:val="24"/>
        </w:rPr>
      </w:pPr>
      <w:r w:rsidRPr="00A012ED">
        <w:rPr>
          <w:rFonts w:asciiTheme="majorEastAsia" w:eastAsiaTheme="majorEastAsia" w:hAnsiTheme="majorEastAsia" w:cs="Meiryo UI" w:hint="eastAsia"/>
          <w:sz w:val="24"/>
          <w:szCs w:val="24"/>
        </w:rPr>
        <w:t>３</w:t>
      </w:r>
      <w:r w:rsidR="002D1BA2" w:rsidRPr="00A012ED">
        <w:rPr>
          <w:rFonts w:asciiTheme="majorEastAsia" w:eastAsiaTheme="majorEastAsia" w:hAnsiTheme="majorEastAsia" w:cs="Meiryo UI" w:hint="eastAsia"/>
          <w:sz w:val="24"/>
          <w:szCs w:val="24"/>
        </w:rPr>
        <w:t xml:space="preserve">　併置施設の用途</w:t>
      </w:r>
      <w:r w:rsidR="001C7EDD" w:rsidRPr="00A012ED">
        <w:rPr>
          <w:rFonts w:asciiTheme="majorEastAsia" w:eastAsiaTheme="majorEastAsia" w:hAnsiTheme="majorEastAsia" w:cs="Meiryo UI" w:hint="eastAsia"/>
          <w:sz w:val="24"/>
          <w:szCs w:val="24"/>
        </w:rPr>
        <w:t>規制</w:t>
      </w:r>
      <w:r w:rsidR="002D1BA2" w:rsidRPr="00A012ED">
        <w:rPr>
          <w:rFonts w:asciiTheme="majorEastAsia" w:eastAsiaTheme="majorEastAsia" w:hAnsiTheme="majorEastAsia" w:cs="Meiryo UI" w:hint="eastAsia"/>
          <w:sz w:val="24"/>
          <w:szCs w:val="24"/>
        </w:rPr>
        <w:t>について、</w:t>
      </w:r>
      <w:r w:rsidR="001C7EDD" w:rsidRPr="00A012ED">
        <w:rPr>
          <w:rFonts w:asciiTheme="majorEastAsia" w:eastAsiaTheme="majorEastAsia" w:hAnsiTheme="majorEastAsia" w:cs="Meiryo UI" w:hint="eastAsia"/>
          <w:sz w:val="24"/>
          <w:szCs w:val="24"/>
        </w:rPr>
        <w:t>区分所有の場合にあっては、</w:t>
      </w:r>
      <w:r w:rsidR="00801ECA" w:rsidRPr="00A012ED">
        <w:rPr>
          <w:rFonts w:asciiTheme="majorEastAsia" w:eastAsiaTheme="majorEastAsia" w:hAnsiTheme="majorEastAsia" w:cs="Meiryo UI" w:hint="eastAsia"/>
          <w:sz w:val="24"/>
          <w:szCs w:val="24"/>
        </w:rPr>
        <w:t>「</w:t>
      </w:r>
      <w:r w:rsidR="00B84DD1" w:rsidRPr="00A012ED">
        <w:rPr>
          <w:rFonts w:asciiTheme="majorEastAsia" w:eastAsiaTheme="majorEastAsia" w:hAnsiTheme="majorEastAsia" w:cs="Meiryo UI" w:hint="eastAsia"/>
          <w:sz w:val="24"/>
          <w:szCs w:val="24"/>
        </w:rPr>
        <w:t>建物の区分所有等に関する法律</w:t>
      </w:r>
      <w:r w:rsidR="00801ECA" w:rsidRPr="00A012ED">
        <w:rPr>
          <w:rFonts w:asciiTheme="majorEastAsia" w:eastAsiaTheme="majorEastAsia" w:hAnsiTheme="majorEastAsia" w:cs="Meiryo UI" w:hint="eastAsia"/>
          <w:sz w:val="24"/>
          <w:szCs w:val="24"/>
        </w:rPr>
        <w:t>」</w:t>
      </w:r>
      <w:r w:rsidR="00B84DD1" w:rsidRPr="00A012ED">
        <w:rPr>
          <w:rFonts w:asciiTheme="majorEastAsia" w:eastAsiaTheme="majorEastAsia" w:hAnsiTheme="majorEastAsia" w:cs="Meiryo UI" w:hint="eastAsia"/>
          <w:sz w:val="24"/>
          <w:szCs w:val="24"/>
        </w:rPr>
        <w:t>（</w:t>
      </w:r>
      <w:r w:rsidR="008C4DA3" w:rsidRPr="00A012ED">
        <w:rPr>
          <w:rFonts w:asciiTheme="majorEastAsia" w:eastAsiaTheme="majorEastAsia" w:hAnsiTheme="majorEastAsia" w:cs="Meiryo UI" w:hint="eastAsia"/>
          <w:sz w:val="24"/>
          <w:szCs w:val="24"/>
        </w:rPr>
        <w:t>昭和37年法律第69号）</w:t>
      </w:r>
      <w:r w:rsidR="0093459C" w:rsidRPr="00A012ED">
        <w:rPr>
          <w:rFonts w:asciiTheme="majorEastAsia" w:eastAsiaTheme="majorEastAsia" w:hAnsiTheme="majorEastAsia" w:cs="Meiryo UI" w:hint="eastAsia"/>
          <w:sz w:val="24"/>
          <w:szCs w:val="24"/>
        </w:rPr>
        <w:t>による規約及び</w:t>
      </w:r>
      <w:r w:rsidR="002D1BA2" w:rsidRPr="00A012ED">
        <w:rPr>
          <w:rFonts w:asciiTheme="majorEastAsia" w:eastAsiaTheme="majorEastAsia" w:hAnsiTheme="majorEastAsia" w:cs="Meiryo UI" w:hint="eastAsia"/>
          <w:sz w:val="24"/>
          <w:szCs w:val="24"/>
        </w:rPr>
        <w:t>借地契約に</w:t>
      </w:r>
      <w:r w:rsidR="00F974BD" w:rsidRPr="00A012ED">
        <w:rPr>
          <w:rFonts w:asciiTheme="majorEastAsia" w:eastAsiaTheme="majorEastAsia" w:hAnsiTheme="majorEastAsia" w:cs="Meiryo UI" w:hint="eastAsia"/>
          <w:sz w:val="24"/>
          <w:szCs w:val="24"/>
        </w:rPr>
        <w:t>明記</w:t>
      </w:r>
      <w:r w:rsidR="002D1BA2" w:rsidRPr="00A012ED">
        <w:rPr>
          <w:rFonts w:asciiTheme="majorEastAsia" w:eastAsiaTheme="majorEastAsia" w:hAnsiTheme="majorEastAsia" w:cs="Meiryo UI" w:hint="eastAsia"/>
          <w:sz w:val="24"/>
          <w:szCs w:val="24"/>
        </w:rPr>
        <w:t>すること</w:t>
      </w:r>
      <w:r w:rsidR="00353FF9" w:rsidRPr="00A012ED">
        <w:rPr>
          <w:rFonts w:asciiTheme="majorEastAsia" w:eastAsiaTheme="majorEastAsia" w:hAnsiTheme="majorEastAsia" w:cs="Meiryo UI" w:hint="eastAsia"/>
          <w:sz w:val="24"/>
          <w:szCs w:val="24"/>
        </w:rPr>
        <w:t>等</w:t>
      </w:r>
      <w:r w:rsidR="002D1BA2" w:rsidRPr="00A012ED">
        <w:rPr>
          <w:rFonts w:asciiTheme="majorEastAsia" w:eastAsiaTheme="majorEastAsia" w:hAnsiTheme="majorEastAsia" w:cs="Meiryo UI" w:hint="eastAsia"/>
          <w:sz w:val="24"/>
          <w:szCs w:val="24"/>
        </w:rPr>
        <w:t>によ</w:t>
      </w:r>
      <w:r w:rsidR="008C4DA3" w:rsidRPr="00A012ED">
        <w:rPr>
          <w:rFonts w:asciiTheme="majorEastAsia" w:eastAsiaTheme="majorEastAsia" w:hAnsiTheme="majorEastAsia" w:cs="Meiryo UI" w:hint="eastAsia"/>
          <w:sz w:val="24"/>
          <w:szCs w:val="24"/>
        </w:rPr>
        <w:t>り</w:t>
      </w:r>
      <w:r w:rsidR="002D1BA2" w:rsidRPr="00A012ED">
        <w:rPr>
          <w:rFonts w:asciiTheme="majorEastAsia" w:eastAsiaTheme="majorEastAsia" w:hAnsiTheme="majorEastAsia" w:cs="Meiryo UI" w:hint="eastAsia"/>
          <w:sz w:val="24"/>
          <w:szCs w:val="24"/>
        </w:rPr>
        <w:t>担保すること。</w:t>
      </w:r>
      <w:r w:rsidR="0093459C" w:rsidRPr="00A012ED">
        <w:rPr>
          <w:rFonts w:asciiTheme="majorEastAsia" w:eastAsiaTheme="majorEastAsia" w:hAnsiTheme="majorEastAsia" w:cs="Meiryo UI" w:hint="eastAsia"/>
          <w:sz w:val="24"/>
          <w:szCs w:val="24"/>
        </w:rPr>
        <w:t>また、区分使用の場合にあっては、寄附行為への規定及び学校法人理事会での決議並びに</w:t>
      </w:r>
      <w:r w:rsidR="001C7EDD" w:rsidRPr="00A012ED">
        <w:rPr>
          <w:rFonts w:asciiTheme="majorEastAsia" w:eastAsiaTheme="majorEastAsia" w:hAnsiTheme="majorEastAsia" w:cs="Meiryo UI" w:hint="eastAsia"/>
          <w:sz w:val="24"/>
          <w:szCs w:val="24"/>
        </w:rPr>
        <w:t>不動産賃貸借契約に明記すること等より担保すること。</w:t>
      </w:r>
      <w:r w:rsidR="00A50D4C" w:rsidRPr="00A012ED">
        <w:rPr>
          <w:rFonts w:asciiTheme="majorEastAsia" w:eastAsiaTheme="majorEastAsia" w:hAnsiTheme="majorEastAsia" w:cs="Meiryo UI" w:hint="eastAsia"/>
          <w:sz w:val="24"/>
          <w:szCs w:val="24"/>
        </w:rPr>
        <w:t>ただし、幼稚園についてはこの限りでない。</w:t>
      </w:r>
    </w:p>
    <w:p w:rsidR="002D1BA2" w:rsidRPr="00A012ED" w:rsidRDefault="002D1BA2" w:rsidP="002D1BA2">
      <w:pPr>
        <w:ind w:left="228" w:hangingChars="100" w:hanging="228"/>
        <w:rPr>
          <w:rFonts w:asciiTheme="majorEastAsia" w:eastAsiaTheme="majorEastAsia" w:hAnsiTheme="majorEastAsia" w:cs="Meiryo UI"/>
          <w:sz w:val="24"/>
          <w:szCs w:val="24"/>
        </w:rPr>
      </w:pPr>
    </w:p>
    <w:p w:rsidR="002D1BA2" w:rsidRPr="00A012ED" w:rsidRDefault="001029A5" w:rsidP="002D1BA2">
      <w:pPr>
        <w:ind w:left="228" w:hangingChars="100" w:hanging="228"/>
        <w:rPr>
          <w:rFonts w:asciiTheme="majorEastAsia" w:eastAsiaTheme="majorEastAsia" w:hAnsiTheme="majorEastAsia" w:cs="Meiryo UI"/>
          <w:sz w:val="24"/>
          <w:szCs w:val="24"/>
        </w:rPr>
      </w:pPr>
      <w:r w:rsidRPr="00A012ED">
        <w:rPr>
          <w:rFonts w:asciiTheme="majorEastAsia" w:eastAsiaTheme="majorEastAsia" w:hAnsiTheme="majorEastAsia" w:cs="Meiryo UI" w:hint="eastAsia"/>
          <w:sz w:val="24"/>
          <w:szCs w:val="24"/>
        </w:rPr>
        <w:t>４</w:t>
      </w:r>
      <w:r w:rsidR="002D1BA2" w:rsidRPr="00A012ED">
        <w:rPr>
          <w:rFonts w:asciiTheme="majorEastAsia" w:eastAsiaTheme="majorEastAsia" w:hAnsiTheme="majorEastAsia" w:cs="Meiryo UI" w:hint="eastAsia"/>
          <w:sz w:val="24"/>
          <w:szCs w:val="24"/>
        </w:rPr>
        <w:t xml:space="preserve">　</w:t>
      </w:r>
      <w:r w:rsidR="00A50D4C" w:rsidRPr="00A012ED">
        <w:rPr>
          <w:rFonts w:asciiTheme="majorEastAsia" w:eastAsiaTheme="majorEastAsia" w:hAnsiTheme="majorEastAsia" w:cs="Meiryo UI" w:hint="eastAsia"/>
          <w:sz w:val="24"/>
          <w:szCs w:val="24"/>
        </w:rPr>
        <w:t>国又は地方公共団体が建物所有者である場合を除き、第三者所有の建物の一部に賃借で学校施設を設置する場合については、併置施設の用途を制限する手法がないことから、学校施設の複合化は認めないものであること。ただし、幼稚園、専修学校及び各種学校についてはこの限りでない。</w:t>
      </w:r>
    </w:p>
    <w:p w:rsidR="00C0581D" w:rsidRPr="00A012ED" w:rsidRDefault="00C0581D" w:rsidP="002D1BA2">
      <w:pPr>
        <w:ind w:left="228" w:hangingChars="100" w:hanging="228"/>
        <w:rPr>
          <w:rFonts w:asciiTheme="majorEastAsia" w:eastAsiaTheme="majorEastAsia" w:hAnsiTheme="majorEastAsia" w:cs="Meiryo UI"/>
          <w:sz w:val="24"/>
          <w:szCs w:val="24"/>
        </w:rPr>
      </w:pPr>
    </w:p>
    <w:p w:rsidR="00C0581D" w:rsidRPr="00A012ED" w:rsidRDefault="0010676C" w:rsidP="002D1BA2">
      <w:pPr>
        <w:ind w:left="228" w:hangingChars="100" w:hanging="228"/>
        <w:rPr>
          <w:rFonts w:asciiTheme="majorEastAsia" w:eastAsiaTheme="majorEastAsia" w:hAnsiTheme="majorEastAsia" w:cs="Meiryo UI"/>
          <w:sz w:val="24"/>
          <w:szCs w:val="24"/>
        </w:rPr>
      </w:pPr>
      <w:r w:rsidRPr="00A012ED">
        <w:rPr>
          <w:rFonts w:asciiTheme="majorEastAsia" w:eastAsiaTheme="majorEastAsia" w:hAnsiTheme="majorEastAsia" w:cs="Meiryo UI" w:hint="eastAsia"/>
          <w:sz w:val="24"/>
          <w:szCs w:val="24"/>
        </w:rPr>
        <w:t>附則</w:t>
      </w:r>
    </w:p>
    <w:p w:rsidR="00A50D4C" w:rsidRPr="00A012ED" w:rsidRDefault="0010676C" w:rsidP="00A50D4C">
      <w:pPr>
        <w:rPr>
          <w:rFonts w:asciiTheme="majorEastAsia" w:eastAsiaTheme="majorEastAsia" w:hAnsiTheme="majorEastAsia" w:cs="Meiryo UI"/>
          <w:sz w:val="24"/>
          <w:szCs w:val="24"/>
        </w:rPr>
      </w:pPr>
      <w:r w:rsidRPr="00A012ED">
        <w:rPr>
          <w:rFonts w:asciiTheme="majorEastAsia" w:eastAsiaTheme="majorEastAsia" w:hAnsiTheme="majorEastAsia" w:cs="Meiryo UI" w:hint="eastAsia"/>
          <w:sz w:val="24"/>
          <w:szCs w:val="24"/>
        </w:rPr>
        <w:t xml:space="preserve">１　</w:t>
      </w:r>
      <w:r w:rsidR="00A50D4C" w:rsidRPr="00A012ED">
        <w:rPr>
          <w:rFonts w:asciiTheme="majorEastAsia" w:eastAsiaTheme="majorEastAsia" w:hAnsiTheme="majorEastAsia" w:cs="Meiryo UI" w:hint="eastAsia"/>
          <w:sz w:val="24"/>
          <w:szCs w:val="24"/>
        </w:rPr>
        <w:t>この基準は、令和元年８月23日から施行する。</w:t>
      </w:r>
    </w:p>
    <w:p w:rsidR="00A50D4C" w:rsidRPr="00A012ED" w:rsidRDefault="00A50D4C" w:rsidP="00A50D4C">
      <w:pPr>
        <w:ind w:left="228" w:hangingChars="100" w:hanging="228"/>
        <w:rPr>
          <w:rFonts w:asciiTheme="majorEastAsia" w:eastAsiaTheme="majorEastAsia" w:hAnsiTheme="majorEastAsia" w:cs="Meiryo UI"/>
          <w:sz w:val="24"/>
          <w:szCs w:val="24"/>
        </w:rPr>
      </w:pPr>
      <w:r w:rsidRPr="00A012ED">
        <w:rPr>
          <w:rFonts w:asciiTheme="majorEastAsia" w:eastAsiaTheme="majorEastAsia" w:hAnsiTheme="majorEastAsia" w:cs="Meiryo UI" w:hint="eastAsia"/>
          <w:sz w:val="24"/>
          <w:szCs w:val="24"/>
        </w:rPr>
        <w:t>２　この基準は、施行日以降、新たに申請される私立学校及び私立幼稚園の設置認可等並びに学校法人の寄附行為の認可及び変更認可の審査から適用する。</w:t>
      </w:r>
    </w:p>
    <w:p w:rsidR="0010676C" w:rsidRPr="00A012ED" w:rsidRDefault="0010676C" w:rsidP="00A50D4C">
      <w:pPr>
        <w:rPr>
          <w:rFonts w:asciiTheme="majorEastAsia" w:eastAsiaTheme="majorEastAsia" w:hAnsiTheme="majorEastAsia" w:cs="Meiryo UI"/>
          <w:sz w:val="24"/>
          <w:szCs w:val="24"/>
        </w:rPr>
      </w:pPr>
    </w:p>
    <w:p w:rsidR="00A50D4C" w:rsidRPr="00A012ED" w:rsidRDefault="00A50D4C" w:rsidP="00A50D4C">
      <w:pPr>
        <w:ind w:left="228" w:hangingChars="100" w:hanging="228"/>
        <w:rPr>
          <w:rFonts w:asciiTheme="majorEastAsia" w:eastAsiaTheme="majorEastAsia" w:hAnsiTheme="majorEastAsia" w:cs="Meiryo UI"/>
          <w:sz w:val="24"/>
          <w:szCs w:val="24"/>
        </w:rPr>
      </w:pPr>
      <w:r w:rsidRPr="00A012ED">
        <w:rPr>
          <w:rFonts w:asciiTheme="majorEastAsia" w:eastAsiaTheme="majorEastAsia" w:hAnsiTheme="majorEastAsia" w:cs="Meiryo UI" w:hint="eastAsia"/>
          <w:sz w:val="24"/>
          <w:szCs w:val="24"/>
        </w:rPr>
        <w:t>附則</w:t>
      </w:r>
    </w:p>
    <w:p w:rsidR="00A50D4C" w:rsidRPr="00A012ED" w:rsidRDefault="00A50D4C" w:rsidP="00A50D4C">
      <w:pPr>
        <w:rPr>
          <w:rFonts w:asciiTheme="majorEastAsia" w:eastAsiaTheme="majorEastAsia" w:hAnsiTheme="majorEastAsia" w:cs="Meiryo UI"/>
          <w:sz w:val="24"/>
          <w:szCs w:val="24"/>
        </w:rPr>
      </w:pPr>
      <w:r w:rsidRPr="00A012ED">
        <w:rPr>
          <w:rFonts w:asciiTheme="majorEastAsia" w:eastAsiaTheme="majorEastAsia" w:hAnsiTheme="majorEastAsia" w:cs="Meiryo UI" w:hint="eastAsia"/>
          <w:sz w:val="24"/>
          <w:szCs w:val="24"/>
        </w:rPr>
        <w:t xml:space="preserve">１　</w:t>
      </w:r>
      <w:r w:rsidR="0018155D" w:rsidRPr="00A012ED">
        <w:rPr>
          <w:rFonts w:asciiTheme="majorEastAsia" w:eastAsiaTheme="majorEastAsia" w:hAnsiTheme="majorEastAsia" w:cs="Meiryo UI" w:hint="eastAsia"/>
          <w:sz w:val="24"/>
          <w:szCs w:val="24"/>
        </w:rPr>
        <w:t>この基準は、令和３年２月１</w:t>
      </w:r>
      <w:r w:rsidRPr="00A012ED">
        <w:rPr>
          <w:rFonts w:asciiTheme="majorEastAsia" w:eastAsiaTheme="majorEastAsia" w:hAnsiTheme="majorEastAsia" w:cs="Meiryo UI" w:hint="eastAsia"/>
          <w:sz w:val="24"/>
          <w:szCs w:val="24"/>
        </w:rPr>
        <w:t>日から施行する。</w:t>
      </w:r>
    </w:p>
    <w:p w:rsidR="0010676C" w:rsidRPr="00A012ED" w:rsidRDefault="00A50D4C" w:rsidP="00B22CB8">
      <w:pPr>
        <w:ind w:left="228" w:hangingChars="100" w:hanging="228"/>
        <w:rPr>
          <w:rFonts w:asciiTheme="majorEastAsia" w:eastAsiaTheme="majorEastAsia" w:hAnsiTheme="majorEastAsia" w:cs="Meiryo UI"/>
          <w:b/>
          <w:sz w:val="24"/>
          <w:szCs w:val="24"/>
        </w:rPr>
      </w:pPr>
      <w:r w:rsidRPr="00A012ED">
        <w:rPr>
          <w:rFonts w:asciiTheme="majorEastAsia" w:eastAsiaTheme="majorEastAsia" w:hAnsiTheme="majorEastAsia" w:cs="Meiryo UI" w:hint="eastAsia"/>
          <w:sz w:val="24"/>
          <w:szCs w:val="24"/>
        </w:rPr>
        <w:t>２　この基準は、施行日以後、新たに申請される私立学校の設置認可等並びに学校法人</w:t>
      </w:r>
      <w:bookmarkStart w:id="0" w:name="_GoBack"/>
      <w:bookmarkEnd w:id="0"/>
      <w:r w:rsidRPr="00A012ED">
        <w:rPr>
          <w:rFonts w:asciiTheme="majorEastAsia" w:eastAsiaTheme="majorEastAsia" w:hAnsiTheme="majorEastAsia" w:cs="Meiryo UI" w:hint="eastAsia"/>
          <w:sz w:val="24"/>
          <w:szCs w:val="24"/>
        </w:rPr>
        <w:t>の寄附行為の認可及び変更認可の審査から適用する。</w:t>
      </w:r>
    </w:p>
    <w:sectPr w:rsidR="0010676C" w:rsidRPr="00A012ED" w:rsidSect="001261AE">
      <w:pgSz w:w="11906" w:h="16838" w:code="9"/>
      <w:pgMar w:top="1134" w:right="1134" w:bottom="851" w:left="1701" w:header="851" w:footer="992" w:gutter="0"/>
      <w:cols w:space="425"/>
      <w:docGrid w:type="linesAndChars" w:linePitch="322"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453" w:rsidRDefault="001E5453" w:rsidP="00171ED7">
      <w:r>
        <w:separator/>
      </w:r>
    </w:p>
  </w:endnote>
  <w:endnote w:type="continuationSeparator" w:id="0">
    <w:p w:rsidR="001E5453" w:rsidRDefault="001E5453" w:rsidP="0017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453" w:rsidRDefault="001E5453" w:rsidP="00171ED7">
      <w:r>
        <w:separator/>
      </w:r>
    </w:p>
  </w:footnote>
  <w:footnote w:type="continuationSeparator" w:id="0">
    <w:p w:rsidR="001E5453" w:rsidRDefault="001E5453" w:rsidP="00171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060"/>
    <w:multiLevelType w:val="hybridMultilevel"/>
    <w:tmpl w:val="5A04A302"/>
    <w:lvl w:ilvl="0" w:tplc="B0649A34">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 w15:restartNumberingAfterBreak="0">
    <w:nsid w:val="09802C60"/>
    <w:multiLevelType w:val="hybridMultilevel"/>
    <w:tmpl w:val="E7A2ADD4"/>
    <w:lvl w:ilvl="0" w:tplc="20828D4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2057D2C"/>
    <w:multiLevelType w:val="hybridMultilevel"/>
    <w:tmpl w:val="64B4B054"/>
    <w:lvl w:ilvl="0" w:tplc="C1B0038C">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60C95BC3"/>
    <w:multiLevelType w:val="hybridMultilevel"/>
    <w:tmpl w:val="44BAE9CA"/>
    <w:lvl w:ilvl="0" w:tplc="4120B27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D91493"/>
    <w:multiLevelType w:val="hybridMultilevel"/>
    <w:tmpl w:val="6950BEE6"/>
    <w:lvl w:ilvl="0" w:tplc="0452172A">
      <w:numFmt w:val="bullet"/>
      <w:lvlText w:val="○"/>
      <w:lvlJc w:val="left"/>
      <w:pPr>
        <w:tabs>
          <w:tab w:val="num" w:pos="480"/>
        </w:tabs>
        <w:ind w:left="480" w:hanging="480"/>
      </w:pPr>
      <w:rPr>
        <w:rFonts w:ascii="ＭＳ ゴシック" w:eastAsia="ＭＳ ゴシック" w:hAnsi="ＭＳ ゴシック" w:cs="Times New Roman" w:hint="eastAsia"/>
        <w:lang w:val="en-US"/>
      </w:rPr>
    </w:lvl>
    <w:lvl w:ilvl="1" w:tplc="D73E1994">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A12BA8"/>
    <w:multiLevelType w:val="hybridMultilevel"/>
    <w:tmpl w:val="42FC111A"/>
    <w:lvl w:ilvl="0" w:tplc="B7CA36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61"/>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25"/>
    <w:rsid w:val="0000521D"/>
    <w:rsid w:val="0000777C"/>
    <w:rsid w:val="00037226"/>
    <w:rsid w:val="000715F1"/>
    <w:rsid w:val="00073BA1"/>
    <w:rsid w:val="00074B24"/>
    <w:rsid w:val="00075ECB"/>
    <w:rsid w:val="0009403A"/>
    <w:rsid w:val="000B091C"/>
    <w:rsid w:val="000C025E"/>
    <w:rsid w:val="000C56C1"/>
    <w:rsid w:val="000D0BB5"/>
    <w:rsid w:val="000D2AB0"/>
    <w:rsid w:val="000D567E"/>
    <w:rsid w:val="000F55EA"/>
    <w:rsid w:val="0010061A"/>
    <w:rsid w:val="001029A5"/>
    <w:rsid w:val="001054EB"/>
    <w:rsid w:val="0010676C"/>
    <w:rsid w:val="00110D5D"/>
    <w:rsid w:val="001261AE"/>
    <w:rsid w:val="00126D8B"/>
    <w:rsid w:val="001315E5"/>
    <w:rsid w:val="001412C1"/>
    <w:rsid w:val="00142AA8"/>
    <w:rsid w:val="00150DF0"/>
    <w:rsid w:val="00151423"/>
    <w:rsid w:val="001557A1"/>
    <w:rsid w:val="00161B8D"/>
    <w:rsid w:val="001629EA"/>
    <w:rsid w:val="001673E5"/>
    <w:rsid w:val="001710ED"/>
    <w:rsid w:val="00171ED7"/>
    <w:rsid w:val="00173FC0"/>
    <w:rsid w:val="00176F03"/>
    <w:rsid w:val="0018155D"/>
    <w:rsid w:val="00184513"/>
    <w:rsid w:val="001A2E31"/>
    <w:rsid w:val="001A5025"/>
    <w:rsid w:val="001B03CC"/>
    <w:rsid w:val="001C0422"/>
    <w:rsid w:val="001C59FE"/>
    <w:rsid w:val="001C7753"/>
    <w:rsid w:val="001C7EDD"/>
    <w:rsid w:val="001C7F27"/>
    <w:rsid w:val="001C7FF3"/>
    <w:rsid w:val="001D2626"/>
    <w:rsid w:val="001E14AF"/>
    <w:rsid w:val="001E5453"/>
    <w:rsid w:val="001E724D"/>
    <w:rsid w:val="001F0A11"/>
    <w:rsid w:val="001F5A43"/>
    <w:rsid w:val="001F6538"/>
    <w:rsid w:val="00206F77"/>
    <w:rsid w:val="00210713"/>
    <w:rsid w:val="002147FC"/>
    <w:rsid w:val="00224FDF"/>
    <w:rsid w:val="002332CA"/>
    <w:rsid w:val="00242D12"/>
    <w:rsid w:val="002478F2"/>
    <w:rsid w:val="00250880"/>
    <w:rsid w:val="00256B2E"/>
    <w:rsid w:val="00264FF1"/>
    <w:rsid w:val="00265AC2"/>
    <w:rsid w:val="00267541"/>
    <w:rsid w:val="00272820"/>
    <w:rsid w:val="00272C7F"/>
    <w:rsid w:val="002770AC"/>
    <w:rsid w:val="0029382C"/>
    <w:rsid w:val="002A170D"/>
    <w:rsid w:val="002A6F12"/>
    <w:rsid w:val="002B640D"/>
    <w:rsid w:val="002B77D1"/>
    <w:rsid w:val="002C1F6F"/>
    <w:rsid w:val="002C5455"/>
    <w:rsid w:val="002C5BBA"/>
    <w:rsid w:val="002D0BE3"/>
    <w:rsid w:val="002D1BA2"/>
    <w:rsid w:val="002D3024"/>
    <w:rsid w:val="002D4BB0"/>
    <w:rsid w:val="002D6BF7"/>
    <w:rsid w:val="002E4238"/>
    <w:rsid w:val="002E5A15"/>
    <w:rsid w:val="002F7F05"/>
    <w:rsid w:val="0030212C"/>
    <w:rsid w:val="00304704"/>
    <w:rsid w:val="00311773"/>
    <w:rsid w:val="003128C9"/>
    <w:rsid w:val="00317B29"/>
    <w:rsid w:val="003240C5"/>
    <w:rsid w:val="00325CAC"/>
    <w:rsid w:val="00333F7C"/>
    <w:rsid w:val="0033515A"/>
    <w:rsid w:val="00341DA2"/>
    <w:rsid w:val="00345EBB"/>
    <w:rsid w:val="0035001F"/>
    <w:rsid w:val="00350FC2"/>
    <w:rsid w:val="00351C8E"/>
    <w:rsid w:val="0035224A"/>
    <w:rsid w:val="00352BA9"/>
    <w:rsid w:val="00353FF9"/>
    <w:rsid w:val="00357B09"/>
    <w:rsid w:val="00362A9B"/>
    <w:rsid w:val="00364EF1"/>
    <w:rsid w:val="00365C89"/>
    <w:rsid w:val="003727CE"/>
    <w:rsid w:val="003738AF"/>
    <w:rsid w:val="00374A86"/>
    <w:rsid w:val="00375B9F"/>
    <w:rsid w:val="003873F5"/>
    <w:rsid w:val="00390D28"/>
    <w:rsid w:val="00391532"/>
    <w:rsid w:val="00392C96"/>
    <w:rsid w:val="00394233"/>
    <w:rsid w:val="003B796F"/>
    <w:rsid w:val="003C2C27"/>
    <w:rsid w:val="003D6668"/>
    <w:rsid w:val="003E3380"/>
    <w:rsid w:val="003F05A5"/>
    <w:rsid w:val="003F223D"/>
    <w:rsid w:val="003F732F"/>
    <w:rsid w:val="00402616"/>
    <w:rsid w:val="00402A40"/>
    <w:rsid w:val="004045C7"/>
    <w:rsid w:val="00424F24"/>
    <w:rsid w:val="004262E8"/>
    <w:rsid w:val="00431480"/>
    <w:rsid w:val="004407C1"/>
    <w:rsid w:val="00462A6C"/>
    <w:rsid w:val="00462E2C"/>
    <w:rsid w:val="004745EF"/>
    <w:rsid w:val="00475985"/>
    <w:rsid w:val="004B271F"/>
    <w:rsid w:val="004D1949"/>
    <w:rsid w:val="004D1EF4"/>
    <w:rsid w:val="004F0368"/>
    <w:rsid w:val="004F1850"/>
    <w:rsid w:val="00501201"/>
    <w:rsid w:val="00501AA1"/>
    <w:rsid w:val="00507308"/>
    <w:rsid w:val="005079BB"/>
    <w:rsid w:val="00516E7C"/>
    <w:rsid w:val="005210F6"/>
    <w:rsid w:val="00527F14"/>
    <w:rsid w:val="00530C26"/>
    <w:rsid w:val="00531E34"/>
    <w:rsid w:val="00532B1B"/>
    <w:rsid w:val="00536A34"/>
    <w:rsid w:val="0053736A"/>
    <w:rsid w:val="005402C4"/>
    <w:rsid w:val="00541D19"/>
    <w:rsid w:val="00550D96"/>
    <w:rsid w:val="00565D7F"/>
    <w:rsid w:val="005676A2"/>
    <w:rsid w:val="00574A49"/>
    <w:rsid w:val="005769CC"/>
    <w:rsid w:val="0059221F"/>
    <w:rsid w:val="005A2FB6"/>
    <w:rsid w:val="005A3666"/>
    <w:rsid w:val="005A7AC2"/>
    <w:rsid w:val="005B1D5A"/>
    <w:rsid w:val="005B3D9B"/>
    <w:rsid w:val="005B61FE"/>
    <w:rsid w:val="005B66B9"/>
    <w:rsid w:val="005B769D"/>
    <w:rsid w:val="005C2981"/>
    <w:rsid w:val="005C4262"/>
    <w:rsid w:val="005C5C79"/>
    <w:rsid w:val="005D183A"/>
    <w:rsid w:val="005D38BC"/>
    <w:rsid w:val="005D5F82"/>
    <w:rsid w:val="005F0A7F"/>
    <w:rsid w:val="005F5F9A"/>
    <w:rsid w:val="00612D07"/>
    <w:rsid w:val="006242F8"/>
    <w:rsid w:val="006262CF"/>
    <w:rsid w:val="006311C5"/>
    <w:rsid w:val="006340A8"/>
    <w:rsid w:val="006406CB"/>
    <w:rsid w:val="006422E6"/>
    <w:rsid w:val="006506A0"/>
    <w:rsid w:val="006533A8"/>
    <w:rsid w:val="00653E5C"/>
    <w:rsid w:val="006637DF"/>
    <w:rsid w:val="00674897"/>
    <w:rsid w:val="00676FAB"/>
    <w:rsid w:val="0069085F"/>
    <w:rsid w:val="0069189C"/>
    <w:rsid w:val="0069522E"/>
    <w:rsid w:val="00695637"/>
    <w:rsid w:val="00695C4E"/>
    <w:rsid w:val="006A5B46"/>
    <w:rsid w:val="006B317F"/>
    <w:rsid w:val="006D10A8"/>
    <w:rsid w:val="006F11DC"/>
    <w:rsid w:val="006F2122"/>
    <w:rsid w:val="006F5867"/>
    <w:rsid w:val="006F7CBE"/>
    <w:rsid w:val="00701FB1"/>
    <w:rsid w:val="00727050"/>
    <w:rsid w:val="00735D12"/>
    <w:rsid w:val="007363EF"/>
    <w:rsid w:val="00747BCB"/>
    <w:rsid w:val="00755020"/>
    <w:rsid w:val="007570EC"/>
    <w:rsid w:val="0076364C"/>
    <w:rsid w:val="0076454B"/>
    <w:rsid w:val="00767524"/>
    <w:rsid w:val="007719A4"/>
    <w:rsid w:val="007732BB"/>
    <w:rsid w:val="00786478"/>
    <w:rsid w:val="00797833"/>
    <w:rsid w:val="007A146F"/>
    <w:rsid w:val="007B4E3A"/>
    <w:rsid w:val="007B5A03"/>
    <w:rsid w:val="007C3DA2"/>
    <w:rsid w:val="007E1B67"/>
    <w:rsid w:val="007E7316"/>
    <w:rsid w:val="00801ECA"/>
    <w:rsid w:val="00804049"/>
    <w:rsid w:val="0080647F"/>
    <w:rsid w:val="00823AA6"/>
    <w:rsid w:val="00825953"/>
    <w:rsid w:val="00825FDE"/>
    <w:rsid w:val="00830505"/>
    <w:rsid w:val="00834369"/>
    <w:rsid w:val="00836C98"/>
    <w:rsid w:val="0084184C"/>
    <w:rsid w:val="0084266D"/>
    <w:rsid w:val="008510A3"/>
    <w:rsid w:val="00852B3F"/>
    <w:rsid w:val="008545B2"/>
    <w:rsid w:val="00856683"/>
    <w:rsid w:val="00857840"/>
    <w:rsid w:val="00871DE0"/>
    <w:rsid w:val="00890AC1"/>
    <w:rsid w:val="008932B0"/>
    <w:rsid w:val="00894E1D"/>
    <w:rsid w:val="00896E4A"/>
    <w:rsid w:val="00896F22"/>
    <w:rsid w:val="008B192A"/>
    <w:rsid w:val="008B1DE6"/>
    <w:rsid w:val="008B2977"/>
    <w:rsid w:val="008C1207"/>
    <w:rsid w:val="008C4DA3"/>
    <w:rsid w:val="008E58D1"/>
    <w:rsid w:val="008E649B"/>
    <w:rsid w:val="008F2AD7"/>
    <w:rsid w:val="008F486D"/>
    <w:rsid w:val="008F5117"/>
    <w:rsid w:val="008F63C3"/>
    <w:rsid w:val="00903AE8"/>
    <w:rsid w:val="009243F3"/>
    <w:rsid w:val="0093459C"/>
    <w:rsid w:val="009406A0"/>
    <w:rsid w:val="0094087E"/>
    <w:rsid w:val="00941FCA"/>
    <w:rsid w:val="0096040A"/>
    <w:rsid w:val="00961297"/>
    <w:rsid w:val="00961420"/>
    <w:rsid w:val="00970F50"/>
    <w:rsid w:val="0097174C"/>
    <w:rsid w:val="009738D4"/>
    <w:rsid w:val="0098140D"/>
    <w:rsid w:val="00993B02"/>
    <w:rsid w:val="009969F6"/>
    <w:rsid w:val="009A5D35"/>
    <w:rsid w:val="009B4060"/>
    <w:rsid w:val="009B56AB"/>
    <w:rsid w:val="009B6166"/>
    <w:rsid w:val="009D2088"/>
    <w:rsid w:val="009D28D9"/>
    <w:rsid w:val="009E4AE1"/>
    <w:rsid w:val="009F2DC6"/>
    <w:rsid w:val="00A012ED"/>
    <w:rsid w:val="00A06F84"/>
    <w:rsid w:val="00A153A0"/>
    <w:rsid w:val="00A2266A"/>
    <w:rsid w:val="00A26924"/>
    <w:rsid w:val="00A27FB8"/>
    <w:rsid w:val="00A35151"/>
    <w:rsid w:val="00A4704B"/>
    <w:rsid w:val="00A50D4C"/>
    <w:rsid w:val="00A540C5"/>
    <w:rsid w:val="00A546A7"/>
    <w:rsid w:val="00A736D0"/>
    <w:rsid w:val="00A752BD"/>
    <w:rsid w:val="00A75F23"/>
    <w:rsid w:val="00A813EA"/>
    <w:rsid w:val="00A84A74"/>
    <w:rsid w:val="00A901D7"/>
    <w:rsid w:val="00AA3A96"/>
    <w:rsid w:val="00AA4CDE"/>
    <w:rsid w:val="00AC221D"/>
    <w:rsid w:val="00AC7E6A"/>
    <w:rsid w:val="00AD1237"/>
    <w:rsid w:val="00AD2E22"/>
    <w:rsid w:val="00AD60CE"/>
    <w:rsid w:val="00AE73FC"/>
    <w:rsid w:val="00AF0970"/>
    <w:rsid w:val="00AF66FA"/>
    <w:rsid w:val="00B025C4"/>
    <w:rsid w:val="00B029E0"/>
    <w:rsid w:val="00B108BC"/>
    <w:rsid w:val="00B1599E"/>
    <w:rsid w:val="00B20B89"/>
    <w:rsid w:val="00B22CB8"/>
    <w:rsid w:val="00B238E4"/>
    <w:rsid w:val="00B25C6D"/>
    <w:rsid w:val="00B275AC"/>
    <w:rsid w:val="00B34294"/>
    <w:rsid w:val="00B350FC"/>
    <w:rsid w:val="00B366F3"/>
    <w:rsid w:val="00B416D4"/>
    <w:rsid w:val="00B42321"/>
    <w:rsid w:val="00B4393E"/>
    <w:rsid w:val="00B471B5"/>
    <w:rsid w:val="00B52AAC"/>
    <w:rsid w:val="00B52BF1"/>
    <w:rsid w:val="00B55CDC"/>
    <w:rsid w:val="00B625FD"/>
    <w:rsid w:val="00B662AB"/>
    <w:rsid w:val="00B6646E"/>
    <w:rsid w:val="00B66A43"/>
    <w:rsid w:val="00B74590"/>
    <w:rsid w:val="00B805E4"/>
    <w:rsid w:val="00B81DA5"/>
    <w:rsid w:val="00B84DD1"/>
    <w:rsid w:val="00B917EE"/>
    <w:rsid w:val="00BA2600"/>
    <w:rsid w:val="00BA67C0"/>
    <w:rsid w:val="00BC2B50"/>
    <w:rsid w:val="00BC35D7"/>
    <w:rsid w:val="00BD345A"/>
    <w:rsid w:val="00BE3CD0"/>
    <w:rsid w:val="00BE7C1E"/>
    <w:rsid w:val="00C01742"/>
    <w:rsid w:val="00C0581D"/>
    <w:rsid w:val="00C23756"/>
    <w:rsid w:val="00C31A52"/>
    <w:rsid w:val="00C3277D"/>
    <w:rsid w:val="00C33EB8"/>
    <w:rsid w:val="00C376EB"/>
    <w:rsid w:val="00C52F72"/>
    <w:rsid w:val="00C560B4"/>
    <w:rsid w:val="00C57701"/>
    <w:rsid w:val="00C62F72"/>
    <w:rsid w:val="00C67103"/>
    <w:rsid w:val="00C71F02"/>
    <w:rsid w:val="00C80291"/>
    <w:rsid w:val="00C80C9B"/>
    <w:rsid w:val="00C82E69"/>
    <w:rsid w:val="00CA0C84"/>
    <w:rsid w:val="00CC5C6C"/>
    <w:rsid w:val="00CD4CA8"/>
    <w:rsid w:val="00D044A8"/>
    <w:rsid w:val="00D102DA"/>
    <w:rsid w:val="00D12873"/>
    <w:rsid w:val="00D15AE4"/>
    <w:rsid w:val="00D24C3C"/>
    <w:rsid w:val="00D277D4"/>
    <w:rsid w:val="00D41F3E"/>
    <w:rsid w:val="00D4478E"/>
    <w:rsid w:val="00D458D1"/>
    <w:rsid w:val="00D54A69"/>
    <w:rsid w:val="00D72C61"/>
    <w:rsid w:val="00D7668C"/>
    <w:rsid w:val="00D779EA"/>
    <w:rsid w:val="00D81593"/>
    <w:rsid w:val="00DB0EC1"/>
    <w:rsid w:val="00DC0B4D"/>
    <w:rsid w:val="00DC42AD"/>
    <w:rsid w:val="00E04C2D"/>
    <w:rsid w:val="00E13F8A"/>
    <w:rsid w:val="00E26C56"/>
    <w:rsid w:val="00E31A00"/>
    <w:rsid w:val="00E32E93"/>
    <w:rsid w:val="00E41B85"/>
    <w:rsid w:val="00E428E3"/>
    <w:rsid w:val="00E4507E"/>
    <w:rsid w:val="00E46158"/>
    <w:rsid w:val="00E54540"/>
    <w:rsid w:val="00E54A1A"/>
    <w:rsid w:val="00E630D0"/>
    <w:rsid w:val="00E67484"/>
    <w:rsid w:val="00E755FE"/>
    <w:rsid w:val="00E8020D"/>
    <w:rsid w:val="00E84DFC"/>
    <w:rsid w:val="00E90597"/>
    <w:rsid w:val="00E97DD3"/>
    <w:rsid w:val="00EA0409"/>
    <w:rsid w:val="00EA13E8"/>
    <w:rsid w:val="00EB1C2E"/>
    <w:rsid w:val="00EB52DB"/>
    <w:rsid w:val="00EB5AF8"/>
    <w:rsid w:val="00EB611B"/>
    <w:rsid w:val="00EB717F"/>
    <w:rsid w:val="00EB71AF"/>
    <w:rsid w:val="00EC6223"/>
    <w:rsid w:val="00EE2C5B"/>
    <w:rsid w:val="00EE7C18"/>
    <w:rsid w:val="00EF528D"/>
    <w:rsid w:val="00F032B1"/>
    <w:rsid w:val="00F13EEA"/>
    <w:rsid w:val="00F13F58"/>
    <w:rsid w:val="00F15A94"/>
    <w:rsid w:val="00F26EB3"/>
    <w:rsid w:val="00F312A4"/>
    <w:rsid w:val="00F346F7"/>
    <w:rsid w:val="00F3675A"/>
    <w:rsid w:val="00F43680"/>
    <w:rsid w:val="00F51A2C"/>
    <w:rsid w:val="00F62738"/>
    <w:rsid w:val="00F77FDC"/>
    <w:rsid w:val="00F851D7"/>
    <w:rsid w:val="00F974BD"/>
    <w:rsid w:val="00FC0C6F"/>
    <w:rsid w:val="00FC0FFE"/>
    <w:rsid w:val="00FD2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1162EA2-2569-4E83-BE94-D52BA995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EB8"/>
    <w:pPr>
      <w:ind w:leftChars="400" w:left="840"/>
    </w:pPr>
  </w:style>
  <w:style w:type="paragraph" w:styleId="a4">
    <w:name w:val="header"/>
    <w:basedOn w:val="a"/>
    <w:link w:val="a5"/>
    <w:uiPriority w:val="99"/>
    <w:unhideWhenUsed/>
    <w:rsid w:val="00171ED7"/>
    <w:pPr>
      <w:tabs>
        <w:tab w:val="center" w:pos="4252"/>
        <w:tab w:val="right" w:pos="8504"/>
      </w:tabs>
      <w:snapToGrid w:val="0"/>
    </w:pPr>
  </w:style>
  <w:style w:type="character" w:customStyle="1" w:styleId="a5">
    <w:name w:val="ヘッダー (文字)"/>
    <w:basedOn w:val="a0"/>
    <w:link w:val="a4"/>
    <w:uiPriority w:val="99"/>
    <w:rsid w:val="00171ED7"/>
  </w:style>
  <w:style w:type="paragraph" w:styleId="a6">
    <w:name w:val="footer"/>
    <w:basedOn w:val="a"/>
    <w:link w:val="a7"/>
    <w:uiPriority w:val="99"/>
    <w:unhideWhenUsed/>
    <w:rsid w:val="00171ED7"/>
    <w:pPr>
      <w:tabs>
        <w:tab w:val="center" w:pos="4252"/>
        <w:tab w:val="right" w:pos="8504"/>
      </w:tabs>
      <w:snapToGrid w:val="0"/>
    </w:pPr>
  </w:style>
  <w:style w:type="character" w:customStyle="1" w:styleId="a7">
    <w:name w:val="フッター (文字)"/>
    <w:basedOn w:val="a0"/>
    <w:link w:val="a6"/>
    <w:uiPriority w:val="99"/>
    <w:rsid w:val="00171ED7"/>
  </w:style>
  <w:style w:type="table" w:styleId="a8">
    <w:name w:val="Table Grid"/>
    <w:basedOn w:val="a1"/>
    <w:uiPriority w:val="59"/>
    <w:rsid w:val="0012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08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08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855FC-5E51-4758-8184-47767BE9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坂田　眞一</dc:creator>
  <cp:lastModifiedBy>江藤　亜紀子</cp:lastModifiedBy>
  <cp:revision>134</cp:revision>
  <cp:lastPrinted>2021-01-05T08:44:00Z</cp:lastPrinted>
  <dcterms:created xsi:type="dcterms:W3CDTF">2018-11-01T01:55:00Z</dcterms:created>
  <dcterms:modified xsi:type="dcterms:W3CDTF">2021-01-05T08:44:00Z</dcterms:modified>
</cp:coreProperties>
</file>