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1769" w14:textId="6D181F40" w:rsidR="00F70C81" w:rsidRPr="00277765" w:rsidRDefault="00D21E6B" w:rsidP="00F70C81">
      <w:pPr>
        <w:spacing w:line="320" w:lineRule="exact"/>
        <w:jc w:val="center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66781" wp14:editId="5173C386">
                <wp:simplePos x="0" y="0"/>
                <wp:positionH relativeFrom="margin">
                  <wp:align>right</wp:align>
                </wp:positionH>
                <wp:positionV relativeFrom="paragraph">
                  <wp:posOffset>-601768</wp:posOffset>
                </wp:positionV>
                <wp:extent cx="861604" cy="304800"/>
                <wp:effectExtent l="0" t="0" r="1524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04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E84EB" w14:textId="37ABEED3" w:rsidR="00D21E6B" w:rsidRPr="00E9586D" w:rsidRDefault="00D21E6B" w:rsidP="00D21E6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参考資料4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6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6.65pt;margin-top:-47.4pt;width:67.8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" fillcolor="window" strokeweight=".5pt">
                <v:textbox>
                  <w:txbxContent>
                    <w:p w14:paraId="569E84EB" w14:textId="37ABEED3" w:rsidR="00D21E6B" w:rsidRPr="00E9586D" w:rsidRDefault="00D21E6B" w:rsidP="00D21E6B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参考資料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C81" w:rsidRPr="00277765">
        <w:rPr>
          <w:rFonts w:ascii="游ゴシック" w:eastAsia="游ゴシック" w:hAnsi="游ゴシック" w:cs="Times New Roman" w:hint="eastAsia"/>
          <w:sz w:val="24"/>
          <w:szCs w:val="24"/>
        </w:rPr>
        <w:t>大阪府住生活審議会住生活基本計画推進部会運営要領</w:t>
      </w:r>
    </w:p>
    <w:p w14:paraId="2339C740" w14:textId="77777777" w:rsidR="00F70C81" w:rsidRPr="00277765" w:rsidRDefault="00F70C81" w:rsidP="00F70C81">
      <w:pPr>
        <w:spacing w:line="320" w:lineRule="exact"/>
        <w:jc w:val="center"/>
        <w:rPr>
          <w:rFonts w:ascii="游ゴシック" w:eastAsia="游ゴシック" w:hAnsi="游ゴシック" w:cs="Times New Roman"/>
          <w:sz w:val="24"/>
          <w:szCs w:val="24"/>
        </w:rPr>
      </w:pPr>
    </w:p>
    <w:p w14:paraId="7A9DAD40" w14:textId="5A499535" w:rsidR="00F70C81" w:rsidRPr="00277765" w:rsidRDefault="00F70C81" w:rsidP="00F70C81">
      <w:pPr>
        <w:autoSpaceDN w:val="0"/>
        <w:spacing w:line="320" w:lineRule="exact"/>
        <w:ind w:left="228" w:hangingChars="95" w:hanging="228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第１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6"/>
        </w:rPr>
        <w:t>趣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6"/>
        </w:rPr>
        <w:t>旨</w:t>
      </w:r>
    </w:p>
    <w:p w14:paraId="0E0C69A3" w14:textId="1099888C" w:rsidR="00F70C81" w:rsidRPr="00277765" w:rsidRDefault="00F70C81" w:rsidP="00F70C81">
      <w:pPr>
        <w:autoSpaceDN w:val="0"/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color w:val="000000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大阪府住生活審議会規則（昭和48年大阪府規則第66号。以下「規則」という。）第６条第１項の規定により、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住生活基本法第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1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7条第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１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項の規定による「大阪府住生活基本計画」の策定及びその推進に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ついての調査審議を行うため、大阪府住生活審議会に住生活基本計画推進部会（以下「部会」という。）を置く。</w:t>
      </w:r>
    </w:p>
    <w:p w14:paraId="0D3D4F96" w14:textId="77777777" w:rsidR="00F70C81" w:rsidRPr="00277765" w:rsidRDefault="00F70C81" w:rsidP="00F70C81">
      <w:pPr>
        <w:spacing w:line="320" w:lineRule="exact"/>
        <w:ind w:left="480" w:hangingChars="200" w:hanging="480"/>
        <w:rPr>
          <w:rFonts w:ascii="游ゴシック" w:eastAsia="游ゴシック" w:hAnsi="游ゴシック" w:cs="Times New Roman"/>
          <w:color w:val="000000"/>
          <w:sz w:val="24"/>
          <w:szCs w:val="24"/>
        </w:rPr>
      </w:pPr>
    </w:p>
    <w:p w14:paraId="0422D7E8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第２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5"/>
        </w:rPr>
        <w:t>組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5"/>
        </w:rPr>
        <w:t>織</w:t>
      </w:r>
    </w:p>
    <w:p w14:paraId="47C18B6A" w14:textId="06BFCE17" w:rsidR="00F70C81" w:rsidRDefault="004C535F" w:rsidP="00364548">
      <w:pPr>
        <w:pStyle w:val="a3"/>
        <w:numPr>
          <w:ilvl w:val="0"/>
          <w:numId w:val="18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bookmarkStart w:id="0" w:name="_Hlk170907702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部会は、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下記の</w:t>
      </w:r>
      <w:r w:rsidR="00B777A3">
        <w:rPr>
          <w:rFonts w:ascii="游ゴシック" w:eastAsia="游ゴシック" w:hAnsi="游ゴシック" w:cs="Times New Roman" w:hint="eastAsia"/>
          <w:sz w:val="24"/>
          <w:szCs w:val="24"/>
        </w:rPr>
        <w:t>者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で組織する。</w:t>
      </w:r>
    </w:p>
    <w:p w14:paraId="5A44B8E5" w14:textId="30D3C7DA" w:rsidR="004C535F" w:rsidRDefault="00B777A3" w:rsidP="004C535F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部会に属する委員は、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規則第２条第２項に規定する委員のうちから、</w:t>
      </w:r>
      <w:r w:rsidR="004C535F"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62C120A3" w14:textId="177F843D" w:rsidR="004C535F" w:rsidRDefault="00B777A3" w:rsidP="004C535F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部会に属する専門委員は、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規則第３条第２項に規定する専門委員のうちから、専門の事項を調査審議させる必要があるときに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限り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、</w:t>
      </w:r>
      <w:r w:rsidR="004C535F"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424BF585" w14:textId="0CAF5171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２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）部会に部会長を置く。部会長は、規則第６条第３項の規定により会長が指名する。</w:t>
      </w:r>
    </w:p>
    <w:p w14:paraId="7716BAEB" w14:textId="09CB5E64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３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）部会長に事故があるときは、部会に属する委員等のうちから、あらかじめ部会長の指名する者がその職務を代理する。</w:t>
      </w:r>
    </w:p>
    <w:bookmarkEnd w:id="0"/>
    <w:p w14:paraId="3E0DADC7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</w:p>
    <w:p w14:paraId="2DD06E0E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bookmarkStart w:id="1" w:name="_Hlk167299987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第３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4"/>
        </w:rPr>
        <w:t>会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4"/>
        </w:rPr>
        <w:t>議</w:t>
      </w:r>
    </w:p>
    <w:p w14:paraId="301AE2DB" w14:textId="77777777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bookmarkStart w:id="2" w:name="_Hlk170907735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（１）部会の会議は、部会長が招集し、部会長がその議長となる。</w:t>
      </w:r>
    </w:p>
    <w:p w14:paraId="127DC83F" w14:textId="77777777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（２）部会長は会議に必要があると認めるときは、参考人を会議に招集し、意見を聴取することができる。</w:t>
      </w:r>
    </w:p>
    <w:bookmarkEnd w:id="1"/>
    <w:bookmarkEnd w:id="2"/>
    <w:p w14:paraId="7E77E6CF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</w:p>
    <w:p w14:paraId="58DE8FCE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第４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3"/>
        </w:rPr>
        <w:t>補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3"/>
        </w:rPr>
        <w:t>則</w:t>
      </w:r>
    </w:p>
    <w:p w14:paraId="6D3FAE5F" w14:textId="77777777" w:rsidR="00F70C81" w:rsidRPr="00277765" w:rsidRDefault="00F70C81" w:rsidP="00F70C81">
      <w:pPr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この要領に定めるもののほか、部会の運営に関し必要な事項は、部会長が定める。</w:t>
      </w:r>
    </w:p>
    <w:p w14:paraId="3F1158DD" w14:textId="77777777" w:rsidR="00F70C81" w:rsidRPr="00277765" w:rsidRDefault="00F70C81" w:rsidP="00F70C81">
      <w:pPr>
        <w:spacing w:line="320" w:lineRule="exact"/>
        <w:rPr>
          <w:rFonts w:ascii="游ゴシック" w:eastAsia="游ゴシック" w:hAnsi="游ゴシック" w:cs="Times New Roman"/>
          <w:sz w:val="24"/>
          <w:szCs w:val="24"/>
        </w:rPr>
      </w:pPr>
    </w:p>
    <w:p w14:paraId="178AF4EC" w14:textId="77777777" w:rsidR="00F70C81" w:rsidRPr="00277765" w:rsidRDefault="00F70C81" w:rsidP="00F70C81">
      <w:pPr>
        <w:spacing w:line="320" w:lineRule="exact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2"/>
        </w:rPr>
        <w:t>附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2"/>
        </w:rPr>
        <w:t>則</w:t>
      </w:r>
    </w:p>
    <w:p w14:paraId="48E2C505" w14:textId="18124785" w:rsidR="00F70C81" w:rsidRPr="00277765" w:rsidRDefault="00F70C81" w:rsidP="00F70C81">
      <w:pPr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この要領は、令和</w:t>
      </w:r>
      <w:r w:rsidR="0085381D">
        <w:rPr>
          <w:rFonts w:ascii="游ゴシック" w:eastAsia="游ゴシック" w:hAnsi="游ゴシック" w:cs="Times New Roman" w:hint="eastAsia"/>
          <w:sz w:val="24"/>
          <w:szCs w:val="24"/>
        </w:rPr>
        <w:t>６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年</w:t>
      </w:r>
      <w:r w:rsidR="0085381D">
        <w:rPr>
          <w:rFonts w:ascii="游ゴシック" w:eastAsia="游ゴシック" w:hAnsi="游ゴシック" w:cs="Times New Roman" w:hint="eastAsia"/>
          <w:sz w:val="24"/>
          <w:szCs w:val="24"/>
        </w:rPr>
        <w:t>７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月</w:t>
      </w:r>
      <w:r w:rsidR="0085381D">
        <w:rPr>
          <w:rFonts w:ascii="游ゴシック" w:eastAsia="游ゴシック" w:hAnsi="游ゴシック" w:cs="Times New Roman" w:hint="eastAsia"/>
          <w:sz w:val="24"/>
          <w:szCs w:val="24"/>
        </w:rPr>
        <w:t>４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日から施行する。</w:t>
      </w:r>
    </w:p>
    <w:p w14:paraId="33193819" w14:textId="5BB05483" w:rsidR="00FC426E" w:rsidRPr="00277765" w:rsidRDefault="00FC426E" w:rsidP="00F70C81">
      <w:pPr>
        <w:rPr>
          <w:sz w:val="24"/>
          <w:szCs w:val="24"/>
        </w:rPr>
      </w:pPr>
    </w:p>
    <w:sectPr w:rsidR="00FC426E" w:rsidRPr="00277765" w:rsidSect="00F21925">
      <w:pgSz w:w="11906" w:h="16838" w:code="9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A2FB" w14:textId="77777777" w:rsidR="00563580" w:rsidRDefault="00563580" w:rsidP="006C32C8">
      <w:r>
        <w:separator/>
      </w:r>
    </w:p>
  </w:endnote>
  <w:endnote w:type="continuationSeparator" w:id="0">
    <w:p w14:paraId="7D96FB77" w14:textId="77777777" w:rsidR="00563580" w:rsidRDefault="00563580" w:rsidP="006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F1E5" w14:textId="77777777" w:rsidR="00563580" w:rsidRDefault="00563580" w:rsidP="006C32C8">
      <w:r>
        <w:separator/>
      </w:r>
    </w:p>
  </w:footnote>
  <w:footnote w:type="continuationSeparator" w:id="0">
    <w:p w14:paraId="7FA852BF" w14:textId="77777777" w:rsidR="00563580" w:rsidRDefault="00563580" w:rsidP="006C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498"/>
    <w:multiLevelType w:val="hybridMultilevel"/>
    <w:tmpl w:val="A982649C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571D7"/>
    <w:multiLevelType w:val="hybridMultilevel"/>
    <w:tmpl w:val="4E42AECA"/>
    <w:lvl w:ilvl="0" w:tplc="4B985C28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5640D"/>
    <w:multiLevelType w:val="hybridMultilevel"/>
    <w:tmpl w:val="26169280"/>
    <w:lvl w:ilvl="0" w:tplc="4B985C28">
      <w:start w:val="4"/>
      <w:numFmt w:val="bullet"/>
      <w:lvlText w:val="○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AD1020B"/>
    <w:multiLevelType w:val="hybridMultilevel"/>
    <w:tmpl w:val="C994C902"/>
    <w:lvl w:ilvl="0" w:tplc="FD5431FE">
      <w:start w:val="1"/>
      <w:numFmt w:val="decimalFullWidth"/>
      <w:lvlText w:val="（%1）"/>
      <w:lvlJc w:val="left"/>
      <w:pPr>
        <w:ind w:left="105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4" w15:restartNumberingAfterBreak="0">
    <w:nsid w:val="1CBA31E8"/>
    <w:multiLevelType w:val="hybridMultilevel"/>
    <w:tmpl w:val="F7E6E0AE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62AB4"/>
    <w:multiLevelType w:val="hybridMultilevel"/>
    <w:tmpl w:val="8974924C"/>
    <w:lvl w:ilvl="0" w:tplc="E34A464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7071D"/>
    <w:multiLevelType w:val="hybridMultilevel"/>
    <w:tmpl w:val="42504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662801"/>
    <w:multiLevelType w:val="hybridMultilevel"/>
    <w:tmpl w:val="ED06951E"/>
    <w:lvl w:ilvl="0" w:tplc="3774D84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66A5109"/>
    <w:multiLevelType w:val="hybridMultilevel"/>
    <w:tmpl w:val="26120360"/>
    <w:lvl w:ilvl="0" w:tplc="7D3E47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761FF3"/>
    <w:multiLevelType w:val="hybridMultilevel"/>
    <w:tmpl w:val="2EF0F71C"/>
    <w:lvl w:ilvl="0" w:tplc="B35444B4">
      <w:start w:val="1"/>
      <w:numFmt w:val="decimalEnclosedCircle"/>
      <w:lvlText w:val="%1"/>
      <w:lvlJc w:val="left"/>
      <w:pPr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10" w15:restartNumberingAfterBreak="0">
    <w:nsid w:val="3EA16349"/>
    <w:multiLevelType w:val="hybridMultilevel"/>
    <w:tmpl w:val="56EE4002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B462D"/>
    <w:multiLevelType w:val="hybridMultilevel"/>
    <w:tmpl w:val="17B4DC2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741558"/>
    <w:multiLevelType w:val="hybridMultilevel"/>
    <w:tmpl w:val="77C070C8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DB7569"/>
    <w:multiLevelType w:val="hybridMultilevel"/>
    <w:tmpl w:val="504498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410A14"/>
    <w:multiLevelType w:val="hybridMultilevel"/>
    <w:tmpl w:val="291C713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7270115"/>
    <w:multiLevelType w:val="hybridMultilevel"/>
    <w:tmpl w:val="998E7E50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0937F8"/>
    <w:multiLevelType w:val="hybridMultilevel"/>
    <w:tmpl w:val="7B62F1CE"/>
    <w:lvl w:ilvl="0" w:tplc="8FE6E7B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D11D12"/>
    <w:multiLevelType w:val="hybridMultilevel"/>
    <w:tmpl w:val="27B0EC4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86566D"/>
    <w:multiLevelType w:val="hybridMultilevel"/>
    <w:tmpl w:val="BDAACC9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5"/>
  </w:num>
  <w:num w:numId="13">
    <w:abstractNumId w:val="17"/>
  </w:num>
  <w:num w:numId="14">
    <w:abstractNumId w:val="12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F"/>
    <w:rsid w:val="00002837"/>
    <w:rsid w:val="000122A8"/>
    <w:rsid w:val="00014AEB"/>
    <w:rsid w:val="000174AC"/>
    <w:rsid w:val="00025F18"/>
    <w:rsid w:val="00027FE8"/>
    <w:rsid w:val="0006622F"/>
    <w:rsid w:val="00077E9A"/>
    <w:rsid w:val="000932BA"/>
    <w:rsid w:val="000D2634"/>
    <w:rsid w:val="001017D1"/>
    <w:rsid w:val="00106830"/>
    <w:rsid w:val="001129FE"/>
    <w:rsid w:val="001635AA"/>
    <w:rsid w:val="00167888"/>
    <w:rsid w:val="001972C6"/>
    <w:rsid w:val="001A00B8"/>
    <w:rsid w:val="001A5B09"/>
    <w:rsid w:val="001B0701"/>
    <w:rsid w:val="001C2D3D"/>
    <w:rsid w:val="001D178A"/>
    <w:rsid w:val="001D1C1F"/>
    <w:rsid w:val="00206B5B"/>
    <w:rsid w:val="00235CD8"/>
    <w:rsid w:val="002456F2"/>
    <w:rsid w:val="00261DA8"/>
    <w:rsid w:val="00263E10"/>
    <w:rsid w:val="0026771E"/>
    <w:rsid w:val="00277765"/>
    <w:rsid w:val="002B1B54"/>
    <w:rsid w:val="002C1D7D"/>
    <w:rsid w:val="002D3DBA"/>
    <w:rsid w:val="002E244F"/>
    <w:rsid w:val="0031493B"/>
    <w:rsid w:val="00335B52"/>
    <w:rsid w:val="00340E32"/>
    <w:rsid w:val="00364548"/>
    <w:rsid w:val="003A2956"/>
    <w:rsid w:val="003B78C7"/>
    <w:rsid w:val="003E0AB3"/>
    <w:rsid w:val="003F5C43"/>
    <w:rsid w:val="00426E18"/>
    <w:rsid w:val="00430691"/>
    <w:rsid w:val="00464B31"/>
    <w:rsid w:val="00465DA2"/>
    <w:rsid w:val="00495E6B"/>
    <w:rsid w:val="004A01E1"/>
    <w:rsid w:val="004B09D6"/>
    <w:rsid w:val="004C535F"/>
    <w:rsid w:val="004D5DBB"/>
    <w:rsid w:val="004F6AB6"/>
    <w:rsid w:val="00505E13"/>
    <w:rsid w:val="00506BA3"/>
    <w:rsid w:val="005149B3"/>
    <w:rsid w:val="00526815"/>
    <w:rsid w:val="00540F94"/>
    <w:rsid w:val="00545280"/>
    <w:rsid w:val="005618E5"/>
    <w:rsid w:val="00563580"/>
    <w:rsid w:val="005667C1"/>
    <w:rsid w:val="005B186B"/>
    <w:rsid w:val="005B1DDA"/>
    <w:rsid w:val="005C2CB0"/>
    <w:rsid w:val="005E53AD"/>
    <w:rsid w:val="005F0590"/>
    <w:rsid w:val="00600395"/>
    <w:rsid w:val="00605EA4"/>
    <w:rsid w:val="006225FF"/>
    <w:rsid w:val="006232F6"/>
    <w:rsid w:val="00632D9C"/>
    <w:rsid w:val="00644AFE"/>
    <w:rsid w:val="00673388"/>
    <w:rsid w:val="00687044"/>
    <w:rsid w:val="006A70E8"/>
    <w:rsid w:val="006B4C57"/>
    <w:rsid w:val="006B5323"/>
    <w:rsid w:val="006C32C8"/>
    <w:rsid w:val="006C662C"/>
    <w:rsid w:val="006D2ECC"/>
    <w:rsid w:val="006E13BE"/>
    <w:rsid w:val="006E6F2A"/>
    <w:rsid w:val="00703C8F"/>
    <w:rsid w:val="0071071D"/>
    <w:rsid w:val="007269E7"/>
    <w:rsid w:val="00726DB7"/>
    <w:rsid w:val="00736543"/>
    <w:rsid w:val="007F2745"/>
    <w:rsid w:val="008265EA"/>
    <w:rsid w:val="00842B12"/>
    <w:rsid w:val="0085381D"/>
    <w:rsid w:val="00860801"/>
    <w:rsid w:val="008613A9"/>
    <w:rsid w:val="0086413C"/>
    <w:rsid w:val="00877213"/>
    <w:rsid w:val="008C19AF"/>
    <w:rsid w:val="008D7F88"/>
    <w:rsid w:val="00901133"/>
    <w:rsid w:val="009437BC"/>
    <w:rsid w:val="00946AB9"/>
    <w:rsid w:val="0095735F"/>
    <w:rsid w:val="009A56DD"/>
    <w:rsid w:val="009A5DAF"/>
    <w:rsid w:val="009B529A"/>
    <w:rsid w:val="009C060A"/>
    <w:rsid w:val="009F02A2"/>
    <w:rsid w:val="009F62C7"/>
    <w:rsid w:val="00A33774"/>
    <w:rsid w:val="00A409F9"/>
    <w:rsid w:val="00A85AF3"/>
    <w:rsid w:val="00A8625D"/>
    <w:rsid w:val="00A94351"/>
    <w:rsid w:val="00A944C8"/>
    <w:rsid w:val="00B01C47"/>
    <w:rsid w:val="00B31C46"/>
    <w:rsid w:val="00B55718"/>
    <w:rsid w:val="00B777A3"/>
    <w:rsid w:val="00BA7441"/>
    <w:rsid w:val="00BC2731"/>
    <w:rsid w:val="00BE522F"/>
    <w:rsid w:val="00C15CBE"/>
    <w:rsid w:val="00C367C3"/>
    <w:rsid w:val="00C75525"/>
    <w:rsid w:val="00C75EBD"/>
    <w:rsid w:val="00C97F4C"/>
    <w:rsid w:val="00CA10F7"/>
    <w:rsid w:val="00CA680E"/>
    <w:rsid w:val="00CD13C2"/>
    <w:rsid w:val="00CE5BC6"/>
    <w:rsid w:val="00CF6B24"/>
    <w:rsid w:val="00D21E6B"/>
    <w:rsid w:val="00D306E1"/>
    <w:rsid w:val="00D315FF"/>
    <w:rsid w:val="00D417E8"/>
    <w:rsid w:val="00D73633"/>
    <w:rsid w:val="00D73AC7"/>
    <w:rsid w:val="00D91375"/>
    <w:rsid w:val="00DB6188"/>
    <w:rsid w:val="00DD092F"/>
    <w:rsid w:val="00DE251D"/>
    <w:rsid w:val="00DE3465"/>
    <w:rsid w:val="00DF501D"/>
    <w:rsid w:val="00E07F70"/>
    <w:rsid w:val="00E851CB"/>
    <w:rsid w:val="00F21925"/>
    <w:rsid w:val="00F27920"/>
    <w:rsid w:val="00F4078C"/>
    <w:rsid w:val="00F42B5E"/>
    <w:rsid w:val="00F70C81"/>
    <w:rsid w:val="00F71A70"/>
    <w:rsid w:val="00F81CDC"/>
    <w:rsid w:val="00F87D0B"/>
    <w:rsid w:val="00F903AF"/>
    <w:rsid w:val="00FC128A"/>
    <w:rsid w:val="00FC426E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836B83"/>
  <w15:docId w15:val="{72E4DEE1-F259-4049-839C-951EA80B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E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C8"/>
  </w:style>
  <w:style w:type="paragraph" w:styleId="a8">
    <w:name w:val="footer"/>
    <w:basedOn w:val="a"/>
    <w:link w:val="a9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C8"/>
  </w:style>
  <w:style w:type="character" w:customStyle="1" w:styleId="cm30">
    <w:name w:val="cm30"/>
    <w:basedOn w:val="a0"/>
    <w:rsid w:val="00CF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1D86-CA4C-4F65-9851-DA5796BC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2024-07-04T01:56:00Z</cp:lastPrinted>
  <dcterms:created xsi:type="dcterms:W3CDTF">2024-07-04T05:21:00Z</dcterms:created>
  <dcterms:modified xsi:type="dcterms:W3CDTF">2024-09-13T00:00:00Z</dcterms:modified>
</cp:coreProperties>
</file>