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5B12CB0B" w:rsidR="00496828" w:rsidRPr="005C2ECA" w:rsidRDefault="00B94C89" w:rsidP="00496828">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経費支出手続</w:t>
      </w:r>
      <w:r w:rsidR="00496828" w:rsidRPr="005C2ECA">
        <w:rPr>
          <w:rFonts w:ascii="ＭＳ ゴシック" w:eastAsia="ＭＳ ゴシック" w:hAnsi="ＭＳ ゴシック" w:hint="eastAsia"/>
          <w:sz w:val="24"/>
        </w:rPr>
        <w:t>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310F01">
        <w:trPr>
          <w:trHeight w:val="558"/>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241FC0">
        <w:trPr>
          <w:trHeight w:val="5660"/>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0092C494" w14:textId="04BF0B94" w:rsidR="00496828" w:rsidRDefault="00B94C89" w:rsidP="00496828">
            <w:pPr>
              <w:autoSpaceDE w:val="0"/>
              <w:autoSpaceDN w:val="0"/>
              <w:spacing w:line="300" w:lineRule="exact"/>
              <w:rPr>
                <w:rFonts w:ascii="ＭＳ 明朝" w:hAnsi="ＭＳ 明朝"/>
                <w:sz w:val="24"/>
              </w:rPr>
            </w:pPr>
            <w:r>
              <w:rPr>
                <w:rFonts w:ascii="ＭＳ 明朝" w:hAnsi="ＭＳ 明朝" w:hint="eastAsia"/>
                <w:sz w:val="24"/>
              </w:rPr>
              <w:t>財務</w:t>
            </w:r>
            <w:r w:rsidR="00310F01">
              <w:rPr>
                <w:rFonts w:ascii="ＭＳ 明朝" w:hAnsi="ＭＳ 明朝" w:hint="eastAsia"/>
                <w:sz w:val="24"/>
              </w:rPr>
              <w:t>部</w:t>
            </w:r>
          </w:p>
          <w:p w14:paraId="63886DFA" w14:textId="49C99E79" w:rsidR="00310F01" w:rsidRPr="005C2ECA" w:rsidRDefault="00310F01" w:rsidP="00496828">
            <w:pPr>
              <w:autoSpaceDE w:val="0"/>
              <w:autoSpaceDN w:val="0"/>
              <w:spacing w:line="300" w:lineRule="exact"/>
              <w:rPr>
                <w:rFonts w:ascii="ＭＳ 明朝" w:hAnsi="ＭＳ 明朝"/>
                <w:sz w:val="24"/>
              </w:rPr>
            </w:pPr>
            <w:r>
              <w:rPr>
                <w:rFonts w:ascii="ＭＳ 明朝" w:hAnsi="ＭＳ 明朝" w:hint="eastAsia"/>
                <w:sz w:val="24"/>
              </w:rPr>
              <w:t xml:space="preserve">　</w:t>
            </w:r>
            <w:r w:rsidR="00B94C89">
              <w:rPr>
                <w:rFonts w:ascii="ＭＳ 明朝" w:hAnsi="ＭＳ 明朝" w:hint="eastAsia"/>
                <w:sz w:val="24"/>
              </w:rPr>
              <w:t>財政課</w:t>
            </w:r>
          </w:p>
        </w:tc>
        <w:tc>
          <w:tcPr>
            <w:tcW w:w="9356" w:type="dxa"/>
          </w:tcPr>
          <w:p w14:paraId="03EFFC52" w14:textId="77777777" w:rsidR="00496828" w:rsidRPr="005C2ECA" w:rsidRDefault="00496828" w:rsidP="00633322">
            <w:pPr>
              <w:autoSpaceDE w:val="0"/>
              <w:autoSpaceDN w:val="0"/>
              <w:spacing w:line="300" w:lineRule="exact"/>
              <w:ind w:firstLineChars="100" w:firstLine="240"/>
              <w:rPr>
                <w:rFonts w:ascii="ＭＳ 明朝" w:hAnsi="ＭＳ 明朝" w:cs="Arial"/>
                <w:sz w:val="24"/>
              </w:rPr>
            </w:pPr>
          </w:p>
          <w:p w14:paraId="11A0CEC6" w14:textId="6EC971D4" w:rsidR="00B94C89" w:rsidRDefault="00B94C89" w:rsidP="00B94C89">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w:t>
            </w:r>
            <w:r w:rsidRPr="00B94C89">
              <w:rPr>
                <w:rFonts w:ascii="ＭＳ 明朝" w:hAnsi="ＭＳ 明朝" w:cs="Arial" w:hint="eastAsia"/>
                <w:sz w:val="24"/>
              </w:rPr>
              <w:t>「</w:t>
            </w:r>
            <w:r w:rsidR="00241FC0">
              <w:rPr>
                <w:rFonts w:ascii="ＭＳ 明朝" w:hAnsi="ＭＳ 明朝" w:cs="Arial" w:hint="eastAsia"/>
                <w:sz w:val="24"/>
              </w:rPr>
              <w:t>液晶テレビの購入</w:t>
            </w:r>
            <w:r w:rsidR="00241FC0" w:rsidRPr="00B94C89">
              <w:rPr>
                <w:rFonts w:ascii="ＭＳ 明朝" w:hAnsi="ＭＳ 明朝" w:cs="Arial" w:hint="eastAsia"/>
                <w:sz w:val="24"/>
              </w:rPr>
              <w:t xml:space="preserve"> </w:t>
            </w:r>
            <w:r w:rsidRPr="00B94C89">
              <w:rPr>
                <w:rFonts w:ascii="ＭＳ 明朝" w:hAnsi="ＭＳ 明朝" w:cs="Arial" w:hint="eastAsia"/>
                <w:sz w:val="24"/>
              </w:rPr>
              <w:t>(</w:t>
            </w:r>
            <w:r w:rsidR="00241FC0">
              <w:rPr>
                <w:rFonts w:ascii="ＭＳ 明朝" w:hAnsi="ＭＳ 明朝" w:cs="Arial" w:hint="eastAsia"/>
                <w:sz w:val="24"/>
              </w:rPr>
              <w:t>137,500</w:t>
            </w:r>
            <w:r w:rsidRPr="00B94C89">
              <w:rPr>
                <w:rFonts w:ascii="ＭＳ 明朝" w:hAnsi="ＭＳ 明朝" w:cs="Arial" w:hint="eastAsia"/>
                <w:sz w:val="24"/>
              </w:rPr>
              <w:t>円）」については、</w:t>
            </w:r>
            <w:r>
              <w:rPr>
                <w:rFonts w:ascii="ＭＳ 明朝" w:hAnsi="ＭＳ 明朝" w:cs="Arial" w:hint="eastAsia"/>
                <w:sz w:val="24"/>
              </w:rPr>
              <w:t>備品購入費</w:t>
            </w:r>
            <w:r w:rsidRPr="00B94C89">
              <w:rPr>
                <w:rFonts w:ascii="ＭＳ 明朝" w:hAnsi="ＭＳ 明朝" w:cs="Arial" w:hint="eastAsia"/>
                <w:sz w:val="24"/>
              </w:rPr>
              <w:t>で支出すべきところ、</w:t>
            </w:r>
            <w:r>
              <w:rPr>
                <w:rFonts w:ascii="ＭＳ 明朝" w:hAnsi="ＭＳ 明朝" w:cs="Arial" w:hint="eastAsia"/>
                <w:sz w:val="24"/>
              </w:rPr>
              <w:t>需用費</w:t>
            </w:r>
            <w:r w:rsidRPr="00B94C89">
              <w:rPr>
                <w:rFonts w:ascii="ＭＳ 明朝" w:hAnsi="ＭＳ 明朝" w:cs="Arial" w:hint="eastAsia"/>
                <w:sz w:val="24"/>
              </w:rPr>
              <w:t>として支出されていた。</w:t>
            </w:r>
          </w:p>
          <w:p w14:paraId="1B6EBA1B" w14:textId="77777777" w:rsidR="00B94C89" w:rsidRDefault="00B94C89" w:rsidP="00B94C89">
            <w:pPr>
              <w:autoSpaceDE w:val="0"/>
              <w:autoSpaceDN w:val="0"/>
              <w:snapToGrid w:val="0"/>
              <w:spacing w:line="300" w:lineRule="exact"/>
              <w:rPr>
                <w:rFonts w:ascii="ＭＳ 明朝" w:hAnsi="ＭＳ 明朝" w:cs="Arial"/>
                <w:sz w:val="24"/>
              </w:rPr>
            </w:pPr>
          </w:p>
          <w:tbl>
            <w:tblPr>
              <w:tblStyle w:val="af2"/>
              <w:tblpPr w:leftFromText="142" w:rightFromText="142" w:vertAnchor="text" w:horzAnchor="page" w:tblpX="577" w:tblpY="105"/>
              <w:tblOverlap w:val="never"/>
              <w:tblW w:w="0" w:type="auto"/>
              <w:tblLayout w:type="fixed"/>
              <w:tblLook w:val="04A0" w:firstRow="1" w:lastRow="0" w:firstColumn="1" w:lastColumn="0" w:noHBand="0" w:noVBand="1"/>
            </w:tblPr>
            <w:tblGrid>
              <w:gridCol w:w="3686"/>
              <w:gridCol w:w="3686"/>
            </w:tblGrid>
            <w:tr w:rsidR="00B94C89" w14:paraId="3E21227E" w14:textId="77777777" w:rsidTr="00B94C89">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14:paraId="5372DD35" w14:textId="77777777" w:rsidR="00B94C89" w:rsidRPr="00B94C89" w:rsidRDefault="00B94C89" w:rsidP="00B94C89">
                  <w:pPr>
                    <w:spacing w:line="300" w:lineRule="exact"/>
                    <w:jc w:val="center"/>
                    <w:rPr>
                      <w:rFonts w:ascii="ＭＳ 明朝" w:hAnsi="ＭＳ 明朝" w:cstheme="majorBidi"/>
                      <w:sz w:val="24"/>
                    </w:rPr>
                  </w:pPr>
                  <w:r w:rsidRPr="00B94C89">
                    <w:rPr>
                      <w:rFonts w:ascii="ＭＳ 明朝" w:hAnsi="ＭＳ 明朝" w:hint="eastAsia"/>
                      <w:sz w:val="24"/>
                    </w:rPr>
                    <w:t>【支出科目（誤）】</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9D1AFC" w14:textId="77777777" w:rsidR="00B94C89" w:rsidRPr="00B94C89" w:rsidRDefault="00B94C89" w:rsidP="00B94C89">
                  <w:pPr>
                    <w:spacing w:line="300" w:lineRule="exact"/>
                    <w:jc w:val="center"/>
                    <w:rPr>
                      <w:rFonts w:ascii="ＭＳ 明朝" w:hAnsi="ＭＳ 明朝"/>
                      <w:sz w:val="24"/>
                    </w:rPr>
                  </w:pPr>
                  <w:r w:rsidRPr="00B94C89">
                    <w:rPr>
                      <w:rFonts w:ascii="ＭＳ 明朝" w:hAnsi="ＭＳ 明朝" w:hint="eastAsia"/>
                      <w:sz w:val="24"/>
                    </w:rPr>
                    <w:t>【支出科目（正）】</w:t>
                  </w:r>
                </w:p>
              </w:tc>
            </w:tr>
            <w:tr w:rsidR="00B94C89" w14:paraId="7C11351A" w14:textId="77777777" w:rsidTr="00C47AA9">
              <w:trPr>
                <w:trHeight w:val="1463"/>
              </w:trPr>
              <w:tc>
                <w:tcPr>
                  <w:tcW w:w="3686" w:type="dxa"/>
                  <w:tcBorders>
                    <w:top w:val="single" w:sz="4" w:space="0" w:color="auto"/>
                    <w:left w:val="single" w:sz="4" w:space="0" w:color="auto"/>
                    <w:bottom w:val="single" w:sz="4" w:space="0" w:color="auto"/>
                    <w:right w:val="single" w:sz="4" w:space="0" w:color="auto"/>
                  </w:tcBorders>
                  <w:vAlign w:val="center"/>
                  <w:hideMark/>
                </w:tcPr>
                <w:p w14:paraId="183519D0" w14:textId="7D0C09B1" w:rsidR="00B94C89" w:rsidRPr="00B94C89" w:rsidRDefault="00B94C89" w:rsidP="00B94C89">
                  <w:pPr>
                    <w:spacing w:line="300" w:lineRule="exact"/>
                    <w:rPr>
                      <w:rFonts w:ascii="ＭＳ 明朝" w:hAnsi="ＭＳ 明朝"/>
                      <w:sz w:val="24"/>
                    </w:rPr>
                  </w:pPr>
                  <w:r w:rsidRPr="00B94C89">
                    <w:rPr>
                      <w:rFonts w:ascii="ＭＳ 明朝" w:hAnsi="ＭＳ 明朝" w:hint="eastAsia"/>
                      <w:sz w:val="24"/>
                    </w:rPr>
                    <w:t>（款）</w:t>
                  </w:r>
                  <w:r>
                    <w:rPr>
                      <w:rFonts w:ascii="ＭＳ 明朝" w:hAnsi="ＭＳ 明朝" w:hint="eastAsia"/>
                      <w:sz w:val="24"/>
                    </w:rPr>
                    <w:t>総務費</w:t>
                  </w:r>
                </w:p>
                <w:p w14:paraId="482BF277" w14:textId="743EEBF0" w:rsidR="00B94C89" w:rsidRPr="00B94C89" w:rsidRDefault="00B94C89" w:rsidP="00B94C89">
                  <w:pPr>
                    <w:spacing w:line="300" w:lineRule="exact"/>
                    <w:ind w:firstLineChars="100" w:firstLine="240"/>
                    <w:rPr>
                      <w:rFonts w:ascii="ＭＳ 明朝" w:hAnsi="ＭＳ 明朝"/>
                      <w:sz w:val="24"/>
                    </w:rPr>
                  </w:pPr>
                  <w:r w:rsidRPr="00B94C89">
                    <w:rPr>
                      <w:rFonts w:ascii="ＭＳ 明朝" w:hAnsi="ＭＳ 明朝" w:hint="eastAsia"/>
                      <w:sz w:val="24"/>
                    </w:rPr>
                    <w:t>（項）</w:t>
                  </w:r>
                  <w:r>
                    <w:rPr>
                      <w:rFonts w:ascii="ＭＳ 明朝" w:hAnsi="ＭＳ 明朝" w:hint="eastAsia"/>
                      <w:sz w:val="24"/>
                    </w:rPr>
                    <w:t>財務管理費</w:t>
                  </w:r>
                </w:p>
                <w:p w14:paraId="59019805" w14:textId="3215C377" w:rsidR="00B94C89" w:rsidRPr="00B94C89" w:rsidRDefault="00B94C89" w:rsidP="00B94C89">
                  <w:pPr>
                    <w:spacing w:line="300" w:lineRule="exact"/>
                    <w:ind w:firstLineChars="200" w:firstLine="480"/>
                    <w:rPr>
                      <w:rFonts w:ascii="ＭＳ 明朝" w:hAnsi="ＭＳ 明朝"/>
                      <w:sz w:val="24"/>
                    </w:rPr>
                  </w:pPr>
                  <w:r w:rsidRPr="00B94C89">
                    <w:rPr>
                      <w:rFonts w:ascii="ＭＳ 明朝" w:hAnsi="ＭＳ 明朝" w:hint="eastAsia"/>
                      <w:sz w:val="24"/>
                    </w:rPr>
                    <w:t>（目）</w:t>
                  </w:r>
                  <w:r>
                    <w:rPr>
                      <w:rFonts w:ascii="ＭＳ 明朝" w:hAnsi="ＭＳ 明朝" w:hint="eastAsia"/>
                      <w:sz w:val="24"/>
                    </w:rPr>
                    <w:t>一般管理費</w:t>
                  </w:r>
                </w:p>
                <w:p w14:paraId="14133E58" w14:textId="77777777" w:rsidR="00B94C89" w:rsidRDefault="00B94C89" w:rsidP="00B94C89">
                  <w:pPr>
                    <w:spacing w:line="300" w:lineRule="exact"/>
                    <w:ind w:firstLineChars="300" w:firstLine="720"/>
                    <w:rPr>
                      <w:rFonts w:ascii="ＭＳ 明朝" w:hAnsi="ＭＳ 明朝"/>
                      <w:sz w:val="24"/>
                      <w:u w:val="single"/>
                    </w:rPr>
                  </w:pPr>
                  <w:r w:rsidRPr="00B94C89">
                    <w:rPr>
                      <w:rFonts w:ascii="ＭＳ 明朝" w:hAnsi="ＭＳ 明朝" w:hint="eastAsia"/>
                      <w:sz w:val="24"/>
                      <w:u w:val="single"/>
                    </w:rPr>
                    <w:t>（節）</w:t>
                  </w:r>
                  <w:r>
                    <w:rPr>
                      <w:rFonts w:ascii="ＭＳ 明朝" w:hAnsi="ＭＳ 明朝" w:hint="eastAsia"/>
                      <w:sz w:val="24"/>
                      <w:u w:val="single"/>
                    </w:rPr>
                    <w:t>需用費</w:t>
                  </w:r>
                </w:p>
                <w:p w14:paraId="2D31DB06" w14:textId="6A352682" w:rsidR="00C47AA9" w:rsidRPr="00B94C89" w:rsidRDefault="00C47AA9" w:rsidP="00B94C89">
                  <w:pPr>
                    <w:spacing w:line="300" w:lineRule="exact"/>
                    <w:ind w:firstLineChars="300" w:firstLine="720"/>
                    <w:rPr>
                      <w:rFonts w:ascii="ＭＳ 明朝" w:hAnsi="ＭＳ 明朝"/>
                      <w:sz w:val="24"/>
                      <w:u w:val="single"/>
                    </w:rPr>
                  </w:pPr>
                </w:p>
              </w:tc>
              <w:tc>
                <w:tcPr>
                  <w:tcW w:w="3686" w:type="dxa"/>
                  <w:tcBorders>
                    <w:top w:val="single" w:sz="4" w:space="0" w:color="auto"/>
                    <w:left w:val="single" w:sz="4" w:space="0" w:color="auto"/>
                    <w:bottom w:val="single" w:sz="4" w:space="0" w:color="auto"/>
                    <w:right w:val="single" w:sz="4" w:space="0" w:color="auto"/>
                  </w:tcBorders>
                  <w:vAlign w:val="center"/>
                </w:tcPr>
                <w:p w14:paraId="6CAC3B89" w14:textId="739375C5" w:rsidR="00B94C89" w:rsidRPr="00B94C89" w:rsidRDefault="00B94C89" w:rsidP="00B94C89">
                  <w:pPr>
                    <w:spacing w:line="300" w:lineRule="exact"/>
                    <w:rPr>
                      <w:rFonts w:ascii="ＭＳ 明朝" w:hAnsi="ＭＳ 明朝"/>
                      <w:sz w:val="24"/>
                    </w:rPr>
                  </w:pPr>
                  <w:r w:rsidRPr="00B94C89">
                    <w:rPr>
                      <w:rFonts w:ascii="ＭＳ 明朝" w:hAnsi="ＭＳ 明朝" w:hint="eastAsia"/>
                      <w:sz w:val="24"/>
                    </w:rPr>
                    <w:t>（款）</w:t>
                  </w:r>
                  <w:r>
                    <w:rPr>
                      <w:rFonts w:ascii="ＭＳ 明朝" w:hAnsi="ＭＳ 明朝" w:hint="eastAsia"/>
                      <w:sz w:val="24"/>
                    </w:rPr>
                    <w:t>総務費</w:t>
                  </w:r>
                </w:p>
                <w:p w14:paraId="2674E61D" w14:textId="12E8A333" w:rsidR="00B94C89" w:rsidRPr="00B94C89" w:rsidRDefault="00B94C89" w:rsidP="00B94C89">
                  <w:pPr>
                    <w:spacing w:line="300" w:lineRule="exact"/>
                    <w:ind w:firstLineChars="100" w:firstLine="240"/>
                    <w:rPr>
                      <w:rFonts w:ascii="ＭＳ 明朝" w:hAnsi="ＭＳ 明朝"/>
                      <w:sz w:val="24"/>
                    </w:rPr>
                  </w:pPr>
                  <w:r w:rsidRPr="00B94C89">
                    <w:rPr>
                      <w:rFonts w:ascii="ＭＳ 明朝" w:hAnsi="ＭＳ 明朝" w:hint="eastAsia"/>
                      <w:sz w:val="24"/>
                    </w:rPr>
                    <w:t>（項）</w:t>
                  </w:r>
                  <w:r>
                    <w:rPr>
                      <w:rFonts w:ascii="ＭＳ 明朝" w:hAnsi="ＭＳ 明朝" w:hint="eastAsia"/>
                      <w:sz w:val="24"/>
                    </w:rPr>
                    <w:t>財務管理費</w:t>
                  </w:r>
                </w:p>
                <w:p w14:paraId="6DACBD60" w14:textId="0B8A6EDF" w:rsidR="00B94C89" w:rsidRPr="00B94C89" w:rsidRDefault="00B94C89" w:rsidP="00B94C89">
                  <w:pPr>
                    <w:spacing w:line="300" w:lineRule="exact"/>
                    <w:ind w:firstLineChars="200" w:firstLine="480"/>
                    <w:rPr>
                      <w:rFonts w:ascii="ＭＳ 明朝" w:hAnsi="ＭＳ 明朝"/>
                      <w:sz w:val="24"/>
                    </w:rPr>
                  </w:pPr>
                  <w:r w:rsidRPr="00B94C89">
                    <w:rPr>
                      <w:rFonts w:ascii="ＭＳ 明朝" w:hAnsi="ＭＳ 明朝" w:hint="eastAsia"/>
                      <w:sz w:val="24"/>
                    </w:rPr>
                    <w:t>（目）</w:t>
                  </w:r>
                  <w:r>
                    <w:rPr>
                      <w:rFonts w:ascii="ＭＳ 明朝" w:hAnsi="ＭＳ 明朝" w:hint="eastAsia"/>
                      <w:sz w:val="24"/>
                    </w:rPr>
                    <w:t>一般管理費</w:t>
                  </w:r>
                </w:p>
                <w:p w14:paraId="291DECC6" w14:textId="414B65C6" w:rsidR="00B94C89" w:rsidRPr="00B94C89" w:rsidRDefault="00B94C89" w:rsidP="00C47AA9">
                  <w:pPr>
                    <w:spacing w:line="300" w:lineRule="exact"/>
                    <w:ind w:firstLineChars="300" w:firstLine="720"/>
                    <w:rPr>
                      <w:rFonts w:ascii="ＭＳ 明朝" w:hAnsi="ＭＳ 明朝"/>
                      <w:sz w:val="24"/>
                      <w:u w:val="single"/>
                    </w:rPr>
                  </w:pPr>
                  <w:r w:rsidRPr="00B94C89">
                    <w:rPr>
                      <w:rFonts w:ascii="ＭＳ 明朝" w:hAnsi="ＭＳ 明朝" w:hint="eastAsia"/>
                      <w:sz w:val="24"/>
                      <w:u w:val="single"/>
                    </w:rPr>
                    <w:t>（節）</w:t>
                  </w:r>
                  <w:r>
                    <w:rPr>
                      <w:rFonts w:ascii="ＭＳ 明朝" w:hAnsi="ＭＳ 明朝" w:hint="eastAsia"/>
                      <w:sz w:val="24"/>
                      <w:u w:val="single"/>
                    </w:rPr>
                    <w:t>備品購入費</w:t>
                  </w:r>
                </w:p>
              </w:tc>
            </w:tr>
          </w:tbl>
          <w:p w14:paraId="509CFC0F" w14:textId="77777777" w:rsidR="00E36487" w:rsidRPr="00B94C89" w:rsidRDefault="00E36487" w:rsidP="00E36487">
            <w:pPr>
              <w:autoSpaceDE w:val="0"/>
              <w:autoSpaceDN w:val="0"/>
              <w:spacing w:line="300" w:lineRule="exact"/>
              <w:rPr>
                <w:rFonts w:ascii="ＭＳ 明朝" w:hAnsi="ＭＳ 明朝"/>
                <w:sz w:val="24"/>
              </w:rPr>
            </w:pPr>
          </w:p>
          <w:p w14:paraId="317E9E79" w14:textId="77777777" w:rsidR="00E36487" w:rsidRDefault="00E36487" w:rsidP="00E36487">
            <w:pPr>
              <w:autoSpaceDE w:val="0"/>
              <w:autoSpaceDN w:val="0"/>
              <w:spacing w:line="300" w:lineRule="exact"/>
              <w:rPr>
                <w:rFonts w:ascii="ＭＳ 明朝" w:hAnsi="ＭＳ 明朝"/>
                <w:sz w:val="24"/>
              </w:rPr>
            </w:pPr>
          </w:p>
          <w:p w14:paraId="61924552" w14:textId="77777777" w:rsidR="00E36487" w:rsidRDefault="00E36487" w:rsidP="00E36487">
            <w:pPr>
              <w:autoSpaceDE w:val="0"/>
              <w:autoSpaceDN w:val="0"/>
              <w:spacing w:line="300" w:lineRule="exact"/>
              <w:rPr>
                <w:rFonts w:ascii="ＭＳ 明朝" w:hAnsi="ＭＳ 明朝"/>
                <w:sz w:val="24"/>
              </w:rPr>
            </w:pPr>
          </w:p>
          <w:p w14:paraId="437A51ED" w14:textId="77777777" w:rsidR="00E36487" w:rsidRDefault="00E36487" w:rsidP="00E36487">
            <w:pPr>
              <w:autoSpaceDE w:val="0"/>
              <w:autoSpaceDN w:val="0"/>
              <w:spacing w:line="300" w:lineRule="exact"/>
              <w:rPr>
                <w:rFonts w:ascii="ＭＳ 明朝" w:hAnsi="ＭＳ 明朝"/>
                <w:sz w:val="24"/>
              </w:rPr>
            </w:pPr>
          </w:p>
          <w:p w14:paraId="46A5C398" w14:textId="77777777" w:rsidR="00E36487" w:rsidRDefault="00E36487" w:rsidP="00E36487">
            <w:pPr>
              <w:autoSpaceDE w:val="0"/>
              <w:autoSpaceDN w:val="0"/>
              <w:spacing w:line="300" w:lineRule="exact"/>
              <w:rPr>
                <w:rFonts w:ascii="ＭＳ 明朝" w:hAnsi="ＭＳ 明朝"/>
                <w:sz w:val="24"/>
              </w:rPr>
            </w:pPr>
          </w:p>
          <w:p w14:paraId="604D7788" w14:textId="77777777" w:rsidR="00E36487" w:rsidRDefault="00E36487" w:rsidP="00E36487">
            <w:pPr>
              <w:autoSpaceDE w:val="0"/>
              <w:autoSpaceDN w:val="0"/>
              <w:spacing w:line="300" w:lineRule="exact"/>
              <w:rPr>
                <w:rFonts w:ascii="ＭＳ 明朝" w:hAnsi="ＭＳ 明朝"/>
                <w:sz w:val="24"/>
              </w:rPr>
            </w:pPr>
          </w:p>
          <w:p w14:paraId="16EF8A07" w14:textId="77777777" w:rsidR="00E36487" w:rsidRDefault="00E36487" w:rsidP="00E36487">
            <w:pPr>
              <w:autoSpaceDE w:val="0"/>
              <w:autoSpaceDN w:val="0"/>
              <w:spacing w:line="300" w:lineRule="exact"/>
              <w:rPr>
                <w:rFonts w:ascii="ＭＳ 明朝" w:hAnsi="ＭＳ 明朝"/>
                <w:sz w:val="24"/>
              </w:rPr>
            </w:pPr>
          </w:p>
          <w:p w14:paraId="7E8EFE6A" w14:textId="77777777" w:rsidR="00E36487" w:rsidRDefault="00E36487" w:rsidP="00E36487">
            <w:pPr>
              <w:autoSpaceDE w:val="0"/>
              <w:autoSpaceDN w:val="0"/>
              <w:spacing w:line="300" w:lineRule="exact"/>
              <w:rPr>
                <w:rFonts w:ascii="ＭＳ 明朝" w:hAnsi="ＭＳ 明朝"/>
                <w:sz w:val="24"/>
              </w:rPr>
            </w:pPr>
          </w:p>
          <w:p w14:paraId="4EC31A79" w14:textId="77777777" w:rsidR="00E36487" w:rsidRDefault="00E36487" w:rsidP="00E36487">
            <w:pPr>
              <w:autoSpaceDE w:val="0"/>
              <w:autoSpaceDN w:val="0"/>
              <w:spacing w:line="300" w:lineRule="exact"/>
              <w:rPr>
                <w:rFonts w:ascii="ＭＳ 明朝" w:hAnsi="ＭＳ 明朝"/>
                <w:sz w:val="24"/>
              </w:rPr>
            </w:pPr>
          </w:p>
          <w:p w14:paraId="69701A85" w14:textId="311A3806" w:rsidR="00E36487" w:rsidRDefault="00E36487" w:rsidP="00E36487">
            <w:pPr>
              <w:autoSpaceDE w:val="0"/>
              <w:autoSpaceDN w:val="0"/>
              <w:spacing w:line="300" w:lineRule="exact"/>
              <w:rPr>
                <w:rFonts w:ascii="ＭＳ 明朝" w:hAnsi="ＭＳ 明朝"/>
                <w:sz w:val="24"/>
              </w:rPr>
            </w:pPr>
          </w:p>
          <w:p w14:paraId="0B838795" w14:textId="0740A069" w:rsidR="00E36487" w:rsidRPr="008D3C5A" w:rsidRDefault="00E36487" w:rsidP="00E36487">
            <w:pPr>
              <w:autoSpaceDE w:val="0"/>
              <w:autoSpaceDN w:val="0"/>
              <w:spacing w:line="300" w:lineRule="exact"/>
              <w:rPr>
                <w:rFonts w:ascii="ＭＳ 明朝" w:hAnsi="ＭＳ 明朝"/>
                <w:sz w:val="24"/>
              </w:rPr>
            </w:pPr>
          </w:p>
        </w:tc>
        <w:tc>
          <w:tcPr>
            <w:tcW w:w="8930" w:type="dxa"/>
          </w:tcPr>
          <w:p w14:paraId="4FF5171A" w14:textId="77777777" w:rsidR="00496828" w:rsidRPr="005C2ECA" w:rsidRDefault="00496828" w:rsidP="00496828">
            <w:pPr>
              <w:autoSpaceDE w:val="0"/>
              <w:autoSpaceDN w:val="0"/>
              <w:spacing w:line="300" w:lineRule="exact"/>
              <w:rPr>
                <w:rFonts w:ascii="ＭＳ 明朝" w:hAnsi="ＭＳ 明朝"/>
                <w:sz w:val="24"/>
              </w:rPr>
            </w:pPr>
          </w:p>
          <w:p w14:paraId="76629D7E" w14:textId="3EFAE660" w:rsidR="00496828" w:rsidRPr="005C2ECA" w:rsidRDefault="004A1AD6" w:rsidP="004A1AD6">
            <w:pPr>
              <w:autoSpaceDE w:val="0"/>
              <w:autoSpaceDN w:val="0"/>
              <w:spacing w:line="300" w:lineRule="exact"/>
              <w:ind w:firstLineChars="100" w:firstLine="240"/>
              <w:rPr>
                <w:rFonts w:ascii="ＭＳ 明朝" w:hAnsi="ＭＳ 明朝"/>
                <w:sz w:val="24"/>
              </w:rPr>
            </w:pPr>
            <w:r w:rsidRPr="004A1AD6">
              <w:rPr>
                <w:rFonts w:ascii="ＭＳ 明朝" w:hAnsi="ＭＳ 明朝"/>
                <w:noProof/>
                <w:sz w:val="24"/>
              </w:rPr>
              <mc:AlternateContent>
                <mc:Choice Requires="wps">
                  <w:drawing>
                    <wp:anchor distT="45720" distB="45720" distL="114300" distR="114300" simplePos="0" relativeHeight="251659264" behindDoc="0" locked="0" layoutInCell="1" allowOverlap="1" wp14:anchorId="56C76D9D" wp14:editId="5058656F">
                      <wp:simplePos x="0" y="0"/>
                      <wp:positionH relativeFrom="column">
                        <wp:posOffset>9525</wp:posOffset>
                      </wp:positionH>
                      <wp:positionV relativeFrom="paragraph">
                        <wp:posOffset>518160</wp:posOffset>
                      </wp:positionV>
                      <wp:extent cx="5499100" cy="140462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04680BDE" w14:textId="77777777" w:rsidR="00241FC0" w:rsidRDefault="00241FC0" w:rsidP="00241FC0">
                                  <w:pPr>
                                    <w:widowControl/>
                                    <w:autoSpaceDE w:val="0"/>
                                    <w:autoSpaceDN w:val="0"/>
                                    <w:spacing w:line="300" w:lineRule="exact"/>
                                    <w:rPr>
                                      <w:rFonts w:ascii="ＭＳ 明朝" w:hAnsi="ＭＳ 明朝"/>
                                      <w:sz w:val="24"/>
                                    </w:rPr>
                                  </w:pPr>
                                  <w:r>
                                    <w:rPr>
                                      <w:rFonts w:ascii="ＭＳ 明朝" w:hAnsi="ＭＳ 明朝" w:hint="eastAsia"/>
                                      <w:sz w:val="24"/>
                                    </w:rPr>
                                    <w:t>【地方自治法施行令】</w:t>
                                  </w:r>
                                </w:p>
                                <w:p w14:paraId="269BE8BD" w14:textId="77777777" w:rsidR="00241FC0" w:rsidRDefault="00241FC0" w:rsidP="00241FC0">
                                  <w:pPr>
                                    <w:widowControl/>
                                    <w:autoSpaceDE w:val="0"/>
                                    <w:autoSpaceDN w:val="0"/>
                                    <w:spacing w:line="300" w:lineRule="exact"/>
                                    <w:rPr>
                                      <w:rFonts w:ascii="ＭＳ 明朝" w:hAnsi="ＭＳ 明朝"/>
                                      <w:sz w:val="24"/>
                                    </w:rPr>
                                  </w:pPr>
                                  <w:r>
                                    <w:rPr>
                                      <w:rFonts w:ascii="ＭＳ 明朝" w:hAnsi="ＭＳ 明朝" w:hint="eastAsia"/>
                                      <w:sz w:val="24"/>
                                    </w:rPr>
                                    <w:t>（予算の執行及び事故繰越し）</w:t>
                                  </w:r>
                                </w:p>
                                <w:p w14:paraId="463C7121" w14:textId="77777777" w:rsidR="00241FC0" w:rsidRDefault="00241FC0" w:rsidP="00241FC0">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第150条　普通地方公共団体の長は、次の各号に掲げる事項を予算の執行に関する手続として定めなければならない。</w:t>
                                  </w:r>
                                  <w:bookmarkStart w:id="0" w:name="J7"/>
                                  <w:bookmarkStart w:id="1" w:name="J7_K1"/>
                                  <w:bookmarkEnd w:id="0"/>
                                  <w:bookmarkEnd w:id="1"/>
                                </w:p>
                                <w:p w14:paraId="17CCC9FF" w14:textId="77777777" w:rsidR="00241FC0" w:rsidRDefault="00241FC0" w:rsidP="00241FC0">
                                  <w:pPr>
                                    <w:widowControl/>
                                    <w:autoSpaceDE w:val="0"/>
                                    <w:autoSpaceDN w:val="0"/>
                                    <w:spacing w:line="300" w:lineRule="exact"/>
                                    <w:ind w:left="480" w:hangingChars="200" w:hanging="480"/>
                                    <w:rPr>
                                      <w:rFonts w:ascii="ＭＳ 明朝" w:hAnsi="ＭＳ 明朝"/>
                                      <w:sz w:val="24"/>
                                    </w:rPr>
                                  </w:pPr>
                                  <w:r>
                                    <w:rPr>
                                      <w:rFonts w:ascii="ＭＳ 明朝" w:hAnsi="ＭＳ 明朝" w:hint="eastAsia"/>
                                      <w:sz w:val="24"/>
                                    </w:rPr>
                                    <w:t>３　歳入歳出予算の各項を目節に区分するとともに、当該目節の区分に従っ</w:t>
                                  </w:r>
                                </w:p>
                                <w:p w14:paraId="266DE84C" w14:textId="77777777" w:rsidR="00241FC0" w:rsidRDefault="00241FC0" w:rsidP="00241FC0">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て歳入歳出予算を執行すること。</w:t>
                                  </w:r>
                                </w:p>
                                <w:p w14:paraId="617568F9" w14:textId="77777777" w:rsidR="00241FC0" w:rsidRDefault="00241FC0" w:rsidP="00241FC0">
                                  <w:pPr>
                                    <w:widowControl/>
                                    <w:autoSpaceDE w:val="0"/>
                                    <w:autoSpaceDN w:val="0"/>
                                    <w:spacing w:line="300" w:lineRule="exact"/>
                                    <w:ind w:left="480" w:hangingChars="200" w:hanging="480"/>
                                    <w:rPr>
                                      <w:rFonts w:ascii="ＭＳ 明朝" w:hAnsi="ＭＳ 明朝"/>
                                      <w:sz w:val="24"/>
                                    </w:rPr>
                                  </w:pPr>
                                </w:p>
                                <w:p w14:paraId="70490F97" w14:textId="77777777" w:rsidR="00241FC0" w:rsidRDefault="00241FC0" w:rsidP="00241FC0">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Pr>
                                      <w:rFonts w:ascii="ＭＳ 明朝" w:hAnsi="ＭＳ 明朝" w:cs="Arial" w:hint="eastAsia"/>
                                      <w:sz w:val="24"/>
                                    </w:rPr>
                                    <w:t>大阪府財務規則</w:t>
                                  </w:r>
                                  <w:r>
                                    <w:rPr>
                                      <w:rFonts w:ascii="ＭＳ 明朝" w:hAnsi="ＭＳ 明朝" w:hint="eastAsia"/>
                                      <w:sz w:val="24"/>
                                    </w:rPr>
                                    <w:t>】</w:t>
                                  </w:r>
                                </w:p>
                                <w:p w14:paraId="3DE80CB7" w14:textId="77777777" w:rsidR="00241FC0" w:rsidRDefault="00241FC0" w:rsidP="00241FC0">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（歳入歳出予算の款項目節の区分）</w:t>
                                  </w:r>
                                </w:p>
                                <w:p w14:paraId="0A3CA1E0" w14:textId="77777777" w:rsidR="00241FC0" w:rsidRDefault="00241FC0" w:rsidP="00241FC0">
                                  <w:pPr>
                                    <w:widowControl/>
                                    <w:autoSpaceDE w:val="0"/>
                                    <w:autoSpaceDN w:val="0"/>
                                    <w:spacing w:line="300" w:lineRule="exact"/>
                                    <w:rPr>
                                      <w:rFonts w:ascii="ＭＳ 明朝" w:hAnsi="ＭＳ 明朝"/>
                                      <w:sz w:val="24"/>
                                    </w:rPr>
                                  </w:pPr>
                                  <w:r>
                                    <w:rPr>
                                      <w:rFonts w:ascii="ＭＳ 明朝" w:hAnsi="ＭＳ 明朝" w:hint="eastAsia"/>
                                      <w:sz w:val="24"/>
                                    </w:rPr>
                                    <w:t>第９条</w:t>
                                  </w:r>
                                </w:p>
                                <w:p w14:paraId="531AB63C" w14:textId="77777777" w:rsidR="00241FC0" w:rsidRDefault="00241FC0" w:rsidP="00241FC0">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歳出予算に係る節の区分は、地方自治法施行規則（昭和22年内務省令第29号）別記に掲げる歳出予算に係る節の区分のとおりとする。</w:t>
                                  </w:r>
                                </w:p>
                                <w:p w14:paraId="50A10081" w14:textId="1EE79DFF" w:rsidR="004A1AD6" w:rsidRPr="00241FC0" w:rsidRDefault="004A1AD6" w:rsidP="00241FC0">
                                  <w:pPr>
                                    <w:widowControl/>
                                    <w:autoSpaceDE w:val="0"/>
                                    <w:autoSpaceDN w:val="0"/>
                                    <w:spacing w:line="300"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76D9D" id="_x0000_t202" coordsize="21600,21600" o:spt="202" path="m,l,21600r21600,l21600,xe">
                      <v:stroke joinstyle="miter"/>
                      <v:path gradientshapeok="t" o:connecttype="rect"/>
                    </v:shapetype>
                    <v:shape id="テキスト ボックス 2" o:spid="_x0000_s1026" type="#_x0000_t202" style="position:absolute;left:0;text-align:left;margin-left:.75pt;margin-top:40.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" strokeweight=".5pt">
                      <v:stroke dashstyle="dash"/>
                      <v:textbox style="mso-fit-shape-to-text:t">
                        <w:txbxContent>
                          <w:p w14:paraId="04680BDE" w14:textId="77777777" w:rsidR="00241FC0" w:rsidRDefault="00241FC0" w:rsidP="00241FC0">
                            <w:pPr>
                              <w:widowControl/>
                              <w:autoSpaceDE w:val="0"/>
                              <w:autoSpaceDN w:val="0"/>
                              <w:spacing w:line="300" w:lineRule="exact"/>
                              <w:rPr>
                                <w:rFonts w:ascii="ＭＳ 明朝" w:hAnsi="ＭＳ 明朝"/>
                                <w:sz w:val="24"/>
                              </w:rPr>
                            </w:pPr>
                            <w:r>
                              <w:rPr>
                                <w:rFonts w:ascii="ＭＳ 明朝" w:hAnsi="ＭＳ 明朝" w:hint="eastAsia"/>
                                <w:sz w:val="24"/>
                              </w:rPr>
                              <w:t>【地方自治法施行令】</w:t>
                            </w:r>
                          </w:p>
                          <w:p w14:paraId="269BE8BD" w14:textId="77777777" w:rsidR="00241FC0" w:rsidRDefault="00241FC0" w:rsidP="00241FC0">
                            <w:pPr>
                              <w:widowControl/>
                              <w:autoSpaceDE w:val="0"/>
                              <w:autoSpaceDN w:val="0"/>
                              <w:spacing w:line="300" w:lineRule="exact"/>
                              <w:rPr>
                                <w:rFonts w:ascii="ＭＳ 明朝" w:hAnsi="ＭＳ 明朝"/>
                                <w:sz w:val="24"/>
                              </w:rPr>
                            </w:pPr>
                            <w:r>
                              <w:rPr>
                                <w:rFonts w:ascii="ＭＳ 明朝" w:hAnsi="ＭＳ 明朝" w:hint="eastAsia"/>
                                <w:sz w:val="24"/>
                              </w:rPr>
                              <w:t>（予算の執行及び事故繰越し）</w:t>
                            </w:r>
                          </w:p>
                          <w:p w14:paraId="463C7121" w14:textId="77777777" w:rsidR="00241FC0" w:rsidRDefault="00241FC0" w:rsidP="00241FC0">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第150条　普通地方公共団体の長は、次の各号に掲げる事項を予算の執行に関する手続として定めなければならない。</w:t>
                            </w:r>
                            <w:bookmarkStart w:id="2" w:name="J7"/>
                            <w:bookmarkStart w:id="3" w:name="J7_K1"/>
                            <w:bookmarkEnd w:id="2"/>
                            <w:bookmarkEnd w:id="3"/>
                          </w:p>
                          <w:p w14:paraId="17CCC9FF" w14:textId="77777777" w:rsidR="00241FC0" w:rsidRDefault="00241FC0" w:rsidP="00241FC0">
                            <w:pPr>
                              <w:widowControl/>
                              <w:autoSpaceDE w:val="0"/>
                              <w:autoSpaceDN w:val="0"/>
                              <w:spacing w:line="300" w:lineRule="exact"/>
                              <w:ind w:left="480" w:hangingChars="200" w:hanging="480"/>
                              <w:rPr>
                                <w:rFonts w:ascii="ＭＳ 明朝" w:hAnsi="ＭＳ 明朝"/>
                                <w:sz w:val="24"/>
                              </w:rPr>
                            </w:pPr>
                            <w:r>
                              <w:rPr>
                                <w:rFonts w:ascii="ＭＳ 明朝" w:hAnsi="ＭＳ 明朝" w:hint="eastAsia"/>
                                <w:sz w:val="24"/>
                              </w:rPr>
                              <w:t>３　歳入歳出予算の各項を目節に区分するとともに、当該目節の区分に従っ</w:t>
                            </w:r>
                          </w:p>
                          <w:p w14:paraId="266DE84C" w14:textId="77777777" w:rsidR="00241FC0" w:rsidRDefault="00241FC0" w:rsidP="00241FC0">
                            <w:pPr>
                              <w:widowControl/>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て歳入歳出予算を執行すること。</w:t>
                            </w:r>
                          </w:p>
                          <w:p w14:paraId="617568F9" w14:textId="77777777" w:rsidR="00241FC0" w:rsidRDefault="00241FC0" w:rsidP="00241FC0">
                            <w:pPr>
                              <w:widowControl/>
                              <w:autoSpaceDE w:val="0"/>
                              <w:autoSpaceDN w:val="0"/>
                              <w:spacing w:line="300" w:lineRule="exact"/>
                              <w:ind w:left="480" w:hangingChars="200" w:hanging="480"/>
                              <w:rPr>
                                <w:rFonts w:ascii="ＭＳ 明朝" w:hAnsi="ＭＳ 明朝"/>
                                <w:sz w:val="24"/>
                              </w:rPr>
                            </w:pPr>
                          </w:p>
                          <w:p w14:paraId="70490F97" w14:textId="77777777" w:rsidR="00241FC0" w:rsidRDefault="00241FC0" w:rsidP="00241FC0">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Pr>
                                <w:rFonts w:ascii="ＭＳ 明朝" w:hAnsi="ＭＳ 明朝" w:cs="Arial" w:hint="eastAsia"/>
                                <w:sz w:val="24"/>
                              </w:rPr>
                              <w:t>大阪府財務規則</w:t>
                            </w:r>
                            <w:r>
                              <w:rPr>
                                <w:rFonts w:ascii="ＭＳ 明朝" w:hAnsi="ＭＳ 明朝" w:hint="eastAsia"/>
                                <w:sz w:val="24"/>
                              </w:rPr>
                              <w:t>】</w:t>
                            </w:r>
                          </w:p>
                          <w:p w14:paraId="3DE80CB7" w14:textId="77777777" w:rsidR="00241FC0" w:rsidRDefault="00241FC0" w:rsidP="00241FC0">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（歳入歳出予算の款項目節の区分）</w:t>
                            </w:r>
                          </w:p>
                          <w:p w14:paraId="0A3CA1E0" w14:textId="77777777" w:rsidR="00241FC0" w:rsidRDefault="00241FC0" w:rsidP="00241FC0">
                            <w:pPr>
                              <w:widowControl/>
                              <w:autoSpaceDE w:val="0"/>
                              <w:autoSpaceDN w:val="0"/>
                              <w:spacing w:line="300" w:lineRule="exact"/>
                              <w:rPr>
                                <w:rFonts w:ascii="ＭＳ 明朝" w:hAnsi="ＭＳ 明朝"/>
                                <w:sz w:val="24"/>
                              </w:rPr>
                            </w:pPr>
                            <w:r>
                              <w:rPr>
                                <w:rFonts w:ascii="ＭＳ 明朝" w:hAnsi="ＭＳ 明朝" w:hint="eastAsia"/>
                                <w:sz w:val="24"/>
                              </w:rPr>
                              <w:t>第９条</w:t>
                            </w:r>
                          </w:p>
                          <w:p w14:paraId="531AB63C" w14:textId="77777777" w:rsidR="00241FC0" w:rsidRDefault="00241FC0" w:rsidP="00241FC0">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歳出予算に係る節の区分は、地方自治法施行規則（昭和22年内務省令第29号）別記に掲げる歳出予算に係る節の区分のとおりとする。</w:t>
                            </w:r>
                          </w:p>
                          <w:p w14:paraId="50A10081" w14:textId="1EE79DFF" w:rsidR="004A1AD6" w:rsidRPr="00241FC0" w:rsidRDefault="004A1AD6" w:rsidP="00241FC0">
                            <w:pPr>
                              <w:widowControl/>
                              <w:autoSpaceDE w:val="0"/>
                              <w:autoSpaceDN w:val="0"/>
                              <w:spacing w:line="300" w:lineRule="exact"/>
                            </w:pPr>
                          </w:p>
                        </w:txbxContent>
                      </v:textbox>
                      <w10:wrap type="square"/>
                    </v:shape>
                  </w:pict>
                </mc:Fallback>
              </mc:AlternateContent>
            </w:r>
            <w:r w:rsidR="00496828" w:rsidRPr="005C2ECA">
              <w:rPr>
                <w:rFonts w:ascii="ＭＳ 明朝" w:hAnsi="ＭＳ 明朝" w:hint="eastAsia"/>
                <w:sz w:val="24"/>
              </w:rPr>
              <w:t>検出事項について原因を確認し</w:t>
            </w:r>
            <w:r w:rsidR="00DB2F30" w:rsidRPr="00DB2F30">
              <w:rPr>
                <w:rFonts w:ascii="ＭＳ 明朝" w:hAnsi="ＭＳ 明朝" w:hint="eastAsia"/>
                <w:color w:val="FF0000"/>
                <w:sz w:val="24"/>
              </w:rPr>
              <w:t>、</w:t>
            </w:r>
            <w:r w:rsidR="00496828" w:rsidRPr="005C2ECA">
              <w:rPr>
                <w:rFonts w:ascii="ＭＳ 明朝" w:hAnsi="ＭＳ 明朝" w:hint="eastAsia"/>
                <w:sz w:val="24"/>
              </w:rPr>
              <w:t>再発防止に向け必要な措置を講じられたい。</w:t>
            </w:r>
          </w:p>
        </w:tc>
      </w:tr>
    </w:tbl>
    <w:p w14:paraId="123350A5" w14:textId="5B9944B7"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w:t>
      </w:r>
      <w:r w:rsidR="00241FC0">
        <w:rPr>
          <w:rFonts w:ascii="ＭＳ ゴシック" w:eastAsia="ＭＳ ゴシック" w:hAnsi="ＭＳ ゴシック" w:hint="eastAsia"/>
          <w:sz w:val="24"/>
        </w:rPr>
        <w:t>令和６</w:t>
      </w:r>
      <w:r w:rsidR="00241FC0" w:rsidRPr="00EA4031">
        <w:rPr>
          <w:rFonts w:ascii="ＭＳ ゴシック" w:eastAsia="ＭＳ ゴシック" w:hAnsi="ＭＳ ゴシック" w:hint="eastAsia"/>
          <w:sz w:val="24"/>
        </w:rPr>
        <w:t>年</w:t>
      </w:r>
      <w:r w:rsidR="00241FC0">
        <w:rPr>
          <w:rFonts w:ascii="ＭＳ ゴシック" w:eastAsia="ＭＳ ゴシック" w:hAnsi="ＭＳ ゴシック" w:hint="eastAsia"/>
          <w:sz w:val="24"/>
        </w:rPr>
        <w:t>６</w:t>
      </w:r>
      <w:r w:rsidR="00241FC0" w:rsidRPr="00EA4031">
        <w:rPr>
          <w:rFonts w:ascii="ＭＳ ゴシック" w:eastAsia="ＭＳ ゴシック" w:hAnsi="ＭＳ ゴシック" w:hint="eastAsia"/>
          <w:sz w:val="24"/>
        </w:rPr>
        <w:t>月</w:t>
      </w:r>
      <w:r w:rsidR="00241FC0">
        <w:rPr>
          <w:rFonts w:ascii="ＭＳ ゴシック" w:eastAsia="ＭＳ ゴシック" w:hAnsi="ＭＳ ゴシック" w:hint="eastAsia"/>
          <w:sz w:val="24"/>
        </w:rPr>
        <w:t>４</w:t>
      </w:r>
      <w:r w:rsidR="00241FC0" w:rsidRPr="00EA4031">
        <w:rPr>
          <w:rFonts w:ascii="ＭＳ ゴシック" w:eastAsia="ＭＳ ゴシック" w:hAnsi="ＭＳ ゴシック" w:hint="eastAsia"/>
          <w:sz w:val="24"/>
        </w:rPr>
        <w:t>日</w:t>
      </w:r>
      <w:r w:rsidR="00241FC0">
        <w:rPr>
          <w:rFonts w:ascii="ＭＳ ゴシック" w:eastAsia="ＭＳ ゴシック" w:hAnsi="ＭＳ ゴシック" w:hint="eastAsia"/>
          <w:sz w:val="24"/>
        </w:rPr>
        <w:t>から同月25日まで</w:t>
      </w:r>
      <w:r w:rsidRPr="005C2ECA">
        <w:rPr>
          <w:rFonts w:ascii="ＭＳ ゴシック" w:eastAsia="ＭＳ ゴシック" w:hAnsi="ＭＳ ゴシック" w:hint="eastAsia"/>
          <w:sz w:val="24"/>
          <w:szCs w:val="22"/>
        </w:rPr>
        <w:t>）</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AD19" w14:textId="77777777" w:rsidR="00587D5E" w:rsidRDefault="00587D5E">
      <w:r>
        <w:separator/>
      </w:r>
    </w:p>
  </w:endnote>
  <w:endnote w:type="continuationSeparator" w:id="0">
    <w:p w14:paraId="00FEAD4C" w14:textId="77777777" w:rsidR="00587D5E" w:rsidRDefault="005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976B" w14:textId="77777777" w:rsidR="00587D5E" w:rsidRDefault="00587D5E">
      <w:r>
        <w:separator/>
      </w:r>
    </w:p>
  </w:footnote>
  <w:footnote w:type="continuationSeparator" w:id="0">
    <w:p w14:paraId="5CC68CF2" w14:textId="77777777" w:rsidR="00587D5E" w:rsidRDefault="0058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3330"/>
    <w:rsid w:val="000C433B"/>
    <w:rsid w:val="000D0B36"/>
    <w:rsid w:val="000D785D"/>
    <w:rsid w:val="000D7928"/>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1FC0"/>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1AD6"/>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4D60"/>
    <w:rsid w:val="006D724A"/>
    <w:rsid w:val="006E1C53"/>
    <w:rsid w:val="006E4247"/>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80A1C"/>
    <w:rsid w:val="00782981"/>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C6EFC"/>
    <w:rsid w:val="008D22A3"/>
    <w:rsid w:val="008D26DC"/>
    <w:rsid w:val="008D3C5A"/>
    <w:rsid w:val="008D6754"/>
    <w:rsid w:val="008D7189"/>
    <w:rsid w:val="008D7BE6"/>
    <w:rsid w:val="008E456F"/>
    <w:rsid w:val="008E466B"/>
    <w:rsid w:val="009013A9"/>
    <w:rsid w:val="00905506"/>
    <w:rsid w:val="00906916"/>
    <w:rsid w:val="00912CA1"/>
    <w:rsid w:val="00912CC3"/>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3E17"/>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3AFC"/>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89"/>
    <w:rsid w:val="00B94CAA"/>
    <w:rsid w:val="00B96697"/>
    <w:rsid w:val="00B9698E"/>
    <w:rsid w:val="00B97919"/>
    <w:rsid w:val="00BA2348"/>
    <w:rsid w:val="00BA28AE"/>
    <w:rsid w:val="00BA4ED2"/>
    <w:rsid w:val="00BB5617"/>
    <w:rsid w:val="00BB6193"/>
    <w:rsid w:val="00BC1061"/>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47AA9"/>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2F30"/>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0614"/>
    <w:rsid w:val="00E015E0"/>
    <w:rsid w:val="00E0304F"/>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3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80268">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8571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2023-03-02T01:15:00Z</dcterms:created>
  <dcterms:modified xsi:type="dcterms:W3CDTF">2024-09-02T02:47:00Z</dcterms:modified>
</cp:coreProperties>
</file>