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6FE" w14:textId="2C9C5830" w:rsidR="001A725C" w:rsidRDefault="001A725C">
      <w:pPr>
        <w:widowControl/>
        <w:jc w:val="left"/>
        <w:rPr>
          <w:rFonts w:ascii="ＭＳ ゴシック" w:eastAsia="ＭＳ ゴシック" w:hAnsi="ＭＳ ゴシック"/>
          <w:bCs/>
          <w:sz w:val="36"/>
          <w:szCs w:val="36"/>
        </w:rPr>
      </w:pPr>
    </w:p>
    <w:p w14:paraId="11D759D5" w14:textId="77777777"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1656E331" w14:textId="77777777" w:rsidR="00186A24" w:rsidRDefault="00186A24" w:rsidP="00A4080B">
      <w:pPr>
        <w:autoSpaceDE w:val="0"/>
        <w:autoSpaceDN w:val="0"/>
        <w:adjustRightInd w:val="0"/>
        <w:spacing w:line="600" w:lineRule="exact"/>
        <w:jc w:val="center"/>
        <w:rPr>
          <w:rFonts w:ascii="Generic0-Regular" w:eastAsia="Generic0-Regular" w:hAnsi="Generic0-Regular"/>
          <w:kern w:val="0"/>
          <w:sz w:val="44"/>
        </w:rPr>
      </w:pPr>
      <w:r>
        <w:rPr>
          <w:rFonts w:ascii="Generic0-Regular" w:eastAsia="Generic0-Regular" w:hAnsi="Generic0-Regular" w:hint="eastAsia"/>
          <w:kern w:val="0"/>
          <w:sz w:val="44"/>
        </w:rPr>
        <w:t>国土強靱化及び地方創生・生産性向上に資する</w:t>
      </w:r>
    </w:p>
    <w:p w14:paraId="1E5695AF" w14:textId="114FD76B" w:rsidR="00186A24" w:rsidRDefault="00186A24" w:rsidP="00A4080B">
      <w:pPr>
        <w:autoSpaceDE w:val="0"/>
        <w:autoSpaceDN w:val="0"/>
        <w:adjustRightInd w:val="0"/>
        <w:spacing w:line="600" w:lineRule="exact"/>
        <w:jc w:val="center"/>
        <w:rPr>
          <w:rFonts w:ascii="Generic0-Regular" w:eastAsia="Generic0-Regular" w:hAnsi="Generic0-Regular"/>
          <w:kern w:val="0"/>
          <w:sz w:val="44"/>
        </w:rPr>
      </w:pPr>
      <w:r>
        <w:rPr>
          <w:rFonts w:ascii="Generic0-Regular" w:eastAsia="Generic0-Regular" w:hAnsi="Generic0-Regular" w:hint="eastAsia"/>
          <w:kern w:val="0"/>
          <w:sz w:val="44"/>
        </w:rPr>
        <w:t>高速交通インフラ整備の推進</w:t>
      </w:r>
      <w:r w:rsidR="00FB4BD3" w:rsidRPr="00FB4BD3">
        <w:rPr>
          <w:rFonts w:ascii="Generic0-Regular" w:eastAsia="Generic0-Regular" w:hAnsi="Generic0-Regular" w:hint="eastAsia"/>
          <w:kern w:val="0"/>
          <w:sz w:val="44"/>
        </w:rPr>
        <w:t>に関する提言</w:t>
      </w:r>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16A71E27" w:rsidR="002D01EB" w:rsidRPr="00B90332" w:rsidRDefault="00F61176" w:rsidP="002D01EB">
      <w:pPr>
        <w:widowControl/>
        <w:jc w:val="center"/>
        <w:rPr>
          <w:rFonts w:ascii="ＭＳ ゴシック" w:eastAsia="ＭＳ ゴシック" w:hAnsi="ＭＳ ゴシック"/>
          <w:b/>
          <w:color w:val="000000" w:themeColor="text1"/>
          <w:sz w:val="40"/>
          <w:szCs w:val="40"/>
        </w:rPr>
      </w:pPr>
      <w:r w:rsidRPr="00B90332">
        <w:rPr>
          <w:rFonts w:ascii="ＭＳ ゴシック" w:eastAsia="ＭＳ ゴシック" w:hAnsi="ＭＳ ゴシック" w:hint="eastAsia"/>
          <w:b/>
          <w:color w:val="000000" w:themeColor="text1"/>
          <w:sz w:val="40"/>
          <w:szCs w:val="40"/>
        </w:rPr>
        <w:t>令和</w:t>
      </w:r>
      <w:r w:rsidR="00A41D98" w:rsidRPr="00B90332">
        <w:rPr>
          <w:rFonts w:ascii="ＭＳ ゴシック" w:eastAsia="ＭＳ ゴシック" w:hAnsi="ＭＳ ゴシック" w:hint="eastAsia"/>
          <w:b/>
          <w:color w:val="000000" w:themeColor="text1"/>
          <w:sz w:val="40"/>
          <w:szCs w:val="40"/>
        </w:rPr>
        <w:t>６</w:t>
      </w:r>
      <w:r w:rsidR="002D01EB" w:rsidRPr="00B90332">
        <w:rPr>
          <w:rFonts w:ascii="ＭＳ ゴシック" w:eastAsia="ＭＳ ゴシック" w:hAnsi="ＭＳ ゴシック" w:hint="eastAsia"/>
          <w:b/>
          <w:color w:val="000000" w:themeColor="text1"/>
          <w:sz w:val="40"/>
          <w:szCs w:val="40"/>
        </w:rPr>
        <w:t>年</w:t>
      </w:r>
      <w:r w:rsidR="00B90332" w:rsidRPr="00B90332">
        <w:rPr>
          <w:rFonts w:ascii="ＭＳ ゴシック" w:eastAsia="ＭＳ ゴシック" w:hAnsi="ＭＳ ゴシック" w:hint="eastAsia"/>
          <w:b/>
          <w:color w:val="000000" w:themeColor="text1"/>
          <w:sz w:val="40"/>
          <w:szCs w:val="40"/>
        </w:rPr>
        <w:t>８</w:t>
      </w:r>
      <w:r w:rsidR="002D01EB" w:rsidRPr="00B90332">
        <w:rPr>
          <w:rFonts w:ascii="ＭＳ ゴシック" w:eastAsia="ＭＳ ゴシック" w:hAnsi="ＭＳ ゴシック" w:hint="eastAsia"/>
          <w:b/>
          <w:color w:val="000000" w:themeColor="text1"/>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95E1322" w14:textId="515EB2D8" w:rsidR="00A4080B" w:rsidRPr="002B517D" w:rsidRDefault="00A4080B" w:rsidP="002B517D">
      <w:pPr>
        <w:spacing w:line="240" w:lineRule="atLeast"/>
        <w:rPr>
          <w:rFonts w:eastAsia="ＭＳ ゴシック" w:hAnsi="ＭＳ 明朝"/>
          <w:color w:val="000000"/>
          <w:szCs w:val="20"/>
        </w:rPr>
      </w:pPr>
    </w:p>
    <w:p w14:paraId="634ABA21" w14:textId="2CD7AEEA" w:rsidR="009302A3" w:rsidRDefault="001B4461" w:rsidP="009302A3">
      <w:pPr>
        <w:spacing w:line="240" w:lineRule="atLeast"/>
        <w:jc w:val="center"/>
        <w:rPr>
          <w:rFonts w:eastAsia="ＭＳ ゴシック" w:hAnsi="ＭＳ 明朝"/>
          <w:color w:val="000000"/>
          <w:szCs w:val="20"/>
        </w:rPr>
      </w:pPr>
      <w:r w:rsidRPr="009302A3">
        <w:rPr>
          <w:rFonts w:eastAsia="ＭＳ ゴシック" w:hAnsi="ＭＳ 明朝" w:hint="eastAsia"/>
          <w:color w:val="000000"/>
          <w:szCs w:val="20"/>
        </w:rPr>
        <w:lastRenderedPageBreak/>
        <w:t>国土強靭化及び地方創生・生産性向上に資する</w:t>
      </w:r>
    </w:p>
    <w:p w14:paraId="76B3D89C" w14:textId="3FED6911" w:rsidR="00AB2541" w:rsidRPr="009302A3" w:rsidRDefault="001B4461" w:rsidP="009302A3">
      <w:pPr>
        <w:spacing w:line="240" w:lineRule="atLeast"/>
        <w:jc w:val="center"/>
        <w:rPr>
          <w:rFonts w:eastAsia="ＭＳ ゴシック" w:hAnsi="ＭＳ 明朝"/>
          <w:color w:val="000000"/>
          <w:szCs w:val="20"/>
        </w:rPr>
      </w:pPr>
      <w:r w:rsidRPr="009302A3">
        <w:rPr>
          <w:rFonts w:eastAsia="ＭＳ ゴシック" w:hAnsi="ＭＳ 明朝" w:hint="eastAsia"/>
          <w:color w:val="000000"/>
          <w:szCs w:val="20"/>
        </w:rPr>
        <w:t>高速交通インフラ整備の推進</w:t>
      </w:r>
      <w:r w:rsidR="00FB4BD3">
        <w:rPr>
          <w:rFonts w:eastAsia="ＭＳ ゴシック" w:hAnsi="ＭＳ 明朝" w:hint="eastAsia"/>
          <w:color w:val="000000"/>
          <w:szCs w:val="20"/>
        </w:rPr>
        <w:t>に関する提言</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0A029E3F" w14:textId="77777777" w:rsidR="00E64408" w:rsidRPr="00E64408" w:rsidRDefault="00E64408" w:rsidP="00E64408">
      <w:pPr>
        <w:snapToGrid w:val="0"/>
        <w:spacing w:line="360" w:lineRule="exact"/>
        <w:ind w:firstLineChars="100" w:firstLine="261"/>
        <w:jc w:val="left"/>
        <w:rPr>
          <w:rFonts w:asciiTheme="minorEastAsia" w:eastAsiaTheme="minorEastAsia" w:hAnsiTheme="minorEastAsia"/>
          <w:sz w:val="26"/>
          <w:szCs w:val="26"/>
        </w:rPr>
      </w:pPr>
      <w:r w:rsidRPr="00E64408">
        <w:rPr>
          <w:rFonts w:asciiTheme="minorEastAsia" w:eastAsiaTheme="minorEastAsia" w:hAnsiTheme="minorEastAsia" w:hint="eastAsia"/>
          <w:sz w:val="26"/>
          <w:szCs w:val="26"/>
        </w:rPr>
        <w:t>現在、国においては、国土強靱化基本法に基づく基本計画及び年次計画による、「強さ」と「しなやかさ」を持った安全・安心な国土・地域・経済社会の構築、まち・ひと・しごと創生長期ビジョンを踏まえた、創生総合戦略に基づく人口減少克服・地方創生に向けた取組及び我が国経済の持続的な成長を目指し、平成28年を生産性革命元年と位置づけ、社会全体の生産性向上につなげる社会資本の整備・活用や関連産業に対し、「生産性革命プロジェクト」に基づく取組が進められている。</w:t>
      </w:r>
    </w:p>
    <w:p w14:paraId="217D9694" w14:textId="77777777" w:rsidR="00E64408" w:rsidRPr="00E64408" w:rsidRDefault="00E64408" w:rsidP="00E64408">
      <w:pPr>
        <w:snapToGrid w:val="0"/>
        <w:spacing w:line="360" w:lineRule="exact"/>
        <w:ind w:firstLineChars="100" w:firstLine="261"/>
        <w:jc w:val="left"/>
        <w:rPr>
          <w:rFonts w:asciiTheme="minorEastAsia" w:eastAsiaTheme="minorEastAsia" w:hAnsiTheme="minorEastAsia"/>
          <w:sz w:val="26"/>
          <w:szCs w:val="26"/>
        </w:rPr>
      </w:pPr>
      <w:r w:rsidRPr="00E64408">
        <w:rPr>
          <w:rFonts w:asciiTheme="minorEastAsia" w:eastAsiaTheme="minorEastAsia" w:hAnsiTheme="minorEastAsia" w:hint="eastAsia"/>
          <w:sz w:val="26"/>
          <w:szCs w:val="26"/>
        </w:rPr>
        <w:t>一方、これまでの新型コロナウイルス感染症への対応により、地域経済を支える多くの業種が影響を受けている中、観光や製造業等広範囲にわたる業種に波及効果をもたらす公共事業予算を、これまで以上に増額し早期に執行することで、地域経済を下支えすることが肝要である。</w:t>
      </w:r>
    </w:p>
    <w:p w14:paraId="6506D0C5" w14:textId="73A28333" w:rsidR="00E64408" w:rsidRPr="00E64408" w:rsidRDefault="00E64408" w:rsidP="00C035BA">
      <w:pPr>
        <w:snapToGrid w:val="0"/>
        <w:spacing w:line="360" w:lineRule="exact"/>
        <w:ind w:firstLineChars="100" w:firstLine="261"/>
        <w:jc w:val="left"/>
        <w:rPr>
          <w:rFonts w:asciiTheme="minorEastAsia" w:eastAsiaTheme="minorEastAsia" w:hAnsiTheme="minorEastAsia"/>
          <w:sz w:val="26"/>
          <w:szCs w:val="26"/>
        </w:rPr>
      </w:pPr>
      <w:r w:rsidRPr="00E64408">
        <w:rPr>
          <w:rFonts w:asciiTheme="minorEastAsia" w:eastAsiaTheme="minorEastAsia" w:hAnsiTheme="minorEastAsia" w:hint="eastAsia"/>
          <w:sz w:val="26"/>
          <w:szCs w:val="26"/>
        </w:rPr>
        <w:t>また、広域的な交通ネットワークを形成することにより、近年頻発化・激甚化する豪雨・大雪や南海トラフ巨大地震など大規模災害が発生した場合、国土の分断を防ぎ、被災地への迅速な救急活動や緊急物資輸送が可能となることに加え、国全体の経済活動が維持・確保される。あわせて、唯一の</w:t>
      </w:r>
      <w:r w:rsidR="007D3BB2">
        <w:rPr>
          <w:rFonts w:asciiTheme="minorEastAsia" w:eastAsiaTheme="minorEastAsia" w:hAnsiTheme="minorEastAsia" w:hint="eastAsia"/>
          <w:sz w:val="26"/>
          <w:szCs w:val="26"/>
        </w:rPr>
        <w:t>道路</w:t>
      </w:r>
      <w:r w:rsidRPr="00E64408">
        <w:rPr>
          <w:rFonts w:asciiTheme="minorEastAsia" w:eastAsiaTheme="minorEastAsia" w:hAnsiTheme="minorEastAsia" w:hint="eastAsia"/>
          <w:sz w:val="26"/>
          <w:szCs w:val="26"/>
        </w:rPr>
        <w:t>の被災により集落が孤立するなど、防災上脆弱な地域への交通の代替性も確保することができる。</w:t>
      </w:r>
    </w:p>
    <w:p w14:paraId="5183F2DA" w14:textId="77777777" w:rsidR="00E64408" w:rsidRPr="00E64408" w:rsidRDefault="00E64408" w:rsidP="00E64408">
      <w:pPr>
        <w:snapToGrid w:val="0"/>
        <w:spacing w:line="360" w:lineRule="exact"/>
        <w:ind w:firstLineChars="100" w:firstLine="261"/>
        <w:jc w:val="left"/>
        <w:rPr>
          <w:rFonts w:asciiTheme="minorEastAsia" w:eastAsiaTheme="minorEastAsia" w:hAnsiTheme="minorEastAsia"/>
          <w:sz w:val="26"/>
          <w:szCs w:val="26"/>
        </w:rPr>
      </w:pPr>
      <w:r w:rsidRPr="00E64408">
        <w:rPr>
          <w:rFonts w:asciiTheme="minorEastAsia" w:eastAsiaTheme="minorEastAsia" w:hAnsiTheme="minorEastAsia" w:hint="eastAsia"/>
          <w:sz w:val="26"/>
          <w:szCs w:val="26"/>
        </w:rPr>
        <w:t>加えて、2025年大阪・関西万博の効果を最大限に発揮するために、会場周辺から関西圏の隅々まで円滑な移動が可能となるよう、高規格道路整備への投資を拡大し、広域的な高規格道路ネットワークを形成することが必要である。</w:t>
      </w:r>
    </w:p>
    <w:p w14:paraId="4E087481" w14:textId="77777777" w:rsidR="00E64408" w:rsidRPr="00E64408" w:rsidRDefault="00E64408" w:rsidP="00E64408">
      <w:pPr>
        <w:snapToGrid w:val="0"/>
        <w:spacing w:line="360" w:lineRule="exact"/>
        <w:ind w:firstLineChars="100" w:firstLine="261"/>
        <w:jc w:val="left"/>
        <w:rPr>
          <w:rFonts w:asciiTheme="minorEastAsia" w:eastAsiaTheme="minorEastAsia" w:hAnsiTheme="minorEastAsia"/>
          <w:sz w:val="26"/>
          <w:szCs w:val="26"/>
        </w:rPr>
      </w:pPr>
      <w:r w:rsidRPr="00E64408">
        <w:rPr>
          <w:rFonts w:asciiTheme="minorEastAsia" w:eastAsiaTheme="minorEastAsia" w:hAnsiTheme="minorEastAsia" w:hint="eastAsia"/>
          <w:sz w:val="26"/>
          <w:szCs w:val="26"/>
        </w:rPr>
        <w:t>特に、高規格道路ネットワークは、交流人口の拡大による地方へのひと・もの・しごとの流れを作る地方創生の礎となり、物流効率化による経済損失の解消など、生産性向上につながる重要な基盤となることから、高規格道路インフラの充実強化は重要である。</w:t>
      </w:r>
    </w:p>
    <w:p w14:paraId="356A5480" w14:textId="77777777" w:rsidR="00E64408" w:rsidRPr="00E64408" w:rsidRDefault="00E64408" w:rsidP="00E64408">
      <w:pPr>
        <w:snapToGrid w:val="0"/>
        <w:spacing w:line="360" w:lineRule="exact"/>
        <w:ind w:firstLineChars="100" w:firstLine="261"/>
        <w:jc w:val="left"/>
        <w:rPr>
          <w:rFonts w:asciiTheme="minorEastAsia" w:eastAsiaTheme="minorEastAsia" w:hAnsiTheme="minorEastAsia"/>
          <w:sz w:val="26"/>
          <w:szCs w:val="26"/>
        </w:rPr>
      </w:pPr>
      <w:r w:rsidRPr="00E64408">
        <w:rPr>
          <w:rFonts w:asciiTheme="minorEastAsia" w:eastAsiaTheme="minorEastAsia" w:hAnsiTheme="minorEastAsia" w:hint="eastAsia"/>
          <w:sz w:val="26"/>
          <w:szCs w:val="26"/>
        </w:rPr>
        <w:t>さらに、高速鉄道ネットワークの整備については、平成28年８月に閣議決定された「未来への投資を実現する経済対策」において、「大都市がハブとなって、地方と地方をつなぐ地方創生回廊をつくり上げる」「リニア中央新幹線の計画を前倒し、整備新幹線の建設を加速化する」と位置づけられるとともに、国土交通省の地方創生回廊中央駅構想では、新大阪駅をハブとする新幹線ネットワークの構築により、「地方創生回廊」の実現に寄与することが期待されている。</w:t>
      </w:r>
    </w:p>
    <w:p w14:paraId="4B3891F5" w14:textId="77777777" w:rsidR="00E64408" w:rsidRPr="00E64408" w:rsidRDefault="00E64408" w:rsidP="00E64408">
      <w:pPr>
        <w:snapToGrid w:val="0"/>
        <w:spacing w:line="360" w:lineRule="exact"/>
        <w:ind w:firstLineChars="100" w:firstLine="261"/>
        <w:jc w:val="left"/>
        <w:rPr>
          <w:rFonts w:asciiTheme="minorEastAsia" w:eastAsiaTheme="minorEastAsia" w:hAnsiTheme="minorEastAsia"/>
          <w:sz w:val="26"/>
          <w:szCs w:val="26"/>
        </w:rPr>
      </w:pPr>
      <w:r w:rsidRPr="00E64408">
        <w:rPr>
          <w:rFonts w:asciiTheme="minorEastAsia" w:eastAsiaTheme="minorEastAsia" w:hAnsiTheme="minorEastAsia" w:hint="eastAsia"/>
          <w:sz w:val="26"/>
          <w:szCs w:val="26"/>
        </w:rPr>
        <w:t>国が進める「地方創生回廊」構想は、新幹線等の幹線鉄道ネットワークや高規格道路ネットワークなどの高速交通ネットワークを活用し、北から南まで地方と地方を結び、全国を一つの経済圏に統合することで、人や産業を地</w:t>
      </w:r>
      <w:r w:rsidRPr="00E64408">
        <w:rPr>
          <w:rFonts w:asciiTheme="minorEastAsia" w:eastAsiaTheme="minorEastAsia" w:hAnsiTheme="minorEastAsia" w:hint="eastAsia"/>
          <w:sz w:val="26"/>
          <w:szCs w:val="26"/>
        </w:rPr>
        <w:lastRenderedPageBreak/>
        <w:t>方に呼び込み、新たな雇用を創出する。</w:t>
      </w:r>
    </w:p>
    <w:p w14:paraId="54444D94" w14:textId="77777777" w:rsidR="00E64408" w:rsidRPr="00E64408" w:rsidRDefault="00E64408" w:rsidP="00E64408">
      <w:pPr>
        <w:snapToGrid w:val="0"/>
        <w:spacing w:line="360" w:lineRule="exact"/>
        <w:ind w:firstLineChars="100" w:firstLine="261"/>
        <w:jc w:val="left"/>
        <w:rPr>
          <w:rFonts w:asciiTheme="minorEastAsia" w:eastAsiaTheme="minorEastAsia" w:hAnsiTheme="minorEastAsia"/>
          <w:sz w:val="26"/>
          <w:szCs w:val="26"/>
        </w:rPr>
      </w:pPr>
      <w:r w:rsidRPr="00E64408">
        <w:rPr>
          <w:rFonts w:asciiTheme="minorEastAsia" w:eastAsiaTheme="minorEastAsia" w:hAnsiTheme="minorEastAsia" w:hint="eastAsia"/>
          <w:sz w:val="26"/>
          <w:szCs w:val="26"/>
        </w:rPr>
        <w:t>そこで、高速交通インフラの整備による「広域的なリダンダンシーの確保」や「国土の双眼構造」を早期に構築し、国土の強靱化を推進するとともに、地方創生や生産性向上につながる次の施策を国策として推進することを提言する。</w:t>
      </w:r>
    </w:p>
    <w:p w14:paraId="5B60FDFB" w14:textId="77777777" w:rsidR="00E64408" w:rsidRPr="00E64408" w:rsidRDefault="00E64408" w:rsidP="00E64408">
      <w:pPr>
        <w:snapToGrid w:val="0"/>
        <w:spacing w:line="360" w:lineRule="exact"/>
        <w:ind w:firstLineChars="100" w:firstLine="261"/>
        <w:jc w:val="left"/>
        <w:rPr>
          <w:rFonts w:asciiTheme="minorEastAsia" w:eastAsiaTheme="minorEastAsia" w:hAnsiTheme="minorEastAsia"/>
          <w:sz w:val="26"/>
          <w:szCs w:val="26"/>
        </w:rPr>
      </w:pPr>
    </w:p>
    <w:p w14:paraId="32FC7082" w14:textId="77777777" w:rsidR="00E64408" w:rsidRPr="00E64408" w:rsidRDefault="00E64408" w:rsidP="00E64408">
      <w:pPr>
        <w:snapToGrid w:val="0"/>
        <w:spacing w:line="360" w:lineRule="exact"/>
        <w:ind w:firstLineChars="100" w:firstLine="261"/>
        <w:jc w:val="left"/>
        <w:rPr>
          <w:rFonts w:asciiTheme="minorEastAsia" w:eastAsiaTheme="minorEastAsia" w:hAnsiTheme="minorEastAsia"/>
          <w:sz w:val="26"/>
          <w:szCs w:val="26"/>
        </w:rPr>
      </w:pPr>
      <w:r w:rsidRPr="00E64408">
        <w:rPr>
          <w:rFonts w:asciiTheme="minorEastAsia" w:eastAsiaTheme="minorEastAsia" w:hAnsiTheme="minorEastAsia" w:hint="eastAsia"/>
          <w:sz w:val="26"/>
          <w:szCs w:val="26"/>
        </w:rPr>
        <w:t xml:space="preserve">１　高規格道路のミッシングリンクの早期解消　</w:t>
      </w:r>
    </w:p>
    <w:p w14:paraId="1974FB67" w14:textId="5F71AAF5" w:rsidR="00E64408" w:rsidRPr="00E64408" w:rsidRDefault="00E64408" w:rsidP="00E64408">
      <w:pPr>
        <w:snapToGrid w:val="0"/>
        <w:spacing w:line="360" w:lineRule="exact"/>
        <w:ind w:firstLineChars="100" w:firstLine="261"/>
        <w:jc w:val="left"/>
        <w:rPr>
          <w:rFonts w:asciiTheme="minorEastAsia" w:eastAsiaTheme="minorEastAsia" w:hAnsiTheme="minorEastAsia"/>
          <w:sz w:val="26"/>
          <w:szCs w:val="26"/>
        </w:rPr>
      </w:pPr>
      <w:r w:rsidRPr="00E64408">
        <w:rPr>
          <w:rFonts w:asciiTheme="minorEastAsia" w:eastAsiaTheme="minorEastAsia" w:hAnsiTheme="minorEastAsia" w:hint="eastAsia"/>
          <w:sz w:val="26"/>
          <w:szCs w:val="26"/>
        </w:rPr>
        <w:t>いかなる大規模災害等が発生しようとも、人命を守り抜き、行政・社会・経済機能を維持するとともに、東京圏の大都市部から地方へのひと・もの・しごとの流れをつくり、魅力あふれる地方の創生や、厳しい国際競争に打ち勝つ基盤整備が必要である。このため、近畿ブロック管内に依然として存在する高規格道路のミッシングリンクを解消するよう、事業中区間の整備推進を図るとともに、未事業化区間については早期に事業化すること。あわせて、周辺ネットワークの状況や整備の経緯等を踏まえつつ、地域の意見を聴取した上で、有料道路事業の有効活用や料金徴収期間の延長による財源の活用などにより必要な財源を確保し、暫定２車線区間の早期４車線化、高規格道路と代替機能を発揮する直轄国道</w:t>
      </w:r>
      <w:r w:rsidR="007D3BB2">
        <w:rPr>
          <w:rFonts w:asciiTheme="minorEastAsia" w:eastAsiaTheme="minorEastAsia" w:hAnsiTheme="minorEastAsia" w:hint="eastAsia"/>
          <w:sz w:val="26"/>
          <w:szCs w:val="26"/>
        </w:rPr>
        <w:t>等</w:t>
      </w:r>
      <w:r w:rsidRPr="00E64408">
        <w:rPr>
          <w:rFonts w:asciiTheme="minorEastAsia" w:eastAsiaTheme="minorEastAsia" w:hAnsiTheme="minorEastAsia" w:hint="eastAsia"/>
          <w:sz w:val="26"/>
          <w:szCs w:val="26"/>
        </w:rPr>
        <w:t>とのダブルネットワークの強化等を進め、災害に強く安全で利用しやすい国土幹線道路ネットワークの実現に向け早期に整備を図るとともに、三大都市圏をつなぐダブルネットワークの安定性・効率性をさらに向上させる新名神高速道路の早期の６車線化を図ること。</w:t>
      </w:r>
    </w:p>
    <w:p w14:paraId="71CCFEB1" w14:textId="37DD5F88" w:rsidR="003E08B7" w:rsidRPr="003E08B7" w:rsidRDefault="00E64408" w:rsidP="00E64408">
      <w:pPr>
        <w:snapToGrid w:val="0"/>
        <w:spacing w:line="360" w:lineRule="exact"/>
        <w:ind w:firstLineChars="100" w:firstLine="261"/>
        <w:jc w:val="left"/>
        <w:rPr>
          <w:rFonts w:hAnsi="ＭＳ 明朝"/>
          <w:sz w:val="26"/>
          <w:szCs w:val="26"/>
        </w:rPr>
      </w:pPr>
      <w:r w:rsidRPr="00E64408">
        <w:rPr>
          <w:rFonts w:asciiTheme="minorEastAsia" w:eastAsiaTheme="minorEastAsia" w:hAnsiTheme="minorEastAsia" w:hint="eastAsia"/>
          <w:sz w:val="26"/>
          <w:szCs w:val="26"/>
        </w:rPr>
        <w:t>また、大都市圏環状道路等の整備加速に係る財政投融資の活用については、将来的な整備も含め関西圏の環状道路の新設等も対象となるよう検討すること。</w:t>
      </w:r>
    </w:p>
    <w:p w14:paraId="1C41E2F0" w14:textId="150243DA" w:rsidR="001B4461" w:rsidRPr="003E08B7" w:rsidRDefault="001B4461" w:rsidP="001B4461">
      <w:pPr>
        <w:snapToGrid w:val="0"/>
        <w:spacing w:line="360" w:lineRule="exact"/>
        <w:jc w:val="left"/>
        <w:rPr>
          <w:rFonts w:hAnsi="ＭＳ 明朝"/>
          <w:sz w:val="26"/>
          <w:szCs w:val="26"/>
        </w:rPr>
      </w:pPr>
    </w:p>
    <w:p w14:paraId="26ABC424" w14:textId="17AEDD09" w:rsidR="001B4461" w:rsidRPr="009302A3" w:rsidRDefault="009302A3" w:rsidP="001B4461">
      <w:pPr>
        <w:snapToGrid w:val="0"/>
        <w:spacing w:line="360" w:lineRule="exact"/>
        <w:jc w:val="left"/>
        <w:rPr>
          <w:rFonts w:hAnsi="ＭＳ 明朝"/>
          <w:sz w:val="26"/>
          <w:szCs w:val="26"/>
        </w:rPr>
      </w:pPr>
      <w:r w:rsidRPr="009302A3">
        <w:rPr>
          <w:rFonts w:hAnsi="ＭＳ 明朝"/>
          <w:noProof/>
          <w:color w:val="000000"/>
          <w:sz w:val="26"/>
          <w:szCs w:val="26"/>
        </w:rPr>
        <mc:AlternateContent>
          <mc:Choice Requires="wps">
            <w:drawing>
              <wp:anchor distT="0" distB="0" distL="114300" distR="114300" simplePos="0" relativeHeight="251661312" behindDoc="0" locked="0" layoutInCell="1" hidden="0" allowOverlap="1" wp14:anchorId="13800A92" wp14:editId="6EF5D3B1">
                <wp:simplePos x="0" y="0"/>
                <wp:positionH relativeFrom="column">
                  <wp:posOffset>5728970</wp:posOffset>
                </wp:positionH>
                <wp:positionV relativeFrom="paragraph">
                  <wp:posOffset>52070</wp:posOffset>
                </wp:positionV>
                <wp:extent cx="57150" cy="2305050"/>
                <wp:effectExtent l="0" t="0" r="19050" b="19050"/>
                <wp:wrapNone/>
                <wp:docPr id="1" name="左大かっこ 3"/>
                <wp:cNvGraphicFramePr/>
                <a:graphic xmlns:a="http://schemas.openxmlformats.org/drawingml/2006/main">
                  <a:graphicData uri="http://schemas.microsoft.com/office/word/2010/wordprocessingShape">
                    <wps:wsp>
                      <wps:cNvSpPr/>
                      <wps:spPr>
                        <a:xfrm flipH="1">
                          <a:off x="0" y="0"/>
                          <a:ext cx="57150" cy="2305050"/>
                        </a:xfrm>
                        <a:prstGeom prst="leftBracket">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F289B2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51.1pt;margin-top:4.1pt;width:4.5pt;height:18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wFzwEAAI8DAAAOAAAAZHJzL2Uyb0RvYy54bWysU9uO0zAQfUfiHyy/06RFATZquhJUCw9c&#10;VtrdD5j1JbHwTR7TtH/P2CllgbcViWSNZzLHc45PttdHZ9lBJTTBD3y9ajlTXgRp/Djwh/ubV+84&#10;wwxegg1eDfykkF/vXr7YzrFXmzAFK1ViBOKxn+PAp5xj3zQoJuUAVyEqT0UdkoNM2zQ2MsFM6M42&#10;m7Z908whyZiCUIiU3S9Fvqv4WiuRv2mNKjM7cJot1zXV9bGszW4L/ZggTkacx4BnTOHAeDr0ArWH&#10;DOxHMv9AOSNSwKDzSgTXBK2NUJUDsVm3f7G5myCqyoXEwXiRCf8frPh6uIu3iWSYI/ZIYWFx1Mkx&#10;bU38RHdaedGk7FhlO11kU8fMBCW7t+uOtBVU2bxuO3qLrM0CU+BiwvxRBcdKMHCrdH6fQHxXuWLD&#10;4TPmpePXl6XLhxtjbb0g69k88Ktu09ExQDbRFjKFLsqBox85AzuS/0ROFRGDNbJ0Fxw84Qeb2AHI&#10;AuQcGeZ7mpwzC5ipQHTqszROINXy6VVH6cUfCPlLkEt6TfSWPBFcoCvXP44sNPaA09JSS2dJrC8j&#10;qerMM+vfwpfoMchTvY+m7OjWK/rZocVWT/cUP/2Pdj8BAAD//wMAUEsDBBQABgAIAAAAIQBPgvao&#10;3wAAAAkBAAAPAAAAZHJzL2Rvd25yZXYueG1sTI9BT8MwDIXvSPyHyEhcEEtbJLaVutNA4sIBxoqE&#10;uGVN2lQ0TtVkXfn3mNM4+Vnv6flzsZldLyYzhs4TQrpIQBiqve6oRfionm9XIEJUpFXvySD8mACb&#10;8vKiULn2J3o30z62gkso5ArBxjjkUobaGqfCwg+G2Gv86FTkdWylHtWJy10vsyS5l051xBesGsyT&#10;NfX3/ugQPl+2uylMzU3zuqy+Knqzdjc/Il5fzdsHENHM8RyGP3xGh5KZDv5IOogeYZ1kGUcRVjzY&#10;X6cpiwPC3ZKFLAv5/4PyFwAA//8DAFBLAQItABQABgAIAAAAIQC2gziS/gAAAOEBAAATAAAAAAAA&#10;AAAAAAAAAAAAAABbQ29udGVudF9UeXBlc10ueG1sUEsBAi0AFAAGAAgAAAAhADj9If/WAAAAlAEA&#10;AAsAAAAAAAAAAAAAAAAALwEAAF9yZWxzLy5yZWxzUEsBAi0AFAAGAAgAAAAhAOh0/AXPAQAAjwMA&#10;AA4AAAAAAAAAAAAAAAAALgIAAGRycy9lMm9Eb2MueG1sUEsBAi0AFAAGAAgAAAAhAE+C9qjfAAAA&#10;CQEAAA8AAAAAAAAAAAAAAAAAKQQAAGRycy9kb3ducmV2LnhtbFBLBQYAAAAABAAEAPMAAAA1BQAA&#10;AAA=&#10;" adj="45"/>
            </w:pict>
          </mc:Fallback>
        </mc:AlternateContent>
      </w:r>
      <w:r w:rsidRPr="009302A3">
        <w:rPr>
          <w:rFonts w:hAnsi="ＭＳ 明朝"/>
          <w:noProof/>
          <w:color w:val="000000"/>
          <w:sz w:val="26"/>
          <w:szCs w:val="26"/>
        </w:rPr>
        <mc:AlternateContent>
          <mc:Choice Requires="wps">
            <w:drawing>
              <wp:anchor distT="0" distB="0" distL="114300" distR="114300" simplePos="0" relativeHeight="251655168" behindDoc="0" locked="0" layoutInCell="1" hidden="0" allowOverlap="1" wp14:anchorId="7D289003" wp14:editId="5407648D">
                <wp:simplePos x="0" y="0"/>
                <wp:positionH relativeFrom="column">
                  <wp:posOffset>-128905</wp:posOffset>
                </wp:positionH>
                <wp:positionV relativeFrom="paragraph">
                  <wp:posOffset>71120</wp:posOffset>
                </wp:positionV>
                <wp:extent cx="45719" cy="2171700"/>
                <wp:effectExtent l="0" t="0" r="12065" b="19050"/>
                <wp:wrapNone/>
                <wp:docPr id="1027" name="左大かっこ 3"/>
                <wp:cNvGraphicFramePr/>
                <a:graphic xmlns:a="http://schemas.openxmlformats.org/drawingml/2006/main">
                  <a:graphicData uri="http://schemas.microsoft.com/office/word/2010/wordprocessingShape">
                    <wps:wsp>
                      <wps:cNvSpPr/>
                      <wps:spPr>
                        <a:xfrm>
                          <a:off x="0" y="0"/>
                          <a:ext cx="45719" cy="2171700"/>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65756FD" id="左大かっこ 3" o:spid="_x0000_s1026" type="#_x0000_t85" style="position:absolute;left:0;text-align:left;margin-left:-10.15pt;margin-top:5.6pt;width:3.6pt;height:1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ESowEAAJMDAAAOAAAAZHJzL2Uyb0RvYy54bWysU8tu2zAQvBfoPxC815KMJm4FywHaILkE&#10;adGkH8BQS4sIXyBZS/77Lte2HKRFURS9UHzszO7MrtZXkzVsBzFp7zreLGrOwEnfa7ft+PfHm3cf&#10;OEtZuF4Y76Dje0j8avP2zXoMLSz94E0PkSGJS+0YOj7kHNqqSnIAK9LCB3D4qHy0IuMxbqs+ihHZ&#10;ramWdX1ZjT72IXoJKeHt9eGRb4hfKZD5i1IJMjMdx9oyrZHWp7JWm7Vot1GEQctjGeIfqrBCO0w6&#10;U12LLNiPqH+hslpGn7zKC+lt5ZXSEkgDqmnqV2oeBhGAtKA5Kcw2pf9HK+93D+FrRBvGkNqE26Ji&#10;UtGWL9bHJjJrP5sFU2YSL99frJqPnEl8WTarZlWTmdUZHGLKt+AtK5uOG1D5UxTyGTI5JXZ3KWNe&#10;RJwi8XCugnZ5b6AUYtw3UEz3mLchNA0IfDaR7QS2tn9uSiuRiyILRGljZlD9Z9AxtsCAhuZvgXM0&#10;ZfQuz0CrnY+/y5qnU6nqEH9SfdBaZD/5fk89ITuw86TsOKVltF6eCX7+lzY/AQAA//8DAFBLAwQU&#10;AAYACAAAACEAKRF0seEAAAAKAQAADwAAAGRycy9kb3ducmV2LnhtbEyPQUvEMBCF74L/IYzgRbpp&#10;U1bW2nQRsSDoZauweEub2bTaTEqT3a3/3njS4/A+3vum3C52ZCec/eBIQrZKgSF1Tg9kJLy/1ckG&#10;mA+KtBodoYRv9LCtLi9KVWh3ph2emmBYLCFfKAl9CFPBue96tMqv3IQUs4ObrQrxnA3XszrHcjty&#10;kaa33KqB4kKvJnzssftqjlbCXhyCqe8+htebdR8aU798Pj23Ul5fLQ/3wAIu4Q+GX/2oDlV0at2R&#10;tGejhESkeURjkAlgEUiyPAPWSsjXuQBelfz/C9UPAAAA//8DAFBLAQItABQABgAIAAAAIQC2gziS&#10;/gAAAOEBAAATAAAAAAAAAAAAAAAAAAAAAABbQ29udGVudF9UeXBlc10ueG1sUEsBAi0AFAAGAAgA&#10;AAAhADj9If/WAAAAlAEAAAsAAAAAAAAAAAAAAAAALwEAAF9yZWxzLy5yZWxzUEsBAi0AFAAGAAgA&#10;AAAhAHJVsRKjAQAAkwMAAA4AAAAAAAAAAAAAAAAALgIAAGRycy9lMm9Eb2MueG1sUEsBAi0AFAAG&#10;AAgAAAAhACkRdLHhAAAACgEAAA8AAAAAAAAAAAAAAAAA/QMAAGRycy9kb3ducmV2LnhtbFBLBQYA&#10;AAAABAAEAPMAAAALBQAAAAA=&#10;" adj="38" strokecolor="black [3040]"/>
            </w:pict>
          </mc:Fallback>
        </mc:AlternateContent>
      </w:r>
      <w:r w:rsidR="00E64408" w:rsidRPr="00E64408">
        <w:rPr>
          <w:rFonts w:hAnsi="ＭＳ 明朝" w:hint="eastAsia"/>
          <w:noProof/>
          <w:color w:val="000000"/>
          <w:sz w:val="26"/>
          <w:szCs w:val="26"/>
        </w:rPr>
        <w:t>新名神高速道路、近畿自動車道紀勢線、中国横断自動車道姫路鳥取線、山陰自動車道、中国横断自動車道岡山米子線、四国横断自動車道、四国縦貫自動車道、中部縦貫自動車道、東海環状自動車道、京都縦貫自動車道、舞鶴若狭自動車道、京奈和自動車道、北近畿豊岡自動車道、山陰近畿自動車道、伊勢志摩連絡道路、名神名阪連絡道路、鈴鹿亀山道路、甲賀湖南道路、琵琶湖西縦貫道路、淀川左岸線、名神湾岸連絡線、大阪湾岸道路西伸部、播磨臨海地域道路、神戸西バイパス、東播磨道、東播丹波連絡道路、第二阪和国道、和歌山環状北道路、京奈和関空連絡道路、五條新宮道路、阿南安芸自動車道、福井港丸岡インター連絡道路、福井外環状道路、四日市インターアクセス道路、四日市湾岸道路</w:t>
      </w:r>
      <w:r w:rsidR="007D3BB2">
        <w:rPr>
          <w:rFonts w:hAnsi="ＭＳ 明朝" w:hint="eastAsia"/>
          <w:noProof/>
          <w:color w:val="000000"/>
          <w:sz w:val="26"/>
          <w:szCs w:val="26"/>
        </w:rPr>
        <w:t>、</w:t>
      </w:r>
      <w:r w:rsidR="007D3BB2" w:rsidRPr="007D3BB2">
        <w:rPr>
          <w:rFonts w:hAnsi="ＭＳ 明朝" w:hint="eastAsia"/>
          <w:noProof/>
          <w:color w:val="000000"/>
          <w:sz w:val="26"/>
          <w:szCs w:val="26"/>
        </w:rPr>
        <w:t>奈良中部熊野道路、滋賀京都連絡道路</w:t>
      </w:r>
      <w:r w:rsidR="001B4461" w:rsidRPr="009302A3">
        <w:rPr>
          <w:rFonts w:hAnsi="ＭＳ 明朝" w:hint="eastAsia"/>
          <w:sz w:val="26"/>
          <w:szCs w:val="26"/>
        </w:rPr>
        <w:t xml:space="preserve">　など</w:t>
      </w:r>
    </w:p>
    <w:p w14:paraId="26906056" w14:textId="0C11E615" w:rsidR="001B4461" w:rsidRPr="009302A3" w:rsidRDefault="001B4461" w:rsidP="001B4461">
      <w:pPr>
        <w:snapToGrid w:val="0"/>
        <w:spacing w:line="360" w:lineRule="exact"/>
        <w:jc w:val="left"/>
        <w:rPr>
          <w:rFonts w:hAnsi="ＭＳ 明朝"/>
          <w:sz w:val="26"/>
          <w:szCs w:val="26"/>
        </w:rPr>
      </w:pPr>
    </w:p>
    <w:p w14:paraId="0BCC931F" w14:textId="1658C667" w:rsidR="001B4461" w:rsidRPr="009302A3" w:rsidRDefault="001B4461" w:rsidP="001B4461">
      <w:pPr>
        <w:snapToGrid w:val="0"/>
        <w:spacing w:line="360" w:lineRule="exact"/>
        <w:jc w:val="left"/>
        <w:rPr>
          <w:rFonts w:hAnsi="ＭＳ 明朝"/>
          <w:sz w:val="26"/>
          <w:szCs w:val="26"/>
        </w:rPr>
      </w:pPr>
    </w:p>
    <w:p w14:paraId="62D9118C" w14:textId="77777777" w:rsidR="00E64408" w:rsidRPr="00E64408" w:rsidRDefault="00E64408" w:rsidP="00E64408">
      <w:pPr>
        <w:spacing w:line="360" w:lineRule="exact"/>
        <w:ind w:firstLineChars="100" w:firstLine="261"/>
        <w:rPr>
          <w:rFonts w:hAnsi="ＭＳ 明朝"/>
          <w:sz w:val="26"/>
          <w:szCs w:val="26"/>
        </w:rPr>
      </w:pPr>
      <w:r w:rsidRPr="00E64408">
        <w:rPr>
          <w:rFonts w:hAnsi="ＭＳ 明朝" w:hint="eastAsia"/>
          <w:sz w:val="26"/>
          <w:szCs w:val="26"/>
        </w:rPr>
        <w:t xml:space="preserve">２　新幹線鉄道の整備促進　</w:t>
      </w:r>
    </w:p>
    <w:p w14:paraId="3C831B53" w14:textId="77777777" w:rsidR="00E64408" w:rsidRPr="00E64408" w:rsidRDefault="00E64408" w:rsidP="00E64408">
      <w:pPr>
        <w:spacing w:line="360" w:lineRule="exact"/>
        <w:ind w:firstLineChars="100" w:firstLine="261"/>
        <w:rPr>
          <w:rFonts w:hAnsi="ＭＳ 明朝"/>
          <w:sz w:val="26"/>
          <w:szCs w:val="26"/>
        </w:rPr>
      </w:pPr>
      <w:r w:rsidRPr="00E64408">
        <w:rPr>
          <w:rFonts w:hAnsi="ＭＳ 明朝" w:hint="eastAsia"/>
          <w:sz w:val="26"/>
          <w:szCs w:val="26"/>
        </w:rPr>
        <w:t>多軸型の国土形成には、高速鉄道ネットワークの多重化の確保と地域間ネッ</w:t>
      </w:r>
      <w:r w:rsidRPr="00E64408">
        <w:rPr>
          <w:rFonts w:hAnsi="ＭＳ 明朝" w:hint="eastAsia"/>
          <w:sz w:val="26"/>
          <w:szCs w:val="26"/>
        </w:rPr>
        <w:lastRenderedPageBreak/>
        <w:t>トワークの確立が不可欠である。「北陸新幹線」については、「北陸新幹線の取扱いについて」（令和２年12月）や、「北陸新幹線（敦賀・新大阪間）の取扱いについて」（令和４年12月）を踏まえ、敦賀・新大阪間の一日も早い認可・着工を実現するため、次の事項を確実に実行するとともに、必要な予算を確保すること。</w:t>
      </w:r>
    </w:p>
    <w:p w14:paraId="0CBC1579" w14:textId="77777777" w:rsidR="00E64408" w:rsidRPr="00E64408" w:rsidRDefault="00E64408" w:rsidP="00E64408">
      <w:pPr>
        <w:spacing w:line="360" w:lineRule="exact"/>
        <w:ind w:firstLineChars="100" w:firstLine="261"/>
        <w:rPr>
          <w:rFonts w:hAnsi="ＭＳ 明朝"/>
          <w:sz w:val="26"/>
          <w:szCs w:val="26"/>
        </w:rPr>
      </w:pPr>
      <w:r w:rsidRPr="00E64408">
        <w:rPr>
          <w:rFonts w:hAnsi="ＭＳ 明朝" w:hint="eastAsia"/>
          <w:sz w:val="26"/>
          <w:szCs w:val="26"/>
        </w:rPr>
        <w:t>①沿線地域の意見も踏まえながら、環境アセスメントを地元調整も含め丁寧かつ迅速に進めること。</w:t>
      </w:r>
    </w:p>
    <w:p w14:paraId="26908007" w14:textId="77777777" w:rsidR="00E64408" w:rsidRPr="00E64408" w:rsidRDefault="00E64408" w:rsidP="00E64408">
      <w:pPr>
        <w:spacing w:line="360" w:lineRule="exact"/>
        <w:ind w:firstLineChars="100" w:firstLine="261"/>
        <w:rPr>
          <w:rFonts w:hAnsi="ＭＳ 明朝"/>
          <w:sz w:val="26"/>
          <w:szCs w:val="26"/>
        </w:rPr>
      </w:pPr>
      <w:r w:rsidRPr="00E64408">
        <w:rPr>
          <w:rFonts w:hAnsi="ＭＳ 明朝" w:hint="eastAsia"/>
          <w:sz w:val="26"/>
          <w:szCs w:val="26"/>
        </w:rPr>
        <w:t>②施工上の課題を解決するための「北陸新幹線事業推進調査」について、国において沿線住民の理解を得ながら、従来、認可後に行っていた調査も含め、必要な調査等を先行的・集中的に行い、施工上の課題を早期に解決するとともに、開業までの期間を最大限短縮すること。</w:t>
      </w:r>
    </w:p>
    <w:p w14:paraId="108C4172" w14:textId="77777777" w:rsidR="00E64408" w:rsidRPr="00E64408" w:rsidRDefault="00E64408" w:rsidP="00E64408">
      <w:pPr>
        <w:spacing w:line="360" w:lineRule="exact"/>
        <w:ind w:firstLineChars="100" w:firstLine="261"/>
        <w:rPr>
          <w:rFonts w:hAnsi="ＭＳ 明朝"/>
          <w:sz w:val="26"/>
          <w:szCs w:val="26"/>
        </w:rPr>
      </w:pPr>
      <w:r w:rsidRPr="00E64408">
        <w:rPr>
          <w:rFonts w:hAnsi="ＭＳ 明朝" w:hint="eastAsia"/>
          <w:sz w:val="26"/>
          <w:szCs w:val="26"/>
        </w:rPr>
        <w:t>③沿線自治体との情報共有を徹底しながら調査・検討を加速させ、駅位置・詳細ルートを早期に確定・公表すること。併せて、認可・着工及び全線開業に向けた具体的なスケジュール等を早急に明示すること。</w:t>
      </w:r>
    </w:p>
    <w:p w14:paraId="6FB76F07" w14:textId="77777777" w:rsidR="00E64408" w:rsidRPr="00E64408" w:rsidRDefault="00E64408" w:rsidP="00E64408">
      <w:pPr>
        <w:spacing w:line="360" w:lineRule="exact"/>
        <w:ind w:firstLineChars="100" w:firstLine="261"/>
        <w:rPr>
          <w:rFonts w:hAnsi="ＭＳ 明朝"/>
          <w:sz w:val="26"/>
          <w:szCs w:val="26"/>
        </w:rPr>
      </w:pPr>
      <w:r w:rsidRPr="00E64408">
        <w:rPr>
          <w:rFonts w:hAnsi="ＭＳ 明朝" w:hint="eastAsia"/>
          <w:sz w:val="26"/>
          <w:szCs w:val="26"/>
        </w:rPr>
        <w:t>④着工５条件を早期に解決すること。特に、整備財源に関する議論を深め、必要な財源を早急に確保すること。また、コスト縮減や十分な財政措置等により、地方負担を軽減すること。</w:t>
      </w:r>
    </w:p>
    <w:p w14:paraId="6B2B5DB8" w14:textId="77777777" w:rsidR="00E64408" w:rsidRPr="00E64408" w:rsidRDefault="00E64408" w:rsidP="00E64408">
      <w:pPr>
        <w:spacing w:line="360" w:lineRule="exact"/>
        <w:ind w:firstLineChars="100" w:firstLine="261"/>
        <w:rPr>
          <w:rFonts w:hAnsi="ＭＳ 明朝"/>
          <w:sz w:val="26"/>
          <w:szCs w:val="26"/>
        </w:rPr>
      </w:pPr>
      <w:r w:rsidRPr="00E64408">
        <w:rPr>
          <w:rFonts w:hAnsi="ＭＳ 明朝" w:hint="eastAsia"/>
          <w:sz w:val="26"/>
          <w:szCs w:val="26"/>
        </w:rPr>
        <w:t>⑤国が前面に立って、国家プロジェクトである北陸新幹線の必要性や意義を沿線住民に丁寧に説明すること。</w:t>
      </w:r>
    </w:p>
    <w:p w14:paraId="79B7578C" w14:textId="77777777" w:rsidR="00E64408" w:rsidRPr="00E64408" w:rsidRDefault="00E64408" w:rsidP="00E64408">
      <w:pPr>
        <w:spacing w:line="360" w:lineRule="exact"/>
        <w:ind w:firstLineChars="100" w:firstLine="261"/>
        <w:rPr>
          <w:rFonts w:hAnsi="ＭＳ 明朝"/>
          <w:sz w:val="26"/>
          <w:szCs w:val="26"/>
        </w:rPr>
      </w:pPr>
    </w:p>
    <w:p w14:paraId="09A691DF" w14:textId="77777777" w:rsidR="00E64408" w:rsidRPr="00E64408" w:rsidRDefault="00E64408" w:rsidP="00E64408">
      <w:pPr>
        <w:spacing w:line="360" w:lineRule="exact"/>
        <w:ind w:firstLineChars="100" w:firstLine="261"/>
        <w:rPr>
          <w:rFonts w:hAnsi="ＭＳ 明朝"/>
          <w:sz w:val="26"/>
          <w:szCs w:val="26"/>
        </w:rPr>
      </w:pPr>
      <w:r w:rsidRPr="00E64408">
        <w:rPr>
          <w:rFonts w:hAnsi="ＭＳ 明朝" w:hint="eastAsia"/>
          <w:sz w:val="26"/>
          <w:szCs w:val="26"/>
        </w:rPr>
        <w:t>加えて、広域交通ネットワークの一大ハブ拠点としての役割が期待される新大阪の駅位置については、既存の新幹線や在来線との乗換等の利用者利便性等を考慮すること。また、新大阪駅周辺地域のまちづくりの推進のためにも早期に確定すること。</w:t>
      </w:r>
    </w:p>
    <w:p w14:paraId="5636BCCD" w14:textId="77777777" w:rsidR="00E64408" w:rsidRPr="00E64408" w:rsidRDefault="00E64408" w:rsidP="00E64408">
      <w:pPr>
        <w:spacing w:line="360" w:lineRule="exact"/>
        <w:ind w:firstLineChars="100" w:firstLine="261"/>
        <w:rPr>
          <w:rFonts w:hAnsi="ＭＳ 明朝"/>
          <w:sz w:val="26"/>
          <w:szCs w:val="26"/>
        </w:rPr>
      </w:pPr>
      <w:r w:rsidRPr="00E64408">
        <w:rPr>
          <w:rFonts w:hAnsi="ＭＳ 明朝" w:hint="eastAsia"/>
          <w:sz w:val="26"/>
          <w:szCs w:val="26"/>
        </w:rPr>
        <w:t>あわせて、北陸新幹線の敦賀・新大阪間の整備に伴う並行在来線は、存在しないことを確認すること。</w:t>
      </w:r>
    </w:p>
    <w:p w14:paraId="0CF5E56F" w14:textId="3C9041A6" w:rsidR="00E64408" w:rsidRPr="00E64408" w:rsidRDefault="00E64408" w:rsidP="00E64408">
      <w:pPr>
        <w:spacing w:line="360" w:lineRule="exact"/>
        <w:ind w:firstLineChars="100" w:firstLine="261"/>
        <w:rPr>
          <w:rFonts w:hAnsi="ＭＳ 明朝"/>
          <w:sz w:val="26"/>
          <w:szCs w:val="26"/>
        </w:rPr>
      </w:pPr>
      <w:r w:rsidRPr="00E64408">
        <w:rPr>
          <w:rFonts w:hAnsi="ＭＳ 明朝" w:hint="eastAsia"/>
          <w:sz w:val="26"/>
          <w:szCs w:val="26"/>
        </w:rPr>
        <w:t>また、</w:t>
      </w:r>
      <w:r w:rsidR="007D3BB2" w:rsidRPr="007D3BB2">
        <w:rPr>
          <w:rFonts w:hAnsi="ＭＳ 明朝" w:hint="eastAsia"/>
          <w:sz w:val="26"/>
          <w:szCs w:val="26"/>
        </w:rPr>
        <w:t>金沢・敦賀間の開業により、敦賀駅において新幹線と在来線特急との乗換が生じたことから、北陸と関西間の円滑な流動が確保されるよう、料金負担の軽減など、利用者の利便性向上を図ること。</w:t>
      </w:r>
    </w:p>
    <w:p w14:paraId="506F8873" w14:textId="77777777" w:rsidR="00E64408" w:rsidRPr="00E64408" w:rsidRDefault="00E64408" w:rsidP="00E64408">
      <w:pPr>
        <w:spacing w:line="360" w:lineRule="exact"/>
        <w:ind w:firstLineChars="100" w:firstLine="261"/>
        <w:rPr>
          <w:rFonts w:hAnsi="ＭＳ 明朝"/>
          <w:sz w:val="26"/>
          <w:szCs w:val="26"/>
        </w:rPr>
      </w:pPr>
      <w:r w:rsidRPr="00E64408">
        <w:rPr>
          <w:rFonts w:hAnsi="ＭＳ 明朝" w:hint="eastAsia"/>
          <w:sz w:val="26"/>
          <w:szCs w:val="26"/>
        </w:rPr>
        <w:t>さらに、地方における在来線維持のほか、経済発展や地域活性化はもとより、首都機能のバックアップも含めた災害に強い地域づくりを進めるため、全国新幹線鉄道整備法に基づく基本計画に、位置づけられたままとなっている「四国新幹線」、「四国横断新幹線」、「山陰新幹線」、「北陸・中京新幹線」の整備計画格上げに必要な「法定調査」を実施し、関西国際空港への高速アクセスの確保と併せて早期実現を図ること。</w:t>
      </w:r>
    </w:p>
    <w:p w14:paraId="4B0F713B" w14:textId="77777777" w:rsidR="00E64408" w:rsidRPr="00E64408" w:rsidRDefault="00E64408" w:rsidP="00C035BA">
      <w:pPr>
        <w:spacing w:line="360" w:lineRule="exact"/>
        <w:rPr>
          <w:rFonts w:hAnsi="ＭＳ 明朝"/>
          <w:sz w:val="26"/>
          <w:szCs w:val="26"/>
        </w:rPr>
      </w:pPr>
    </w:p>
    <w:p w14:paraId="2A77D20E" w14:textId="77777777" w:rsidR="00E64408" w:rsidRPr="00E64408" w:rsidRDefault="00E64408" w:rsidP="00E64408">
      <w:pPr>
        <w:spacing w:line="360" w:lineRule="exact"/>
        <w:ind w:firstLineChars="100" w:firstLine="261"/>
        <w:rPr>
          <w:rFonts w:hAnsi="ＭＳ 明朝"/>
          <w:sz w:val="26"/>
          <w:szCs w:val="26"/>
        </w:rPr>
      </w:pPr>
      <w:r w:rsidRPr="00E64408">
        <w:rPr>
          <w:rFonts w:hAnsi="ＭＳ 明朝" w:hint="eastAsia"/>
          <w:sz w:val="26"/>
          <w:szCs w:val="26"/>
        </w:rPr>
        <w:t xml:space="preserve">３　リニア中央新幹線の全線早期開業　</w:t>
      </w:r>
    </w:p>
    <w:p w14:paraId="7DC103CF" w14:textId="1E71EECE" w:rsidR="00E64408" w:rsidRDefault="00E64408" w:rsidP="00E64408">
      <w:pPr>
        <w:spacing w:line="360" w:lineRule="exact"/>
        <w:ind w:firstLineChars="100" w:firstLine="261"/>
        <w:rPr>
          <w:rFonts w:hAnsi="ＭＳ 明朝"/>
          <w:sz w:val="26"/>
          <w:szCs w:val="26"/>
        </w:rPr>
      </w:pPr>
      <w:r w:rsidRPr="00E64408">
        <w:rPr>
          <w:rFonts w:hAnsi="ＭＳ 明朝" w:hint="eastAsia"/>
          <w:sz w:val="26"/>
          <w:szCs w:val="26"/>
        </w:rPr>
        <w:t>リニア中央新幹線の整備は、東京・大阪間を直結することで初めてその機能を十分に発揮し、効果を得ることができる事業であり、政府においても、平成</w:t>
      </w:r>
      <w:r w:rsidRPr="00E64408">
        <w:rPr>
          <w:rFonts w:hAnsi="ＭＳ 明朝" w:hint="eastAsia"/>
          <w:sz w:val="26"/>
          <w:szCs w:val="26"/>
        </w:rPr>
        <w:lastRenderedPageBreak/>
        <w:t>28年度から平成29年度にかけて、東海旅客鉄道株式会社に対し、総額３兆円の財政融資資金の貸付を行い、全線開業時期の最大８年間前倒しが図られたところである。さらには、令和元年６月に閣議決定された「経済財政運営と改革の基本方針2019（骨太の方針）」において、「建設主体が全線の駅・ルートの公表に向けた準備を進められるよう、必要な連携、協力を行う。また、新大阪駅について、リニア中央新幹線、北陸新幹線等との乗継利便性の観点から、結節機能強化や容量制約の解消を図るため、民間プロジェクトの組成など事業スキームを検討し、新幹線ネットワークの充実を図る。」と位置づけられた。加えて、「経済財政運営と改革の基本方針202</w:t>
      </w:r>
      <w:r w:rsidR="007D3BB2">
        <w:rPr>
          <w:rFonts w:hAnsi="ＭＳ 明朝"/>
          <w:sz w:val="26"/>
          <w:szCs w:val="26"/>
        </w:rPr>
        <w:t>4</w:t>
      </w:r>
      <w:r w:rsidRPr="00E64408">
        <w:rPr>
          <w:rFonts w:hAnsi="ＭＳ 明朝" w:hint="eastAsia"/>
          <w:sz w:val="26"/>
          <w:szCs w:val="26"/>
        </w:rPr>
        <w:t>（骨太の方針）」において</w:t>
      </w:r>
      <w:r w:rsidR="007D3BB2">
        <w:rPr>
          <w:rFonts w:hAnsi="ＭＳ 明朝" w:hint="eastAsia"/>
          <w:sz w:val="26"/>
          <w:szCs w:val="26"/>
        </w:rPr>
        <w:t>は</w:t>
      </w:r>
      <w:r w:rsidRPr="00E64408">
        <w:rPr>
          <w:rFonts w:hAnsi="ＭＳ 明朝" w:hint="eastAsia"/>
          <w:sz w:val="26"/>
          <w:szCs w:val="26"/>
        </w:rPr>
        <w:t>、</w:t>
      </w:r>
      <w:r w:rsidR="007D3BB2" w:rsidRPr="007D3BB2">
        <w:rPr>
          <w:rFonts w:hAnsi="ＭＳ 明朝" w:hint="eastAsia"/>
          <w:sz w:val="26"/>
          <w:szCs w:val="26"/>
        </w:rPr>
        <w:t>「全線開業に係る現行の想定時期の下、適切に整備が進むよう、環境・水資源の状況や建設主体の財務状況を厳格にモニタリングし、必要な指導及び技術的支援を行うとともに、名古屋以西について、駅の整備に関する検討の深度化など、整備効果が最大限発揮されるよう、沿線自治体と連携して駅周辺を含めたまちづくりを進めることが明記されたところである。</w:t>
      </w:r>
    </w:p>
    <w:p w14:paraId="1E93F71B" w14:textId="093865ED" w:rsidR="001B4461" w:rsidRDefault="00E64408" w:rsidP="001B4461">
      <w:pPr>
        <w:spacing w:line="360" w:lineRule="exact"/>
        <w:ind w:firstLineChars="100" w:firstLine="261"/>
        <w:rPr>
          <w:rFonts w:hAnsi="ＭＳ 明朝"/>
          <w:sz w:val="26"/>
          <w:szCs w:val="26"/>
        </w:rPr>
      </w:pPr>
      <w:r w:rsidRPr="00E64408">
        <w:rPr>
          <w:rFonts w:hAnsi="ＭＳ 明朝" w:hint="eastAsia"/>
          <w:sz w:val="26"/>
          <w:szCs w:val="26"/>
        </w:rPr>
        <w:t>リダンダンシーの構築とともに国土の強靱化を進め、整備効果を最大限発揮させるためには、大阪までの早期開業が不可欠であることから、東京・名古屋間については、工事実施計画に基づき着実に事業が進むよう、</w:t>
      </w:r>
      <w:r w:rsidR="0083053D" w:rsidRPr="0083053D">
        <w:rPr>
          <w:rFonts w:hAnsi="ＭＳ 明朝" w:hint="eastAsia"/>
          <w:sz w:val="26"/>
          <w:szCs w:val="26"/>
        </w:rPr>
        <w:t>関係者間の調整を円滑かつ迅速に進めること。また、同区間の進捗に関わらず、名古屋・大阪間については、一刻も早く概略のルート及び駅位置の早期公表に向けた準備を連携・協力して進め、環境影響評価法に基づく手続に着手すること。そのうえで、詳細なルート及び駅位置を早期に確定させ、</w:t>
      </w:r>
      <w:r w:rsidRPr="00E64408">
        <w:rPr>
          <w:rFonts w:hAnsi="ＭＳ 明朝" w:hint="eastAsia"/>
          <w:sz w:val="26"/>
          <w:szCs w:val="26"/>
        </w:rPr>
        <w:t>全線開業時期の８年間の前倒しを確実なものとし、一日も早い着工</w:t>
      </w:r>
      <w:r w:rsidR="0083053D" w:rsidRPr="0083053D">
        <w:rPr>
          <w:rFonts w:hAnsi="ＭＳ 明朝" w:hint="eastAsia"/>
          <w:sz w:val="26"/>
          <w:szCs w:val="26"/>
        </w:rPr>
        <w:t>及び最速2037年</w:t>
      </w:r>
      <w:r w:rsidRPr="00E64408">
        <w:rPr>
          <w:rFonts w:hAnsi="ＭＳ 明朝" w:hint="eastAsia"/>
          <w:sz w:val="26"/>
          <w:szCs w:val="26"/>
        </w:rPr>
        <w:t>全線開業に向けた整備を促進すること。</w:t>
      </w:r>
    </w:p>
    <w:p w14:paraId="2441E064" w14:textId="77777777" w:rsidR="00E64408" w:rsidRPr="009302A3" w:rsidRDefault="00E64408" w:rsidP="001B4461">
      <w:pPr>
        <w:spacing w:line="360" w:lineRule="exact"/>
        <w:ind w:firstLineChars="100" w:firstLine="261"/>
        <w:rPr>
          <w:rFonts w:hAnsi="ＭＳ 明朝"/>
          <w:sz w:val="26"/>
          <w:szCs w:val="26"/>
        </w:rPr>
      </w:pPr>
    </w:p>
    <w:p w14:paraId="40843A47" w14:textId="77777777" w:rsidR="00E64408" w:rsidRPr="00E64408" w:rsidRDefault="00E64408" w:rsidP="00E64408">
      <w:pPr>
        <w:widowControl/>
        <w:spacing w:line="360" w:lineRule="exact"/>
        <w:ind w:firstLineChars="100" w:firstLine="261"/>
        <w:jc w:val="left"/>
        <w:rPr>
          <w:rFonts w:hAnsi="ＭＳ 明朝"/>
          <w:sz w:val="26"/>
          <w:szCs w:val="26"/>
        </w:rPr>
      </w:pPr>
      <w:r w:rsidRPr="00E64408">
        <w:rPr>
          <w:rFonts w:hAnsi="ＭＳ 明朝" w:hint="eastAsia"/>
          <w:sz w:val="26"/>
          <w:szCs w:val="26"/>
        </w:rPr>
        <w:t>４　高速交通インフラ整備に必要な予算確保</w:t>
      </w:r>
    </w:p>
    <w:p w14:paraId="368BB2DB" w14:textId="25D96C24" w:rsidR="00E64408" w:rsidRDefault="0083053D" w:rsidP="00E64408">
      <w:pPr>
        <w:widowControl/>
        <w:spacing w:line="360" w:lineRule="exact"/>
        <w:ind w:firstLineChars="100" w:firstLine="261"/>
        <w:jc w:val="left"/>
        <w:rPr>
          <w:rFonts w:hAnsi="ＭＳ 明朝"/>
          <w:sz w:val="26"/>
          <w:szCs w:val="26"/>
        </w:rPr>
      </w:pPr>
      <w:r w:rsidRPr="0083053D">
        <w:rPr>
          <w:rFonts w:hAnsi="ＭＳ 明朝" w:hint="eastAsia"/>
          <w:sz w:val="26"/>
          <w:szCs w:val="26"/>
        </w:rPr>
        <w:t>頻発化・多様化・激甚化</w:t>
      </w:r>
      <w:r w:rsidR="00E64408" w:rsidRPr="00E64408">
        <w:rPr>
          <w:rFonts w:hAnsi="ＭＳ 明朝" w:hint="eastAsia"/>
          <w:sz w:val="26"/>
          <w:szCs w:val="26"/>
        </w:rPr>
        <w:t>する災害に備えるとともに、人流･物流の円滑な移動を確保するため、賃金水準</w:t>
      </w:r>
      <w:r>
        <w:rPr>
          <w:rFonts w:hAnsi="ＭＳ 明朝" w:hint="eastAsia"/>
          <w:sz w:val="26"/>
          <w:szCs w:val="26"/>
        </w:rPr>
        <w:t>など</w:t>
      </w:r>
      <w:r w:rsidR="00E64408" w:rsidRPr="00E64408">
        <w:rPr>
          <w:rFonts w:hAnsi="ＭＳ 明朝" w:hint="eastAsia"/>
          <w:sz w:val="26"/>
          <w:szCs w:val="26"/>
        </w:rPr>
        <w:t>の上昇</w:t>
      </w:r>
      <w:r w:rsidRPr="0083053D">
        <w:rPr>
          <w:rFonts w:hAnsi="ＭＳ 明朝" w:hint="eastAsia"/>
          <w:sz w:val="26"/>
          <w:szCs w:val="26"/>
        </w:rPr>
        <w:t>も加味した上で</w:t>
      </w:r>
      <w:r w:rsidR="00E64408" w:rsidRPr="00E64408">
        <w:rPr>
          <w:rFonts w:hAnsi="ＭＳ 明朝" w:hint="eastAsia"/>
          <w:sz w:val="26"/>
          <w:szCs w:val="26"/>
        </w:rPr>
        <w:t>、高規格道路のミッシングリンクの解消や暫定２車線区間の４車線化、代替機能を発揮する直轄国道</w:t>
      </w:r>
      <w:r>
        <w:rPr>
          <w:rFonts w:hAnsi="ＭＳ 明朝" w:hint="eastAsia"/>
          <w:sz w:val="26"/>
          <w:szCs w:val="26"/>
        </w:rPr>
        <w:t>等</w:t>
      </w:r>
      <w:r w:rsidR="00E64408" w:rsidRPr="00E64408">
        <w:rPr>
          <w:rFonts w:hAnsi="ＭＳ 明朝" w:hint="eastAsia"/>
          <w:sz w:val="26"/>
          <w:szCs w:val="26"/>
        </w:rPr>
        <w:t>とのダブルネットワーク化、重要物流道路の整備等による幹線道路ネットワークの構築、さらには</w:t>
      </w:r>
      <w:r w:rsidRPr="0083053D">
        <w:rPr>
          <w:rFonts w:hAnsi="ＭＳ 明朝" w:hint="eastAsia"/>
          <w:sz w:val="26"/>
          <w:szCs w:val="26"/>
        </w:rPr>
        <w:t>道路の安全・安心の確保</w:t>
      </w:r>
      <w:r w:rsidR="00E64408" w:rsidRPr="00E64408">
        <w:rPr>
          <w:rFonts w:hAnsi="ＭＳ 明朝" w:hint="eastAsia"/>
          <w:sz w:val="26"/>
          <w:szCs w:val="26"/>
        </w:rPr>
        <w:t>に向けた老朽化対策を進められるよう、新たな財源を創設するとともに、令和</w:t>
      </w:r>
      <w:r>
        <w:rPr>
          <w:rFonts w:hAnsi="ＭＳ 明朝" w:hint="eastAsia"/>
          <w:sz w:val="26"/>
          <w:szCs w:val="26"/>
        </w:rPr>
        <w:t>７</w:t>
      </w:r>
      <w:r w:rsidR="00E64408" w:rsidRPr="00E64408">
        <w:rPr>
          <w:rFonts w:hAnsi="ＭＳ 明朝" w:hint="eastAsia"/>
          <w:sz w:val="26"/>
          <w:szCs w:val="26"/>
        </w:rPr>
        <w:t>年度予算では所要額を満額確保すること。</w:t>
      </w:r>
    </w:p>
    <w:p w14:paraId="291DD38A" w14:textId="4DF6B98B" w:rsidR="009302A3" w:rsidRDefault="00E64408" w:rsidP="00E64408">
      <w:pPr>
        <w:widowControl/>
        <w:spacing w:line="360" w:lineRule="exact"/>
        <w:ind w:firstLineChars="100" w:firstLine="261"/>
        <w:jc w:val="left"/>
        <w:rPr>
          <w:rFonts w:hAnsi="ＭＳ 明朝"/>
          <w:sz w:val="26"/>
          <w:szCs w:val="26"/>
        </w:rPr>
      </w:pPr>
      <w:r w:rsidRPr="00E64408">
        <w:rPr>
          <w:rFonts w:hAnsi="ＭＳ 明朝" w:hint="eastAsia"/>
          <w:sz w:val="26"/>
          <w:szCs w:val="26"/>
        </w:rPr>
        <w:t>加えて、「防災・減災、国土強靱化のための５か年加速化対策」</w:t>
      </w:r>
      <w:r w:rsidR="0083053D" w:rsidRPr="0083053D">
        <w:rPr>
          <w:rFonts w:hAnsi="ＭＳ 明朝" w:hint="eastAsia"/>
          <w:sz w:val="26"/>
          <w:szCs w:val="26"/>
        </w:rPr>
        <w:t>の最終年度となる令和７年度においても</w:t>
      </w:r>
      <w:r w:rsidRPr="00E64408">
        <w:rPr>
          <w:rFonts w:hAnsi="ＭＳ 明朝" w:hint="eastAsia"/>
          <w:sz w:val="26"/>
          <w:szCs w:val="26"/>
        </w:rPr>
        <w:t>、必要な予算・財源を確保し、計画的に事業を推進するとともに、</w:t>
      </w:r>
      <w:r w:rsidR="0083053D" w:rsidRPr="0083053D">
        <w:rPr>
          <w:rFonts w:hAnsi="ＭＳ 明朝" w:hint="eastAsia"/>
          <w:sz w:val="26"/>
          <w:szCs w:val="26"/>
        </w:rPr>
        <w:t>令和６年能登半島地震などを踏まえ、</w:t>
      </w:r>
      <w:r w:rsidRPr="00E64408">
        <w:rPr>
          <w:rFonts w:hAnsi="ＭＳ 明朝" w:hint="eastAsia"/>
          <w:sz w:val="26"/>
          <w:szCs w:val="26"/>
        </w:rPr>
        <w:t>国土強靱化実施中期計画を令和６年内の早期に策定し、必要な予算・財源を別枠で確保すること。</w:t>
      </w:r>
    </w:p>
    <w:p w14:paraId="0668AD3C" w14:textId="77777777" w:rsidR="00502485" w:rsidRDefault="00502485" w:rsidP="001B4461">
      <w:pPr>
        <w:widowControl/>
        <w:spacing w:line="360" w:lineRule="exact"/>
        <w:jc w:val="left"/>
        <w:rPr>
          <w:rFonts w:hAnsi="ＭＳ 明朝"/>
          <w:sz w:val="26"/>
          <w:szCs w:val="26"/>
        </w:rPr>
      </w:pPr>
    </w:p>
    <w:p w14:paraId="11E80B6E" w14:textId="77777777" w:rsidR="00C035BA" w:rsidRDefault="00C035BA" w:rsidP="001B4461">
      <w:pPr>
        <w:widowControl/>
        <w:spacing w:line="360" w:lineRule="exact"/>
        <w:jc w:val="left"/>
        <w:rPr>
          <w:rFonts w:hAnsi="ＭＳ 明朝"/>
          <w:sz w:val="26"/>
          <w:szCs w:val="26"/>
        </w:rPr>
      </w:pPr>
    </w:p>
    <w:p w14:paraId="16883105" w14:textId="38D9C909" w:rsidR="00F25572" w:rsidRPr="00076D1C" w:rsidRDefault="00F61176" w:rsidP="001B4461">
      <w:pPr>
        <w:widowControl/>
        <w:spacing w:line="360" w:lineRule="exact"/>
        <w:jc w:val="left"/>
        <w:rPr>
          <w:rFonts w:hAnsi="ＭＳ 明朝"/>
          <w:color w:val="000000" w:themeColor="text1"/>
          <w:sz w:val="26"/>
          <w:szCs w:val="26"/>
        </w:rPr>
      </w:pPr>
      <w:r w:rsidRPr="00076D1C">
        <w:rPr>
          <w:rFonts w:hAnsi="ＭＳ 明朝" w:hint="eastAsia"/>
          <w:color w:val="000000" w:themeColor="text1"/>
          <w:sz w:val="26"/>
          <w:szCs w:val="26"/>
        </w:rPr>
        <w:lastRenderedPageBreak/>
        <w:t>令和</w:t>
      </w:r>
      <w:r w:rsidR="00A41D98" w:rsidRPr="00076D1C">
        <w:rPr>
          <w:rFonts w:hAnsi="ＭＳ 明朝" w:hint="eastAsia"/>
          <w:color w:val="000000" w:themeColor="text1"/>
          <w:sz w:val="26"/>
          <w:szCs w:val="26"/>
        </w:rPr>
        <w:t>６</w:t>
      </w:r>
      <w:r w:rsidR="00F25572" w:rsidRPr="00076D1C">
        <w:rPr>
          <w:rFonts w:hAnsi="ＭＳ 明朝" w:hint="eastAsia"/>
          <w:color w:val="000000" w:themeColor="text1"/>
          <w:sz w:val="26"/>
          <w:szCs w:val="26"/>
        </w:rPr>
        <w:t>年</w:t>
      </w:r>
      <w:r w:rsidR="00076D1C" w:rsidRPr="00076D1C">
        <w:rPr>
          <w:rFonts w:hAnsi="ＭＳ 明朝" w:hint="eastAsia"/>
          <w:color w:val="000000" w:themeColor="text1"/>
          <w:sz w:val="26"/>
          <w:szCs w:val="26"/>
        </w:rPr>
        <w:t>８</w:t>
      </w:r>
      <w:r w:rsidR="00F25572" w:rsidRPr="00076D1C">
        <w:rPr>
          <w:rFonts w:hAnsi="ＭＳ 明朝" w:hint="eastAsia"/>
          <w:color w:val="000000" w:themeColor="text1"/>
          <w:sz w:val="26"/>
          <w:szCs w:val="26"/>
        </w:rPr>
        <w:t>月</w:t>
      </w:r>
    </w:p>
    <w:p w14:paraId="01CD4C6F" w14:textId="52E91247"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近畿ブロック知事会</w:t>
      </w:r>
    </w:p>
    <w:p w14:paraId="3BF9F9F8" w14:textId="087C03EA"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福井県知事　　</w:t>
      </w:r>
      <w:r w:rsidR="008A3C7A" w:rsidRPr="009302A3">
        <w:rPr>
          <w:rFonts w:hAnsi="ＭＳ 明朝" w:hint="eastAsia"/>
          <w:sz w:val="26"/>
          <w:szCs w:val="26"/>
        </w:rPr>
        <w:t>杉　本　達　治</w:t>
      </w:r>
    </w:p>
    <w:p w14:paraId="7FF7690C" w14:textId="08F001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三重県知事　　</w:t>
      </w:r>
      <w:r w:rsidR="004F201B" w:rsidRPr="009302A3">
        <w:rPr>
          <w:rFonts w:hAnsi="ＭＳ 明朝" w:hint="eastAsia"/>
          <w:sz w:val="26"/>
          <w:szCs w:val="26"/>
        </w:rPr>
        <w:t>一　見　勝　之</w:t>
      </w:r>
    </w:p>
    <w:p w14:paraId="5185ECEA" w14:textId="30AA354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滋賀県知事　　三日月　大　造</w:t>
      </w:r>
    </w:p>
    <w:p w14:paraId="19DEBB15" w14:textId="423AA4CC"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京都府知事　　</w:t>
      </w:r>
      <w:r w:rsidR="008A3C7A" w:rsidRPr="009302A3">
        <w:rPr>
          <w:rFonts w:hAnsi="ＭＳ 明朝" w:hint="eastAsia"/>
          <w:sz w:val="26"/>
          <w:szCs w:val="26"/>
        </w:rPr>
        <w:t>西　脇　隆　俊</w:t>
      </w:r>
    </w:p>
    <w:p w14:paraId="10BBC197" w14:textId="120C298F"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大阪府知事　　</w:t>
      </w:r>
      <w:r w:rsidR="008A3C7A" w:rsidRPr="009302A3">
        <w:rPr>
          <w:rFonts w:hAnsi="ＭＳ 明朝" w:hint="eastAsia"/>
          <w:sz w:val="26"/>
          <w:szCs w:val="26"/>
        </w:rPr>
        <w:t>吉　村　洋　文</w:t>
      </w:r>
    </w:p>
    <w:p w14:paraId="0DFE70BC" w14:textId="430F62B8"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兵庫県知事　　</w:t>
      </w:r>
      <w:r w:rsidR="00E501A5" w:rsidRPr="009302A3">
        <w:rPr>
          <w:rFonts w:hAnsi="ＭＳ 明朝" w:hint="eastAsia"/>
          <w:sz w:val="26"/>
          <w:szCs w:val="26"/>
        </w:rPr>
        <w:t>齋　藤　元　彦</w:t>
      </w:r>
    </w:p>
    <w:p w14:paraId="75379C95" w14:textId="1A3DAE6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奈良県知事　　</w:t>
      </w:r>
      <w:r w:rsidR="00EB40E1" w:rsidRPr="009302A3">
        <w:rPr>
          <w:rFonts w:hAnsi="ＭＳ 明朝" w:hint="eastAsia"/>
          <w:sz w:val="26"/>
          <w:szCs w:val="26"/>
        </w:rPr>
        <w:t>山　下　　　真</w:t>
      </w:r>
    </w:p>
    <w:p w14:paraId="717EFA7C" w14:textId="0024660E"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和歌山県知事　</w:t>
      </w:r>
      <w:r w:rsidR="00EB40E1" w:rsidRPr="009302A3">
        <w:rPr>
          <w:rFonts w:hAnsi="ＭＳ 明朝" w:hint="eastAsia"/>
          <w:sz w:val="26"/>
          <w:szCs w:val="26"/>
        </w:rPr>
        <w:t>岸　本　周　平</w:t>
      </w:r>
    </w:p>
    <w:p w14:paraId="2F5C58B7" w14:textId="37399D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r w:rsidR="008A3C7A" w:rsidRPr="009302A3">
        <w:rPr>
          <w:rFonts w:hAnsi="ＭＳ 明朝" w:hint="eastAsia"/>
          <w:sz w:val="26"/>
          <w:szCs w:val="26"/>
        </w:rPr>
        <w:t xml:space="preserve">鳥取県知事　　</w:t>
      </w:r>
      <w:r w:rsidR="00E501A5" w:rsidRPr="009302A3">
        <w:rPr>
          <w:rFonts w:hAnsi="ＭＳ 明朝" w:hint="eastAsia"/>
          <w:sz w:val="26"/>
          <w:szCs w:val="26"/>
        </w:rPr>
        <w:t>平　井　伸　治</w:t>
      </w:r>
    </w:p>
    <w:p w14:paraId="04C42D17" w14:textId="48F3A786"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徳島県知事　　</w:t>
      </w:r>
      <w:r w:rsidR="00EB40E1" w:rsidRPr="009302A3">
        <w:rPr>
          <w:rFonts w:hAnsi="ＭＳ 明朝" w:hint="eastAsia"/>
          <w:sz w:val="26"/>
          <w:szCs w:val="26"/>
        </w:rPr>
        <w:t>後藤田　正　純</w:t>
      </w:r>
    </w:p>
    <w:p w14:paraId="75027F34" w14:textId="77777777" w:rsidR="00916CD1" w:rsidRPr="009302A3" w:rsidRDefault="00D30D3B"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D224" w14:textId="77777777" w:rsidR="00C60900" w:rsidRDefault="00C60900">
      <w:r>
        <w:separator/>
      </w:r>
    </w:p>
  </w:endnote>
  <w:endnote w:type="continuationSeparator" w:id="0">
    <w:p w14:paraId="58EB66B2" w14:textId="77777777" w:rsidR="00C60900" w:rsidRDefault="00C6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1DD5" w14:textId="77777777" w:rsidR="00C60900" w:rsidRDefault="00C60900">
      <w:r>
        <w:separator/>
      </w:r>
    </w:p>
  </w:footnote>
  <w:footnote w:type="continuationSeparator" w:id="0">
    <w:p w14:paraId="3FFD2DC1" w14:textId="77777777" w:rsidR="00C60900" w:rsidRDefault="00C60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EE"/>
    <w:rsid w:val="00007E8E"/>
    <w:rsid w:val="00017BB1"/>
    <w:rsid w:val="0003259C"/>
    <w:rsid w:val="00033AE8"/>
    <w:rsid w:val="000351D5"/>
    <w:rsid w:val="00043CCA"/>
    <w:rsid w:val="00044D1F"/>
    <w:rsid w:val="00056FFA"/>
    <w:rsid w:val="00057250"/>
    <w:rsid w:val="000606FB"/>
    <w:rsid w:val="00067815"/>
    <w:rsid w:val="000714FB"/>
    <w:rsid w:val="00072595"/>
    <w:rsid w:val="00076D1C"/>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0103"/>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23D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3BB2"/>
    <w:rsid w:val="007D52FD"/>
    <w:rsid w:val="007F3EFC"/>
    <w:rsid w:val="007F642C"/>
    <w:rsid w:val="007F6BCC"/>
    <w:rsid w:val="007F77C1"/>
    <w:rsid w:val="00801D6C"/>
    <w:rsid w:val="00816D7A"/>
    <w:rsid w:val="0082276D"/>
    <w:rsid w:val="00824A4A"/>
    <w:rsid w:val="0083053D"/>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0332"/>
    <w:rsid w:val="00B928E4"/>
    <w:rsid w:val="00BA224C"/>
    <w:rsid w:val="00BA2A57"/>
    <w:rsid w:val="00BA40C7"/>
    <w:rsid w:val="00BB653C"/>
    <w:rsid w:val="00BC6A55"/>
    <w:rsid w:val="00BD29FB"/>
    <w:rsid w:val="00BD5C6A"/>
    <w:rsid w:val="00BD7611"/>
    <w:rsid w:val="00BE28C0"/>
    <w:rsid w:val="00BE4614"/>
    <w:rsid w:val="00BF4505"/>
    <w:rsid w:val="00BF6035"/>
    <w:rsid w:val="00BF7EA5"/>
    <w:rsid w:val="00C00ED1"/>
    <w:rsid w:val="00C035BA"/>
    <w:rsid w:val="00C057C8"/>
    <w:rsid w:val="00C05B5E"/>
    <w:rsid w:val="00C35ECB"/>
    <w:rsid w:val="00C36694"/>
    <w:rsid w:val="00C40B67"/>
    <w:rsid w:val="00C52E26"/>
    <w:rsid w:val="00C55F74"/>
    <w:rsid w:val="00C60900"/>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DF7601"/>
    <w:rsid w:val="00E01270"/>
    <w:rsid w:val="00E04096"/>
    <w:rsid w:val="00E06AAA"/>
    <w:rsid w:val="00E1077E"/>
    <w:rsid w:val="00E1396B"/>
    <w:rsid w:val="00E14AC1"/>
    <w:rsid w:val="00E17760"/>
    <w:rsid w:val="00E462E0"/>
    <w:rsid w:val="00E501A5"/>
    <w:rsid w:val="00E5267E"/>
    <w:rsid w:val="00E61C17"/>
    <w:rsid w:val="00E64408"/>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7D3BB2"/>
    <w:rPr>
      <w:rFonts w:ascii="ＭＳ 明朝"/>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4493</Words>
  <Characters>366</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坂本　航平</cp:lastModifiedBy>
  <cp:revision>6</cp:revision>
  <cp:lastPrinted>2023-07-04T02:33:00Z</cp:lastPrinted>
  <dcterms:created xsi:type="dcterms:W3CDTF">2024-07-30T04:10:00Z</dcterms:created>
  <dcterms:modified xsi:type="dcterms:W3CDTF">2024-10-10T08:26:00Z</dcterms:modified>
</cp:coreProperties>
</file>