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A6FE" w14:textId="2C9C5830" w:rsidR="001A725C" w:rsidRDefault="001A725C">
      <w:pPr>
        <w:widowControl/>
        <w:jc w:val="left"/>
        <w:rPr>
          <w:rFonts w:ascii="ＭＳ ゴシック" w:eastAsia="ＭＳ ゴシック" w:hAnsi="ＭＳ ゴシック"/>
          <w:bCs/>
          <w:sz w:val="36"/>
          <w:szCs w:val="36"/>
        </w:rPr>
      </w:pPr>
    </w:p>
    <w:p w14:paraId="11D759D5" w14:textId="77777777" w:rsidR="002D01EB" w:rsidRDefault="002D01EB" w:rsidP="00C057C8">
      <w:pPr>
        <w:widowControl/>
        <w:jc w:val="left"/>
        <w:rPr>
          <w:rFonts w:ascii="ＭＳ ゴシック" w:eastAsia="ＭＳ ゴシック" w:hAnsi="ＭＳ ゴシック"/>
          <w:bCs/>
          <w:sz w:val="36"/>
          <w:szCs w:val="36"/>
        </w:rPr>
      </w:pPr>
    </w:p>
    <w:p w14:paraId="0D9E0817" w14:textId="77777777" w:rsidR="00D51885" w:rsidRDefault="00D51885" w:rsidP="002D01EB">
      <w:pPr>
        <w:spacing w:line="400" w:lineRule="exact"/>
        <w:jc w:val="left"/>
        <w:rPr>
          <w:rFonts w:ascii="ＭＳ ゴシック" w:eastAsia="ＭＳ ゴシック" w:hAnsi="ＭＳ ゴシック"/>
          <w:bCs/>
          <w:sz w:val="36"/>
          <w:szCs w:val="36"/>
        </w:rPr>
      </w:pPr>
    </w:p>
    <w:p w14:paraId="02A90751" w14:textId="77777777" w:rsidR="00D51885" w:rsidRDefault="00D51885" w:rsidP="002D01EB">
      <w:pPr>
        <w:spacing w:line="400" w:lineRule="exact"/>
        <w:jc w:val="left"/>
        <w:rPr>
          <w:rFonts w:ascii="ＭＳ ゴシック" w:eastAsia="ＭＳ ゴシック" w:hAnsi="ＭＳ ゴシック"/>
          <w:bCs/>
          <w:sz w:val="36"/>
          <w:szCs w:val="36"/>
        </w:rPr>
      </w:pPr>
    </w:p>
    <w:p w14:paraId="298A614E" w14:textId="77777777" w:rsidR="002D01EB" w:rsidRDefault="002D01EB" w:rsidP="002D01EB">
      <w:pPr>
        <w:spacing w:line="400" w:lineRule="exact"/>
        <w:jc w:val="left"/>
        <w:rPr>
          <w:rFonts w:ascii="ＭＳ ゴシック" w:eastAsia="ＭＳ ゴシック" w:hAnsi="ＭＳ ゴシック"/>
          <w:bCs/>
          <w:sz w:val="36"/>
          <w:szCs w:val="36"/>
        </w:rPr>
      </w:pPr>
    </w:p>
    <w:p w14:paraId="1E5695AF" w14:textId="002E7811" w:rsidR="00186A24" w:rsidRDefault="00180A96" w:rsidP="00180A96">
      <w:pPr>
        <w:autoSpaceDE w:val="0"/>
        <w:autoSpaceDN w:val="0"/>
        <w:adjustRightInd w:val="0"/>
        <w:spacing w:line="600" w:lineRule="exact"/>
        <w:jc w:val="center"/>
        <w:rPr>
          <w:rFonts w:ascii="Generic0-Regular" w:eastAsia="Generic0-Regular" w:hAnsi="Generic0-Regular"/>
          <w:kern w:val="0"/>
          <w:sz w:val="44"/>
        </w:rPr>
      </w:pPr>
      <w:r w:rsidRPr="00180A96">
        <w:rPr>
          <w:rFonts w:ascii="Generic0-Regular" w:eastAsia="Generic0-Regular" w:hAnsi="Generic0-Regular" w:hint="eastAsia"/>
          <w:kern w:val="0"/>
          <w:sz w:val="44"/>
        </w:rPr>
        <w:t>府県民の政治参加の促進</w:t>
      </w:r>
      <w:r w:rsidR="00FB4BD3" w:rsidRPr="00FB4BD3">
        <w:rPr>
          <w:rFonts w:ascii="Generic0-Regular" w:eastAsia="Generic0-Regular" w:hAnsi="Generic0-Regular" w:hint="eastAsia"/>
          <w:kern w:val="0"/>
          <w:sz w:val="44"/>
        </w:rPr>
        <w:t>に関する提言</w:t>
      </w:r>
    </w:p>
    <w:p w14:paraId="30D293CA" w14:textId="0CDFC3D3" w:rsidR="002D01EB" w:rsidRPr="001869E3" w:rsidRDefault="002D01EB" w:rsidP="00186A24">
      <w:pPr>
        <w:spacing w:line="400" w:lineRule="exact"/>
        <w:rPr>
          <w:rFonts w:ascii="ＭＳ ゴシック" w:eastAsia="ＭＳ ゴシック" w:hAnsi="ＭＳ ゴシック"/>
          <w:b/>
          <w:sz w:val="40"/>
          <w:szCs w:val="40"/>
        </w:rPr>
      </w:pPr>
    </w:p>
    <w:p w14:paraId="197C6EC6" w14:textId="77777777" w:rsidR="002D01EB" w:rsidRPr="00180A96"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Default="002D01EB" w:rsidP="002D01EB">
      <w:pPr>
        <w:spacing w:line="400" w:lineRule="exact"/>
        <w:jc w:val="center"/>
        <w:rPr>
          <w:rFonts w:ascii="ＭＳ ゴシック" w:eastAsia="ＭＳ ゴシック" w:hAnsi="ＭＳ ゴシック"/>
          <w:b/>
          <w:sz w:val="40"/>
          <w:szCs w:val="40"/>
        </w:rPr>
      </w:pPr>
    </w:p>
    <w:p w14:paraId="60083D46" w14:textId="77777777" w:rsidR="00180A96" w:rsidRPr="001869E3" w:rsidRDefault="00180A96"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5F6E77E4" w14:textId="7F682EBF" w:rsidR="002D01EB" w:rsidRDefault="002D01EB" w:rsidP="00186A24">
      <w:pPr>
        <w:spacing w:line="400" w:lineRule="exact"/>
        <w:rPr>
          <w:rFonts w:ascii="ＭＳ ゴシック" w:eastAsia="ＭＳ ゴシック" w:hAnsi="ＭＳ ゴシック"/>
          <w:b/>
          <w:sz w:val="40"/>
          <w:szCs w:val="40"/>
        </w:rPr>
      </w:pPr>
    </w:p>
    <w:p w14:paraId="5AD63EF6" w14:textId="77777777" w:rsidR="00186A24" w:rsidRPr="001869E3" w:rsidRDefault="00186A24" w:rsidP="00186A24">
      <w:pPr>
        <w:spacing w:line="400" w:lineRule="exact"/>
        <w:rPr>
          <w:rFonts w:ascii="ＭＳ ゴシック" w:eastAsia="ＭＳ ゴシック" w:hAnsi="ＭＳ ゴシック"/>
          <w:b/>
          <w:sz w:val="40"/>
          <w:szCs w:val="40"/>
        </w:rPr>
      </w:pPr>
    </w:p>
    <w:p w14:paraId="3AF62E75" w14:textId="77777777" w:rsidR="002D01EB" w:rsidRDefault="002D01EB" w:rsidP="009302A3">
      <w:pPr>
        <w:spacing w:line="400" w:lineRule="exact"/>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679748B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1CDF784" w14:textId="77777777" w:rsidR="002D01EB"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194355C7" w:rsidR="002D01EB" w:rsidRPr="00180A96" w:rsidRDefault="00F61176" w:rsidP="002D01EB">
      <w:pPr>
        <w:widowControl/>
        <w:jc w:val="center"/>
        <w:rPr>
          <w:rFonts w:ascii="ＭＳ ゴシック" w:eastAsia="ＭＳ ゴシック" w:hAnsi="ＭＳ ゴシック"/>
          <w:b/>
          <w:sz w:val="40"/>
          <w:szCs w:val="40"/>
        </w:rPr>
      </w:pPr>
      <w:r w:rsidRPr="00180A96">
        <w:rPr>
          <w:rFonts w:ascii="ＭＳ ゴシック" w:eastAsia="ＭＳ ゴシック" w:hAnsi="ＭＳ ゴシック" w:hint="eastAsia"/>
          <w:b/>
          <w:sz w:val="40"/>
          <w:szCs w:val="40"/>
        </w:rPr>
        <w:t>令和</w:t>
      </w:r>
      <w:r w:rsidR="00A41D98" w:rsidRPr="00180A96">
        <w:rPr>
          <w:rFonts w:ascii="ＭＳ ゴシック" w:eastAsia="ＭＳ ゴシック" w:hAnsi="ＭＳ ゴシック" w:hint="eastAsia"/>
          <w:b/>
          <w:sz w:val="40"/>
          <w:szCs w:val="40"/>
        </w:rPr>
        <w:t>６</w:t>
      </w:r>
      <w:r w:rsidR="002D01EB" w:rsidRPr="00180A96">
        <w:rPr>
          <w:rFonts w:ascii="ＭＳ ゴシック" w:eastAsia="ＭＳ ゴシック" w:hAnsi="ＭＳ ゴシック" w:hint="eastAsia"/>
          <w:b/>
          <w:sz w:val="40"/>
          <w:szCs w:val="40"/>
        </w:rPr>
        <w:t>年</w:t>
      </w:r>
      <w:r w:rsidR="00BE4240">
        <w:rPr>
          <w:rFonts w:ascii="ＭＳ ゴシック" w:eastAsia="ＭＳ ゴシック" w:hAnsi="ＭＳ ゴシック" w:hint="eastAsia"/>
          <w:b/>
          <w:sz w:val="40"/>
          <w:szCs w:val="40"/>
        </w:rPr>
        <w:t>７</w:t>
      </w:r>
      <w:r w:rsidR="002D01EB" w:rsidRPr="00180A96">
        <w:rPr>
          <w:rFonts w:ascii="ＭＳ ゴシック" w:eastAsia="ＭＳ ゴシック" w:hAnsi="ＭＳ ゴシック" w:hint="eastAsia"/>
          <w:b/>
          <w:sz w:val="40"/>
          <w:szCs w:val="40"/>
        </w:rPr>
        <w:t>月</w:t>
      </w:r>
    </w:p>
    <w:p w14:paraId="00C1FAA6" w14:textId="77777777" w:rsidR="00EB40E1" w:rsidRDefault="00EB40E1" w:rsidP="001B4461">
      <w:pPr>
        <w:spacing w:line="400" w:lineRule="exact"/>
        <w:rPr>
          <w:rFonts w:asciiTheme="majorEastAsia" w:eastAsiaTheme="majorEastAsia" w:hAnsiTheme="majorEastAsia"/>
          <w:b/>
          <w:sz w:val="28"/>
        </w:rPr>
      </w:pPr>
    </w:p>
    <w:p w14:paraId="12C96CE0" w14:textId="77777777" w:rsidR="009302A3" w:rsidRDefault="009302A3" w:rsidP="00AB2541">
      <w:pPr>
        <w:spacing w:line="400" w:lineRule="exact"/>
        <w:jc w:val="center"/>
        <w:rPr>
          <w:rFonts w:asciiTheme="majorEastAsia" w:eastAsiaTheme="majorEastAsia" w:hAnsiTheme="majorEastAsia"/>
          <w:b/>
          <w:sz w:val="24"/>
        </w:rPr>
      </w:pPr>
    </w:p>
    <w:p w14:paraId="6FCB2DE6" w14:textId="77777777" w:rsidR="00180A96" w:rsidRPr="002B517D" w:rsidRDefault="00180A96" w:rsidP="002B517D">
      <w:pPr>
        <w:spacing w:line="240" w:lineRule="atLeast"/>
        <w:rPr>
          <w:rFonts w:eastAsia="ＭＳ ゴシック" w:hAnsi="ＭＳ 明朝"/>
          <w:color w:val="000000"/>
          <w:szCs w:val="20"/>
        </w:rPr>
      </w:pPr>
    </w:p>
    <w:p w14:paraId="76B3D89C" w14:textId="375EA9D4" w:rsidR="00AB2541" w:rsidRPr="009302A3" w:rsidRDefault="00180A96" w:rsidP="009302A3">
      <w:pPr>
        <w:spacing w:line="240" w:lineRule="atLeast"/>
        <w:jc w:val="center"/>
        <w:rPr>
          <w:rFonts w:eastAsia="ＭＳ ゴシック" w:hAnsi="ＭＳ 明朝"/>
          <w:color w:val="000000"/>
          <w:szCs w:val="20"/>
        </w:rPr>
      </w:pPr>
      <w:r w:rsidRPr="00180A96">
        <w:rPr>
          <w:rFonts w:eastAsia="ＭＳ ゴシック" w:hAnsi="ＭＳ 明朝" w:hint="eastAsia"/>
          <w:color w:val="000000"/>
          <w:szCs w:val="20"/>
        </w:rPr>
        <w:lastRenderedPageBreak/>
        <w:t>府県民の政治参加の促進</w:t>
      </w:r>
      <w:r w:rsidR="00FB4BD3">
        <w:rPr>
          <w:rFonts w:eastAsia="ＭＳ ゴシック" w:hAnsi="ＭＳ 明朝" w:hint="eastAsia"/>
          <w:color w:val="000000"/>
          <w:szCs w:val="20"/>
        </w:rPr>
        <w:t>に関する提言</w:t>
      </w:r>
    </w:p>
    <w:p w14:paraId="6C89C923" w14:textId="77777777" w:rsidR="00AB2541" w:rsidRDefault="00AB2541" w:rsidP="00AB2541">
      <w:pPr>
        <w:snapToGrid w:val="0"/>
        <w:spacing w:line="360" w:lineRule="exact"/>
        <w:ind w:firstLineChars="100" w:firstLine="241"/>
        <w:jc w:val="left"/>
        <w:rPr>
          <w:rFonts w:asciiTheme="minorEastAsia" w:eastAsiaTheme="minorEastAsia" w:hAnsiTheme="minorEastAsia"/>
          <w:sz w:val="24"/>
        </w:rPr>
      </w:pPr>
    </w:p>
    <w:p w14:paraId="2743BE75" w14:textId="77777777" w:rsidR="00180A96" w:rsidRPr="00180A96" w:rsidRDefault="00180A96" w:rsidP="00180A96">
      <w:pPr>
        <w:snapToGrid w:val="0"/>
        <w:spacing w:line="360" w:lineRule="exact"/>
        <w:ind w:firstLineChars="100" w:firstLine="261"/>
        <w:jc w:val="left"/>
        <w:rPr>
          <w:rFonts w:asciiTheme="minorEastAsia" w:eastAsiaTheme="minorEastAsia" w:hAnsiTheme="minorEastAsia"/>
          <w:sz w:val="26"/>
          <w:szCs w:val="26"/>
        </w:rPr>
      </w:pPr>
      <w:r w:rsidRPr="00180A96">
        <w:rPr>
          <w:rFonts w:asciiTheme="minorEastAsia" w:eastAsiaTheme="minorEastAsia" w:hAnsiTheme="minorEastAsia" w:hint="eastAsia"/>
          <w:sz w:val="26"/>
          <w:szCs w:val="26"/>
        </w:rPr>
        <w:t>選挙は、国民が政治に参加し、主権者としてその意思を政治に反映させることができる最も重要な機会であるが、近年においては、全国的に投票率が低下傾向にあり、令和５年の統一地方選においては、都道府県知事選挙46.78%、都道府県議会議員選挙41.85%と、いずれも過去最低を記録する結果となっている。近畿ブロック各府県においても、都道府県議会議員選挙で５県（福井県、三重県、滋賀県、和歌山県、鳥取県）が過去最低の投票率を記録するなど、投票率の低下に歯止めがかからない状況となっている。この投票率低下の状況は、国政選挙・地方選挙を問わず、同様の傾向である。</w:t>
      </w:r>
    </w:p>
    <w:p w14:paraId="6CEE541C" w14:textId="77777777" w:rsidR="00180A96" w:rsidRPr="00180A96" w:rsidRDefault="00180A96" w:rsidP="00180A96">
      <w:pPr>
        <w:snapToGrid w:val="0"/>
        <w:spacing w:line="360" w:lineRule="exact"/>
        <w:ind w:firstLineChars="100" w:firstLine="261"/>
        <w:jc w:val="left"/>
        <w:rPr>
          <w:rFonts w:asciiTheme="minorEastAsia" w:eastAsiaTheme="minorEastAsia" w:hAnsiTheme="minorEastAsia"/>
          <w:sz w:val="26"/>
          <w:szCs w:val="26"/>
        </w:rPr>
      </w:pPr>
      <w:r w:rsidRPr="00180A96">
        <w:rPr>
          <w:rFonts w:asciiTheme="minorEastAsia" w:eastAsiaTheme="minorEastAsia" w:hAnsiTheme="minorEastAsia" w:hint="eastAsia"/>
          <w:sz w:val="26"/>
          <w:szCs w:val="26"/>
        </w:rPr>
        <w:t>また、改選定数に占める無投票当選者数の割合についても、令和５年の統一地方選においては、都道府県議会議員選挙25.0%、町村議会議員選挙30.8%と増加傾向にあり、地方議員のなり手不足も深刻化している。</w:t>
      </w:r>
    </w:p>
    <w:p w14:paraId="0E1DAC90" w14:textId="77777777" w:rsidR="00180A96" w:rsidRPr="00180A96" w:rsidRDefault="00180A96" w:rsidP="00180A96">
      <w:pPr>
        <w:snapToGrid w:val="0"/>
        <w:spacing w:line="360" w:lineRule="exact"/>
        <w:ind w:firstLineChars="100" w:firstLine="261"/>
        <w:jc w:val="left"/>
        <w:rPr>
          <w:rFonts w:asciiTheme="minorEastAsia" w:eastAsiaTheme="minorEastAsia" w:hAnsiTheme="minorEastAsia"/>
          <w:sz w:val="26"/>
          <w:szCs w:val="26"/>
        </w:rPr>
      </w:pPr>
      <w:r w:rsidRPr="00180A96">
        <w:rPr>
          <w:rFonts w:asciiTheme="minorEastAsia" w:eastAsiaTheme="minorEastAsia" w:hAnsiTheme="minorEastAsia" w:hint="eastAsia"/>
          <w:sz w:val="26"/>
          <w:szCs w:val="26"/>
        </w:rPr>
        <w:t>各自治体では、選挙時の各種啓発活動や期日前投票所の増設、投票所への移動支援等の利便性・投票環境の向上を図り、また、常時啓発として選挙出前授業等の主権者教育に鋭意取り組んでいるが、投票率の向上への効果は明確には見られず、有権者の政治離れや投票意欲の低下に直面している。</w:t>
      </w:r>
    </w:p>
    <w:p w14:paraId="4B961A95" w14:textId="2371C37E" w:rsidR="003E08B7" w:rsidRPr="003E08B7" w:rsidRDefault="00180A96" w:rsidP="00180A96">
      <w:pPr>
        <w:snapToGrid w:val="0"/>
        <w:spacing w:line="360" w:lineRule="exact"/>
        <w:ind w:firstLineChars="100" w:firstLine="261"/>
        <w:jc w:val="left"/>
        <w:rPr>
          <w:rFonts w:asciiTheme="minorEastAsia" w:eastAsiaTheme="minorEastAsia" w:hAnsiTheme="minorEastAsia"/>
          <w:sz w:val="26"/>
          <w:szCs w:val="26"/>
        </w:rPr>
      </w:pPr>
      <w:r w:rsidRPr="00180A96">
        <w:rPr>
          <w:rFonts w:asciiTheme="minorEastAsia" w:eastAsiaTheme="minorEastAsia" w:hAnsiTheme="minorEastAsia" w:hint="eastAsia"/>
          <w:sz w:val="26"/>
          <w:szCs w:val="26"/>
        </w:rPr>
        <w:t>これら明治以来守られてきた我が国の民主主義にとって危機的な状況を回避するため、次の事項について要望する。</w:t>
      </w:r>
    </w:p>
    <w:p w14:paraId="28034D02" w14:textId="77777777" w:rsidR="00180A96" w:rsidRDefault="00180A96" w:rsidP="00180A96">
      <w:pPr>
        <w:snapToGrid w:val="0"/>
        <w:spacing w:line="360" w:lineRule="exact"/>
        <w:jc w:val="left"/>
        <w:rPr>
          <w:rFonts w:asciiTheme="majorEastAsia" w:eastAsiaTheme="majorEastAsia" w:hAnsiTheme="majorEastAsia"/>
          <w:sz w:val="26"/>
          <w:szCs w:val="26"/>
        </w:rPr>
      </w:pPr>
    </w:p>
    <w:p w14:paraId="7B9E73F5" w14:textId="77777777" w:rsidR="00180A96" w:rsidRPr="00180A96" w:rsidRDefault="00180A96" w:rsidP="00180A96">
      <w:pPr>
        <w:widowControl/>
        <w:spacing w:line="360" w:lineRule="exact"/>
        <w:jc w:val="left"/>
        <w:rPr>
          <w:rFonts w:hAnsi="ＭＳ 明朝"/>
          <w:sz w:val="26"/>
          <w:szCs w:val="26"/>
        </w:rPr>
      </w:pPr>
      <w:r w:rsidRPr="00180A96">
        <w:rPr>
          <w:rFonts w:hAnsi="ＭＳ 明朝" w:hint="eastAsia"/>
          <w:sz w:val="26"/>
          <w:szCs w:val="26"/>
        </w:rPr>
        <w:t>１　国民の政治参画促進に向けた取組</w:t>
      </w:r>
    </w:p>
    <w:p w14:paraId="08D37C90" w14:textId="77777777" w:rsidR="00180A96" w:rsidRPr="00180A96" w:rsidRDefault="00180A96" w:rsidP="00180A96">
      <w:pPr>
        <w:widowControl/>
        <w:spacing w:line="360" w:lineRule="exact"/>
        <w:ind w:firstLineChars="100" w:firstLine="261"/>
        <w:jc w:val="left"/>
        <w:rPr>
          <w:rFonts w:hAnsi="ＭＳ 明朝"/>
          <w:sz w:val="26"/>
          <w:szCs w:val="26"/>
        </w:rPr>
      </w:pPr>
      <w:r w:rsidRPr="00180A96">
        <w:rPr>
          <w:rFonts w:hAnsi="ＭＳ 明朝" w:hint="eastAsia"/>
          <w:sz w:val="26"/>
          <w:szCs w:val="26"/>
        </w:rPr>
        <w:t>全ての国民が安心して大切な一票を投じることのできるよう、国における「投票環境向上」や「郵便等投票の対象者拡大の検討」、「インターネット投票の検討」等の対策をさらに加速させること。</w:t>
      </w:r>
    </w:p>
    <w:p w14:paraId="345E4BD9" w14:textId="0049C59A" w:rsidR="00180A96" w:rsidRPr="00180A96" w:rsidRDefault="00180A96" w:rsidP="00180A96">
      <w:pPr>
        <w:widowControl/>
        <w:spacing w:line="360" w:lineRule="exact"/>
        <w:ind w:firstLineChars="100" w:firstLine="261"/>
        <w:jc w:val="left"/>
        <w:rPr>
          <w:rFonts w:hAnsi="ＭＳ 明朝"/>
          <w:sz w:val="26"/>
          <w:szCs w:val="26"/>
        </w:rPr>
      </w:pPr>
      <w:r w:rsidRPr="00180A96">
        <w:rPr>
          <w:rFonts w:hAnsi="ＭＳ 明朝" w:hint="eastAsia"/>
          <w:sz w:val="26"/>
          <w:szCs w:val="26"/>
        </w:rPr>
        <w:t xml:space="preserve">また、地域によっては投票立会人の確保困難が投票所減少の一因となっていることを踏まえ、投票立会人の配置要件を緩和し、市町村が地域の実情に応じて柔軟に投票所管理体制を構築することができるようにするなど民主主義の根幹をなす選挙制度の見直しを進めるとともに、オンラインでの投票立会やＡＩなどのデジタル技術を人間主導で活用するためのルールづくりを国として推進すること。　</w:t>
      </w:r>
    </w:p>
    <w:p w14:paraId="20908BC4" w14:textId="77777777" w:rsidR="00180A96" w:rsidRPr="00180A96" w:rsidRDefault="00180A96" w:rsidP="00180A96">
      <w:pPr>
        <w:widowControl/>
        <w:spacing w:line="360" w:lineRule="exact"/>
        <w:ind w:firstLineChars="100" w:firstLine="261"/>
        <w:jc w:val="left"/>
        <w:rPr>
          <w:rFonts w:hAnsi="ＭＳ 明朝"/>
          <w:sz w:val="26"/>
          <w:szCs w:val="26"/>
        </w:rPr>
      </w:pPr>
      <w:r w:rsidRPr="00180A96">
        <w:rPr>
          <w:rFonts w:hAnsi="ＭＳ 明朝" w:hint="eastAsia"/>
          <w:sz w:val="26"/>
          <w:szCs w:val="26"/>
        </w:rPr>
        <w:t>あわせて、なり手不足解消のための「多様な人材が立候補しやすい環境の整備」や「シティズンシップ教育（市民の社会参画・政治参加のための教育）の推進」、「自治会の加入率低下の対策」等を行い、国民の政治参加促進のため、制度改正も視野に入れた抜本的な見直しを行うこと。</w:t>
      </w:r>
    </w:p>
    <w:p w14:paraId="644EA010" w14:textId="77777777" w:rsidR="00180A96" w:rsidRPr="00180A96" w:rsidRDefault="00180A96" w:rsidP="00180A96">
      <w:pPr>
        <w:widowControl/>
        <w:spacing w:line="360" w:lineRule="exact"/>
        <w:ind w:firstLineChars="100" w:firstLine="261"/>
        <w:jc w:val="left"/>
        <w:rPr>
          <w:rFonts w:hAnsi="ＭＳ 明朝"/>
          <w:sz w:val="26"/>
          <w:szCs w:val="26"/>
        </w:rPr>
      </w:pPr>
    </w:p>
    <w:p w14:paraId="375F790E" w14:textId="77777777" w:rsidR="00180A96" w:rsidRPr="00180A96" w:rsidRDefault="00180A96" w:rsidP="00180A96">
      <w:pPr>
        <w:widowControl/>
        <w:spacing w:line="360" w:lineRule="exact"/>
        <w:jc w:val="left"/>
        <w:rPr>
          <w:rFonts w:hAnsi="ＭＳ 明朝"/>
          <w:sz w:val="26"/>
          <w:szCs w:val="26"/>
        </w:rPr>
      </w:pPr>
      <w:r w:rsidRPr="00180A96">
        <w:rPr>
          <w:rFonts w:hAnsi="ＭＳ 明朝" w:hint="eastAsia"/>
          <w:sz w:val="26"/>
          <w:szCs w:val="26"/>
        </w:rPr>
        <w:t>２　自治体の取組に対する支援・援助</w:t>
      </w:r>
    </w:p>
    <w:p w14:paraId="71A7BF79" w14:textId="64B3CF7F" w:rsidR="009302A3" w:rsidRDefault="00180A96" w:rsidP="00180A96">
      <w:pPr>
        <w:widowControl/>
        <w:spacing w:line="360" w:lineRule="exact"/>
        <w:ind w:firstLineChars="100" w:firstLine="261"/>
        <w:jc w:val="left"/>
        <w:rPr>
          <w:rFonts w:hAnsi="ＭＳ 明朝"/>
          <w:sz w:val="26"/>
          <w:szCs w:val="26"/>
        </w:rPr>
      </w:pPr>
      <w:r w:rsidRPr="00180A96">
        <w:rPr>
          <w:rFonts w:hAnsi="ＭＳ 明朝" w:hint="eastAsia"/>
          <w:sz w:val="26"/>
          <w:szCs w:val="26"/>
        </w:rPr>
        <w:t>市町村による投票所等の増設や移動支援の取組を一層促進するとともに、そうした府県民の政治参加に向けた各自治体の取組等について、財政措置も含め支援・援助を行うこと。</w:t>
      </w:r>
    </w:p>
    <w:p w14:paraId="16883105" w14:textId="3C3F5AE7" w:rsidR="00F25572" w:rsidRPr="00A41D98" w:rsidRDefault="00F61176" w:rsidP="001B4461">
      <w:pPr>
        <w:widowControl/>
        <w:spacing w:line="360" w:lineRule="exact"/>
        <w:jc w:val="left"/>
        <w:rPr>
          <w:rFonts w:hAnsi="ＭＳ 明朝"/>
          <w:color w:val="FF0000"/>
          <w:sz w:val="26"/>
          <w:szCs w:val="26"/>
        </w:rPr>
      </w:pPr>
      <w:r w:rsidRPr="00180A96">
        <w:rPr>
          <w:rFonts w:hAnsi="ＭＳ 明朝" w:hint="eastAsia"/>
          <w:sz w:val="26"/>
          <w:szCs w:val="26"/>
        </w:rPr>
        <w:lastRenderedPageBreak/>
        <w:t>令和</w:t>
      </w:r>
      <w:r w:rsidR="00A41D98" w:rsidRPr="00180A96">
        <w:rPr>
          <w:rFonts w:hAnsi="ＭＳ 明朝" w:hint="eastAsia"/>
          <w:sz w:val="26"/>
          <w:szCs w:val="26"/>
        </w:rPr>
        <w:t>６</w:t>
      </w:r>
      <w:r w:rsidR="00F25572" w:rsidRPr="00180A96">
        <w:rPr>
          <w:rFonts w:hAnsi="ＭＳ 明朝" w:hint="eastAsia"/>
          <w:sz w:val="26"/>
          <w:szCs w:val="26"/>
        </w:rPr>
        <w:t>年</w:t>
      </w:r>
      <w:r w:rsidR="006A5354">
        <w:rPr>
          <w:rFonts w:hAnsi="ＭＳ 明朝" w:hint="eastAsia"/>
          <w:sz w:val="26"/>
          <w:szCs w:val="26"/>
        </w:rPr>
        <w:t>７</w:t>
      </w:r>
      <w:r w:rsidR="00F25572" w:rsidRPr="00180A96">
        <w:rPr>
          <w:rFonts w:hAnsi="ＭＳ 明朝" w:hint="eastAsia"/>
          <w:sz w:val="26"/>
          <w:szCs w:val="26"/>
        </w:rPr>
        <w:t>月</w:t>
      </w:r>
    </w:p>
    <w:p w14:paraId="01CD4C6F" w14:textId="52E91247"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近畿ブロック知事会</w:t>
      </w:r>
    </w:p>
    <w:p w14:paraId="3BF9F9F8" w14:textId="087C03EA"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福井県知事　　</w:t>
      </w:r>
      <w:r w:rsidR="008A3C7A" w:rsidRPr="009302A3">
        <w:rPr>
          <w:rFonts w:hAnsi="ＭＳ 明朝" w:hint="eastAsia"/>
          <w:sz w:val="26"/>
          <w:szCs w:val="26"/>
        </w:rPr>
        <w:t>杉　本　達　治</w:t>
      </w:r>
    </w:p>
    <w:p w14:paraId="7FF7690C" w14:textId="08F00129"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三重県知事　　</w:t>
      </w:r>
      <w:r w:rsidR="004F201B" w:rsidRPr="009302A3">
        <w:rPr>
          <w:rFonts w:hAnsi="ＭＳ 明朝" w:hint="eastAsia"/>
          <w:sz w:val="26"/>
          <w:szCs w:val="26"/>
        </w:rPr>
        <w:t>一　見　勝　之</w:t>
      </w:r>
    </w:p>
    <w:p w14:paraId="5185ECEA" w14:textId="30AA3543"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滋賀県知事　　三日月　大　造</w:t>
      </w:r>
    </w:p>
    <w:p w14:paraId="19DEBB15" w14:textId="423AA4CC"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京都府知事　　</w:t>
      </w:r>
      <w:r w:rsidR="008A3C7A" w:rsidRPr="009302A3">
        <w:rPr>
          <w:rFonts w:hAnsi="ＭＳ 明朝" w:hint="eastAsia"/>
          <w:sz w:val="26"/>
          <w:szCs w:val="26"/>
        </w:rPr>
        <w:t>西　脇　隆　俊</w:t>
      </w:r>
    </w:p>
    <w:p w14:paraId="10BBC197" w14:textId="120C298F"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大阪府知事　　</w:t>
      </w:r>
      <w:r w:rsidR="008A3C7A" w:rsidRPr="009302A3">
        <w:rPr>
          <w:rFonts w:hAnsi="ＭＳ 明朝" w:hint="eastAsia"/>
          <w:sz w:val="26"/>
          <w:szCs w:val="26"/>
        </w:rPr>
        <w:t>吉　村　洋　文</w:t>
      </w:r>
    </w:p>
    <w:p w14:paraId="0DFE70BC" w14:textId="430F62B8"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兵庫県知事　　</w:t>
      </w:r>
      <w:r w:rsidR="00E501A5" w:rsidRPr="009302A3">
        <w:rPr>
          <w:rFonts w:hAnsi="ＭＳ 明朝" w:hint="eastAsia"/>
          <w:sz w:val="26"/>
          <w:szCs w:val="26"/>
        </w:rPr>
        <w:t>齋　藤　元　彦</w:t>
      </w:r>
    </w:p>
    <w:p w14:paraId="75379C95" w14:textId="1A3DAE63"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奈良県知事　　</w:t>
      </w:r>
      <w:r w:rsidR="00EB40E1" w:rsidRPr="009302A3">
        <w:rPr>
          <w:rFonts w:hAnsi="ＭＳ 明朝" w:hint="eastAsia"/>
          <w:sz w:val="26"/>
          <w:szCs w:val="26"/>
        </w:rPr>
        <w:t>山　下　　　真</w:t>
      </w:r>
    </w:p>
    <w:p w14:paraId="717EFA7C" w14:textId="0024660E"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和歌山県知事　</w:t>
      </w:r>
      <w:r w:rsidR="00EB40E1" w:rsidRPr="009302A3">
        <w:rPr>
          <w:rFonts w:hAnsi="ＭＳ 明朝" w:hint="eastAsia"/>
          <w:sz w:val="26"/>
          <w:szCs w:val="26"/>
        </w:rPr>
        <w:t>岸　本　周　平</w:t>
      </w:r>
    </w:p>
    <w:p w14:paraId="2F5C58B7" w14:textId="37399D29"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w:t>
      </w:r>
      <w:r w:rsidR="008A3C7A" w:rsidRPr="009302A3">
        <w:rPr>
          <w:rFonts w:hAnsi="ＭＳ 明朝" w:hint="eastAsia"/>
          <w:sz w:val="26"/>
          <w:szCs w:val="26"/>
        </w:rPr>
        <w:t xml:space="preserve">鳥取県知事　　</w:t>
      </w:r>
      <w:r w:rsidR="00E501A5" w:rsidRPr="009302A3">
        <w:rPr>
          <w:rFonts w:hAnsi="ＭＳ 明朝" w:hint="eastAsia"/>
          <w:sz w:val="26"/>
          <w:szCs w:val="26"/>
        </w:rPr>
        <w:t>平　井　伸　治</w:t>
      </w:r>
    </w:p>
    <w:p w14:paraId="04C42D17" w14:textId="48F3A786"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徳島県知事　　</w:t>
      </w:r>
      <w:r w:rsidR="00EB40E1" w:rsidRPr="009302A3">
        <w:rPr>
          <w:rFonts w:hAnsi="ＭＳ 明朝" w:hint="eastAsia"/>
          <w:sz w:val="26"/>
          <w:szCs w:val="26"/>
        </w:rPr>
        <w:t>後藤田　正　純</w:t>
      </w:r>
    </w:p>
    <w:p w14:paraId="75027F34" w14:textId="77777777" w:rsidR="00916CD1" w:rsidRPr="009302A3" w:rsidRDefault="00D30D3B"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w:t>
      </w:r>
    </w:p>
    <w:sectPr w:rsidR="00916CD1" w:rsidRPr="009302A3" w:rsidSect="009302A3">
      <w:headerReference w:type="default" r:id="rId8"/>
      <w:pgSz w:w="11907" w:h="16839" w:code="9"/>
      <w:pgMar w:top="1418"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D1CC" w14:textId="77777777" w:rsidR="00E83AF7" w:rsidRDefault="00E83AF7">
      <w:r>
        <w:separator/>
      </w:r>
    </w:p>
  </w:endnote>
  <w:endnote w:type="continuationSeparator" w:id="0">
    <w:p w14:paraId="70D46FF4" w14:textId="77777777" w:rsidR="00E83AF7" w:rsidRDefault="00E8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BIZ UDPゴシック"/>
    <w:panose1 w:val="00000000000000000000"/>
    <w:charset w:val="80"/>
    <w:family w:val="auto"/>
    <w:notTrueType/>
    <w:pitch w:val="fixed"/>
    <w:sig w:usb0="00000000" w:usb1="00000000" w:usb2="00000000" w:usb3="00000000" w:csb0="00000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B20A" w14:textId="77777777" w:rsidR="00E83AF7" w:rsidRDefault="00E83AF7">
      <w:r>
        <w:separator/>
      </w:r>
    </w:p>
  </w:footnote>
  <w:footnote w:type="continuationSeparator" w:id="0">
    <w:p w14:paraId="0E8463D6" w14:textId="77777777" w:rsidR="00E83AF7" w:rsidRDefault="00E8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7.5pt;height:7.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0A96"/>
    <w:rsid w:val="001859D1"/>
    <w:rsid w:val="00186A24"/>
    <w:rsid w:val="001902C5"/>
    <w:rsid w:val="001963D4"/>
    <w:rsid w:val="00197011"/>
    <w:rsid w:val="001A0133"/>
    <w:rsid w:val="001A03AE"/>
    <w:rsid w:val="001A2B89"/>
    <w:rsid w:val="001A5D17"/>
    <w:rsid w:val="001A725C"/>
    <w:rsid w:val="001B3167"/>
    <w:rsid w:val="001B4461"/>
    <w:rsid w:val="001C66F9"/>
    <w:rsid w:val="001D0B5D"/>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5042"/>
    <w:rsid w:val="002A7933"/>
    <w:rsid w:val="002B09DF"/>
    <w:rsid w:val="002B1AE2"/>
    <w:rsid w:val="002B517D"/>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7D0"/>
    <w:rsid w:val="003A38D9"/>
    <w:rsid w:val="003A754C"/>
    <w:rsid w:val="003B44B5"/>
    <w:rsid w:val="003E08B7"/>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A6EA0"/>
    <w:rsid w:val="004B67A4"/>
    <w:rsid w:val="004D04F0"/>
    <w:rsid w:val="004D473A"/>
    <w:rsid w:val="004E13DE"/>
    <w:rsid w:val="004E1E2D"/>
    <w:rsid w:val="004E2FE2"/>
    <w:rsid w:val="004F201B"/>
    <w:rsid w:val="004F312E"/>
    <w:rsid w:val="004F3653"/>
    <w:rsid w:val="00502485"/>
    <w:rsid w:val="005032B4"/>
    <w:rsid w:val="0050455C"/>
    <w:rsid w:val="005166AE"/>
    <w:rsid w:val="00520B84"/>
    <w:rsid w:val="0053198F"/>
    <w:rsid w:val="00541F8E"/>
    <w:rsid w:val="00542A05"/>
    <w:rsid w:val="00542C0A"/>
    <w:rsid w:val="00544E04"/>
    <w:rsid w:val="00547210"/>
    <w:rsid w:val="005532C4"/>
    <w:rsid w:val="00565C6B"/>
    <w:rsid w:val="00567983"/>
    <w:rsid w:val="00567C16"/>
    <w:rsid w:val="00583BCE"/>
    <w:rsid w:val="005A243B"/>
    <w:rsid w:val="005A408F"/>
    <w:rsid w:val="005A7A28"/>
    <w:rsid w:val="005B22E4"/>
    <w:rsid w:val="005C2257"/>
    <w:rsid w:val="005D3625"/>
    <w:rsid w:val="005E6803"/>
    <w:rsid w:val="005E7B9D"/>
    <w:rsid w:val="005E7C58"/>
    <w:rsid w:val="005F4C07"/>
    <w:rsid w:val="005F4D03"/>
    <w:rsid w:val="005F7C44"/>
    <w:rsid w:val="005F7F88"/>
    <w:rsid w:val="006068C5"/>
    <w:rsid w:val="0060771E"/>
    <w:rsid w:val="00623019"/>
    <w:rsid w:val="00627FCA"/>
    <w:rsid w:val="006416AF"/>
    <w:rsid w:val="006516A0"/>
    <w:rsid w:val="0065230A"/>
    <w:rsid w:val="006568FA"/>
    <w:rsid w:val="0065690B"/>
    <w:rsid w:val="00672AD4"/>
    <w:rsid w:val="00682785"/>
    <w:rsid w:val="00684457"/>
    <w:rsid w:val="00690402"/>
    <w:rsid w:val="006920C8"/>
    <w:rsid w:val="00696A1E"/>
    <w:rsid w:val="006A30C8"/>
    <w:rsid w:val="006A5354"/>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621"/>
    <w:rsid w:val="00916CD1"/>
    <w:rsid w:val="00923329"/>
    <w:rsid w:val="00926315"/>
    <w:rsid w:val="009302A3"/>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3B6E"/>
    <w:rsid w:val="00A3450F"/>
    <w:rsid w:val="00A4080B"/>
    <w:rsid w:val="00A41D98"/>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24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83AF7"/>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57B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4BD3"/>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2"/>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6D3FE-347F-48A0-A37C-8B1E2F98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1205</Words>
  <Characters>332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坂本　航平</cp:lastModifiedBy>
  <cp:revision>6</cp:revision>
  <dcterms:created xsi:type="dcterms:W3CDTF">2024-07-16T00:27:00Z</dcterms:created>
  <dcterms:modified xsi:type="dcterms:W3CDTF">2024-10-10T08:39:00Z</dcterms:modified>
</cp:coreProperties>
</file>