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79" w:rsidRDefault="00A9361D" w:rsidP="000A130C">
      <w:pPr>
        <w:spacing w:line="400" w:lineRule="exact"/>
        <w:ind w:rightChars="-135" w:right="-283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出勤及び</w:t>
      </w:r>
      <w:r w:rsidR="0066019A" w:rsidRPr="0066019A">
        <w:rPr>
          <w:rFonts w:asciiTheme="majorEastAsia" w:eastAsiaTheme="majorEastAsia" w:hAnsiTheme="majorEastAsia" w:hint="eastAsia"/>
          <w:sz w:val="28"/>
          <w:szCs w:val="28"/>
        </w:rPr>
        <w:t>帰宅困難者</w:t>
      </w:r>
      <w:r w:rsidR="0066019A">
        <w:rPr>
          <w:rFonts w:asciiTheme="majorEastAsia" w:eastAsiaTheme="majorEastAsia" w:hAnsiTheme="majorEastAsia" w:hint="eastAsia"/>
          <w:sz w:val="28"/>
          <w:szCs w:val="28"/>
        </w:rPr>
        <w:t>への</w:t>
      </w:r>
      <w:r w:rsidR="000A130C">
        <w:rPr>
          <w:rFonts w:asciiTheme="majorEastAsia" w:eastAsiaTheme="majorEastAsia" w:hAnsiTheme="majorEastAsia" w:hint="eastAsia"/>
          <w:sz w:val="28"/>
          <w:szCs w:val="28"/>
        </w:rPr>
        <w:t>対応</w:t>
      </w:r>
    </w:p>
    <w:p w:rsidR="007450BF" w:rsidRDefault="007450BF" w:rsidP="00E35C38">
      <w:pPr>
        <w:rPr>
          <w:rFonts w:asciiTheme="majorEastAsia" w:eastAsiaTheme="majorEastAsia" w:hAnsiTheme="majorEastAsia"/>
          <w:sz w:val="24"/>
          <w:szCs w:val="24"/>
        </w:rPr>
      </w:pPr>
    </w:p>
    <w:p w:rsidR="00E35C38" w:rsidRDefault="00E35C38" w:rsidP="00E35C38">
      <w:pPr>
        <w:rPr>
          <w:rFonts w:asciiTheme="majorEastAsia" w:eastAsiaTheme="majorEastAsia" w:hAnsiTheme="majorEastAsia"/>
          <w:sz w:val="24"/>
          <w:szCs w:val="24"/>
        </w:rPr>
      </w:pPr>
      <w:r w:rsidRPr="007253D0">
        <w:rPr>
          <w:rFonts w:asciiTheme="majorEastAsia" w:eastAsiaTheme="majorEastAsia" w:hAnsiTheme="majorEastAsia" w:hint="eastAsia"/>
          <w:sz w:val="24"/>
          <w:szCs w:val="24"/>
        </w:rPr>
        <w:t>【対応案】</w:t>
      </w:r>
    </w:p>
    <w:p w:rsidR="00E35C38" w:rsidRPr="00945EC7" w:rsidRDefault="00E35C38" w:rsidP="00E35C3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</w:t>
      </w:r>
      <w:r w:rsidRPr="00945EC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広域連携による帰宅困難者対策の推進</w:t>
      </w:r>
    </w:p>
    <w:p w:rsidR="00E35C38" w:rsidRPr="002A5255" w:rsidRDefault="00E35C38" w:rsidP="00CF64B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A5255">
        <w:rPr>
          <w:rFonts w:asciiTheme="majorEastAsia" w:eastAsiaTheme="majorEastAsia" w:hAnsiTheme="majorEastAsia" w:hint="eastAsia"/>
          <w:sz w:val="24"/>
          <w:szCs w:val="24"/>
        </w:rPr>
        <w:t>(1)「事業所における『一斉帰宅の抑制』対策ガイドライン」の改正</w:t>
      </w:r>
    </w:p>
    <w:p w:rsidR="00E35C38" w:rsidRDefault="00E35C38" w:rsidP="00E35C3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673FC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前回提案した、</w:t>
      </w:r>
      <w:r w:rsidRPr="001673FC">
        <w:rPr>
          <w:rFonts w:asciiTheme="minorEastAsia" w:hAnsiTheme="minorEastAsia" w:hint="eastAsia"/>
          <w:sz w:val="24"/>
          <w:szCs w:val="24"/>
        </w:rPr>
        <w:t>通勤時間帯など発災時間別の事業所がとるべき基本ルー</w:t>
      </w:r>
      <w:r>
        <w:rPr>
          <w:rFonts w:asciiTheme="minorEastAsia" w:hAnsiTheme="minorEastAsia" w:hint="eastAsia"/>
          <w:sz w:val="24"/>
          <w:szCs w:val="24"/>
        </w:rPr>
        <w:t>ルを盛</w:t>
      </w:r>
    </w:p>
    <w:p w:rsidR="00E35C38" w:rsidRPr="001673FC" w:rsidRDefault="00E35C38" w:rsidP="00E35C38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り込む（9月中）</w:t>
      </w:r>
    </w:p>
    <w:p w:rsidR="00E35C38" w:rsidRPr="002A5255" w:rsidRDefault="00E35C38" w:rsidP="00E35C38">
      <w:pPr>
        <w:rPr>
          <w:rFonts w:asciiTheme="minorEastAsia" w:hAnsiTheme="minorEastAsia"/>
          <w:sz w:val="24"/>
          <w:szCs w:val="24"/>
        </w:rPr>
      </w:pPr>
    </w:p>
    <w:p w:rsidR="00E35C38" w:rsidRDefault="00E35C38" w:rsidP="00E35C3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A5255">
        <w:rPr>
          <w:rFonts w:asciiTheme="majorEastAsia" w:eastAsiaTheme="majorEastAsia" w:hAnsiTheme="majorEastAsia" w:hint="eastAsia"/>
          <w:sz w:val="24"/>
          <w:szCs w:val="24"/>
        </w:rPr>
        <w:t>(2)</w:t>
      </w:r>
      <w:r>
        <w:rPr>
          <w:rFonts w:asciiTheme="majorEastAsia" w:eastAsiaTheme="majorEastAsia" w:hAnsiTheme="majorEastAsia" w:hint="eastAsia"/>
          <w:sz w:val="24"/>
          <w:szCs w:val="24"/>
        </w:rPr>
        <w:t>関西広域連合における取組み</w:t>
      </w:r>
    </w:p>
    <w:p w:rsidR="00E35C38" w:rsidRPr="00E35C38" w:rsidRDefault="00E35C38" w:rsidP="00E35C38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35C38">
        <w:rPr>
          <w:rFonts w:asciiTheme="majorEastAsia" w:eastAsiaTheme="majorEastAsia" w:hAnsiTheme="majorEastAsia" w:hint="eastAsia"/>
          <w:sz w:val="24"/>
          <w:szCs w:val="24"/>
        </w:rPr>
        <w:t>①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35C38">
        <w:rPr>
          <w:rFonts w:asciiTheme="majorEastAsia" w:eastAsiaTheme="majorEastAsia" w:hAnsiTheme="majorEastAsia" w:hint="eastAsia"/>
          <w:sz w:val="24"/>
          <w:szCs w:val="24"/>
        </w:rPr>
        <w:t>帰宅困難者訓練の実施</w:t>
      </w:r>
    </w:p>
    <w:p w:rsidR="00E35C38" w:rsidRPr="00E35C38" w:rsidRDefault="00E35C38" w:rsidP="00E35C3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E35C38">
        <w:rPr>
          <w:rFonts w:asciiTheme="minorEastAsia" w:hAnsiTheme="minorEastAsia" w:hint="eastAsia"/>
          <w:sz w:val="24"/>
          <w:szCs w:val="24"/>
        </w:rPr>
        <w:t>・帰宅困難者が帰宅するまでの各機関が行うべき行動としてオペレーション</w:t>
      </w:r>
    </w:p>
    <w:p w:rsidR="00E35C38" w:rsidRPr="00E35C38" w:rsidRDefault="00E35C38" w:rsidP="00E35C38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35C38">
        <w:rPr>
          <w:rFonts w:asciiTheme="minorEastAsia" w:hAnsiTheme="minorEastAsia" w:hint="eastAsia"/>
          <w:sz w:val="24"/>
          <w:szCs w:val="24"/>
        </w:rPr>
        <w:t>マップ・タイムライン（案）を作成。</w:t>
      </w:r>
    </w:p>
    <w:p w:rsidR="00E35C38" w:rsidRPr="00E35C38" w:rsidRDefault="00E35C38" w:rsidP="00E35C3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E35C38">
        <w:rPr>
          <w:rFonts w:asciiTheme="minorEastAsia" w:hAnsiTheme="minorEastAsia" w:hint="eastAsia"/>
          <w:sz w:val="24"/>
          <w:szCs w:val="24"/>
        </w:rPr>
        <w:t>・手順等を確認する図上訓練を実施（12～1月頃）。</w:t>
      </w:r>
    </w:p>
    <w:p w:rsidR="00E35C38" w:rsidRPr="00E35C38" w:rsidRDefault="00E35C38" w:rsidP="00E35C3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35C38" w:rsidRPr="002A5255" w:rsidRDefault="00E35C38" w:rsidP="00E35C38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2A5255">
        <w:rPr>
          <w:rFonts w:asciiTheme="majorEastAsia" w:eastAsiaTheme="majorEastAsia" w:hAnsiTheme="majorEastAsia" w:hint="eastAsia"/>
          <w:sz w:val="24"/>
          <w:szCs w:val="24"/>
        </w:rPr>
        <w:t>「帰宅支援に関するガイドライン」の策定</w:t>
      </w:r>
    </w:p>
    <w:p w:rsidR="00E35C38" w:rsidRDefault="00E35C38" w:rsidP="00E35C38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2A5255">
        <w:rPr>
          <w:rFonts w:asciiTheme="minorEastAsia" w:hAnsiTheme="minorEastAsia" w:hint="eastAsia"/>
          <w:sz w:val="24"/>
          <w:szCs w:val="24"/>
        </w:rPr>
        <w:t>帰宅困難者訓練の結果を踏まえ、徒歩帰宅ルート設定の考え方やバス等の代替</w:t>
      </w:r>
    </w:p>
    <w:p w:rsidR="00E35C38" w:rsidRDefault="00E35C38" w:rsidP="00E35C38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2A5255">
        <w:rPr>
          <w:rFonts w:asciiTheme="minorEastAsia" w:hAnsiTheme="minorEastAsia" w:hint="eastAsia"/>
          <w:sz w:val="24"/>
          <w:szCs w:val="24"/>
        </w:rPr>
        <w:t>輸送による帰宅困難者等の搬送の考え方をとりまとめ</w:t>
      </w:r>
      <w:r>
        <w:rPr>
          <w:rFonts w:asciiTheme="minorEastAsia" w:hAnsiTheme="minorEastAsia" w:hint="eastAsia"/>
          <w:sz w:val="24"/>
          <w:szCs w:val="24"/>
        </w:rPr>
        <w:t>（平成30年度中）。</w:t>
      </w:r>
    </w:p>
    <w:p w:rsidR="00CF64B8" w:rsidRDefault="00CF64B8" w:rsidP="00CF64B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CF64B8" w:rsidRDefault="00CF64B8" w:rsidP="00CF64B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CF64B8" w:rsidRPr="00945EC7" w:rsidRDefault="00CF64B8" w:rsidP="00CF64B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</w:t>
      </w:r>
      <w:r w:rsidRPr="00945EC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府域内企業における帰宅困難者対策の充実と災害対応力の強化</w:t>
      </w:r>
    </w:p>
    <w:p w:rsidR="00CF64B8" w:rsidRDefault="00CF64B8" w:rsidP="00CF64B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AD131C">
        <w:rPr>
          <w:rFonts w:asciiTheme="minorEastAsia" w:hAnsiTheme="minorEastAsia" w:hint="eastAsia"/>
          <w:sz w:val="24"/>
          <w:szCs w:val="24"/>
        </w:rPr>
        <w:t>広域の帰宅困難者ガイドラインに基づく具体的な取組みを</w:t>
      </w:r>
      <w:r>
        <w:rPr>
          <w:rFonts w:asciiTheme="minorEastAsia" w:hAnsiTheme="minorEastAsia" w:hint="eastAsia"/>
          <w:sz w:val="24"/>
          <w:szCs w:val="24"/>
        </w:rPr>
        <w:t>推進して</w:t>
      </w:r>
      <w:r w:rsidRPr="00AD131C">
        <w:rPr>
          <w:rFonts w:asciiTheme="minorEastAsia" w:hAnsiTheme="minorEastAsia" w:hint="eastAsia"/>
          <w:sz w:val="24"/>
          <w:szCs w:val="24"/>
        </w:rPr>
        <w:t>いく</w:t>
      </w:r>
      <w:r>
        <w:rPr>
          <w:rFonts w:asciiTheme="minorEastAsia" w:hAnsiTheme="minorEastAsia" w:hint="eastAsia"/>
          <w:sz w:val="24"/>
          <w:szCs w:val="24"/>
        </w:rPr>
        <w:t>とともに、</w:t>
      </w:r>
    </w:p>
    <w:p w:rsidR="00CF64B8" w:rsidRDefault="00CF64B8" w:rsidP="00CF64B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B0819">
        <w:rPr>
          <w:rFonts w:asciiTheme="minorEastAsia" w:hAnsiTheme="minorEastAsia" w:hint="eastAsia"/>
          <w:sz w:val="24"/>
          <w:szCs w:val="24"/>
        </w:rPr>
        <w:t>企業の実態調査等を踏まえ、</w:t>
      </w:r>
      <w:r>
        <w:rPr>
          <w:rFonts w:asciiTheme="minorEastAsia" w:hAnsiTheme="minorEastAsia" w:hint="eastAsia"/>
          <w:sz w:val="24"/>
          <w:szCs w:val="24"/>
        </w:rPr>
        <w:t>企業の災害対応力を強化するため、経済団体等と</w:t>
      </w:r>
      <w:r w:rsidRPr="00CB0819">
        <w:rPr>
          <w:rFonts w:asciiTheme="minorEastAsia" w:hAnsiTheme="minorEastAsia" w:hint="eastAsia"/>
          <w:sz w:val="24"/>
          <w:szCs w:val="24"/>
        </w:rPr>
        <w:t>官民</w:t>
      </w:r>
    </w:p>
    <w:p w:rsidR="00CF64B8" w:rsidRPr="00CB0819" w:rsidRDefault="00CF64B8" w:rsidP="00CF64B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連携による</w:t>
      </w:r>
      <w:r w:rsidRPr="00CB0819">
        <w:rPr>
          <w:rFonts w:asciiTheme="minorEastAsia" w:hAnsiTheme="minorEastAsia" w:hint="eastAsia"/>
          <w:sz w:val="24"/>
          <w:szCs w:val="24"/>
        </w:rPr>
        <w:t>体制を構築。</w:t>
      </w:r>
    </w:p>
    <w:p w:rsidR="00CF64B8" w:rsidRDefault="00CF64B8" w:rsidP="00CF64B8">
      <w:pPr>
        <w:rPr>
          <w:rFonts w:asciiTheme="minorEastAsia" w:hAnsiTheme="minorEastAsia"/>
          <w:sz w:val="24"/>
          <w:szCs w:val="24"/>
        </w:rPr>
      </w:pPr>
      <w:r w:rsidRPr="00CB0819">
        <w:rPr>
          <w:rFonts w:asciiTheme="minorEastAsia" w:hAnsiTheme="minorEastAsia" w:hint="eastAsia"/>
          <w:sz w:val="24"/>
          <w:szCs w:val="24"/>
        </w:rPr>
        <w:t xml:space="preserve">　　　・企業へ</w:t>
      </w:r>
      <w:r w:rsidRPr="00306782">
        <w:rPr>
          <w:rFonts w:asciiTheme="minorEastAsia" w:hAnsiTheme="minorEastAsia" w:hint="eastAsia"/>
          <w:sz w:val="24"/>
          <w:szCs w:val="24"/>
        </w:rPr>
        <w:t>発災時間帯に応じた対応</w:t>
      </w:r>
      <w:r w:rsidRPr="00CB0819">
        <w:rPr>
          <w:rFonts w:asciiTheme="minorEastAsia" w:hAnsiTheme="minorEastAsia" w:hint="eastAsia"/>
          <w:sz w:val="24"/>
          <w:szCs w:val="24"/>
        </w:rPr>
        <w:t>の働きかけや、ＢＣＰの策定</w:t>
      </w:r>
      <w:r>
        <w:rPr>
          <w:rFonts w:asciiTheme="minorEastAsia" w:hAnsiTheme="minorEastAsia" w:hint="eastAsia"/>
          <w:sz w:val="24"/>
          <w:szCs w:val="24"/>
        </w:rPr>
        <w:t>推進</w:t>
      </w:r>
      <w:r w:rsidRPr="00CB0819">
        <w:rPr>
          <w:rFonts w:asciiTheme="minorEastAsia" w:hAnsiTheme="minorEastAsia" w:hint="eastAsia"/>
          <w:sz w:val="24"/>
          <w:szCs w:val="24"/>
        </w:rPr>
        <w:t>など</w:t>
      </w:r>
    </w:p>
    <w:p w:rsidR="00CF64B8" w:rsidRDefault="00CF64B8" w:rsidP="00CF64B8">
      <w:pPr>
        <w:rPr>
          <w:rFonts w:asciiTheme="majorEastAsia" w:eastAsiaTheme="majorEastAsia" w:hAnsiTheme="majorEastAsia"/>
          <w:sz w:val="24"/>
          <w:szCs w:val="24"/>
        </w:rPr>
      </w:pPr>
    </w:p>
    <w:p w:rsidR="00CF64B8" w:rsidRDefault="00CF64B8" w:rsidP="00CF64B8">
      <w:pPr>
        <w:rPr>
          <w:rFonts w:asciiTheme="majorEastAsia" w:eastAsiaTheme="majorEastAsia" w:hAnsiTheme="majorEastAsia"/>
          <w:sz w:val="24"/>
          <w:szCs w:val="24"/>
        </w:rPr>
      </w:pPr>
    </w:p>
    <w:p w:rsidR="00CF64B8" w:rsidRDefault="00CF64B8" w:rsidP="00CF64B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</w:t>
      </w:r>
      <w:r w:rsidRPr="00945EC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鉄道事業者等における運行再開情報等の発信</w:t>
      </w:r>
    </w:p>
    <w:p w:rsidR="00CF64B8" w:rsidRPr="001B22D4" w:rsidRDefault="00CF64B8" w:rsidP="00CF64B8">
      <w:pPr>
        <w:ind w:rightChars="-68" w:right="-143" w:firstLineChars="200" w:firstLine="48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DB4966">
        <w:rPr>
          <w:rFonts w:asciiTheme="minorEastAsia" w:hAnsiTheme="minorEastAsia" w:hint="eastAsia"/>
          <w:sz w:val="24"/>
          <w:szCs w:val="24"/>
        </w:rPr>
        <w:t>・国土交通省では「大阪北部地震における運転再開等に係る対応に関する連絡会議」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F64B8" w:rsidRPr="00DB4966" w:rsidRDefault="00CF64B8" w:rsidP="00CF64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DB4966">
        <w:rPr>
          <w:rFonts w:asciiTheme="minorEastAsia" w:hAnsiTheme="minorEastAsia" w:hint="eastAsia"/>
          <w:sz w:val="24"/>
          <w:szCs w:val="24"/>
        </w:rPr>
        <w:t>を開催</w:t>
      </w:r>
      <w:r>
        <w:rPr>
          <w:rFonts w:asciiTheme="minorEastAsia" w:hAnsiTheme="minorEastAsia" w:hint="eastAsia"/>
          <w:sz w:val="24"/>
          <w:szCs w:val="24"/>
        </w:rPr>
        <w:t>するなど、鉄道事業者における情報提供のあり方を検討中</w:t>
      </w:r>
      <w:r w:rsidRPr="00DB4966">
        <w:rPr>
          <w:rFonts w:asciiTheme="minorEastAsia" w:hAnsiTheme="minorEastAsia" w:hint="eastAsia"/>
          <w:sz w:val="24"/>
          <w:szCs w:val="24"/>
        </w:rPr>
        <w:t>。</w:t>
      </w:r>
    </w:p>
    <w:p w:rsidR="00CF64B8" w:rsidRDefault="00CF64B8" w:rsidP="00CF64B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B4966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府は、</w:t>
      </w:r>
      <w:r w:rsidR="005408A3">
        <w:rPr>
          <w:rFonts w:asciiTheme="minorEastAsia" w:hAnsiTheme="minorEastAsia" w:hint="eastAsia"/>
          <w:sz w:val="24"/>
          <w:szCs w:val="24"/>
        </w:rPr>
        <w:t>利用者</w:t>
      </w:r>
      <w:r w:rsidRPr="00DB4966">
        <w:rPr>
          <w:rFonts w:asciiTheme="minorEastAsia" w:hAnsiTheme="minorEastAsia" w:hint="eastAsia"/>
          <w:sz w:val="24"/>
          <w:szCs w:val="24"/>
        </w:rPr>
        <w:t>自らが次の行動が判断できるよう、利用者視点での情報提供</w:t>
      </w:r>
      <w:r>
        <w:rPr>
          <w:rFonts w:asciiTheme="minorEastAsia" w:hAnsiTheme="minorEastAsia" w:hint="eastAsia"/>
          <w:sz w:val="24"/>
          <w:szCs w:val="24"/>
        </w:rPr>
        <w:t>を要請。</w:t>
      </w:r>
    </w:p>
    <w:p w:rsidR="00CF64B8" w:rsidRDefault="00CF64B8" w:rsidP="00CF64B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・災害時に、鉄道事業者からの情報を受け、ホームページ（おおさか防災ネット）</w:t>
      </w:r>
    </w:p>
    <w:p w:rsidR="00CF64B8" w:rsidRDefault="00CF64B8" w:rsidP="00CF64B8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やＳＮＳ（ツイッターなど）など、様々なツールを活用して情報発信を実施。</w:t>
      </w:r>
    </w:p>
    <w:p w:rsidR="00CF64B8" w:rsidRDefault="00CF64B8" w:rsidP="00CF64B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CF64B8" w:rsidRDefault="00CF64B8" w:rsidP="00CF64B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CF64B8" w:rsidRPr="00945EC7" w:rsidRDefault="00CF64B8" w:rsidP="00CF64B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945EC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４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ターミナル駅における</w:t>
      </w:r>
      <w:r w:rsidRPr="00945EC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行き場のない帰宅困難者への情報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提供拠点</w:t>
      </w:r>
    </w:p>
    <w:p w:rsidR="00CF64B8" w:rsidRPr="00CB0819" w:rsidRDefault="00CF64B8" w:rsidP="00CF64B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CB0819">
        <w:rPr>
          <w:rFonts w:asciiTheme="minorEastAsia" w:hAnsiTheme="minorEastAsia" w:hint="eastAsia"/>
          <w:sz w:val="24"/>
          <w:szCs w:val="24"/>
        </w:rPr>
        <w:t>大阪市では、ターミナル駅に帰宅困難者が集中し混乱しないよう、避難誘導情報</w:t>
      </w:r>
    </w:p>
    <w:p w:rsidR="00CF64B8" w:rsidRDefault="00CF64B8" w:rsidP="00CF64B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B0819">
        <w:rPr>
          <w:rFonts w:asciiTheme="minorEastAsia" w:hAnsiTheme="minorEastAsia" w:hint="eastAsia"/>
          <w:sz w:val="24"/>
          <w:szCs w:val="24"/>
        </w:rPr>
        <w:t>や帰宅行動に資する情報</w:t>
      </w:r>
      <w:r>
        <w:rPr>
          <w:rFonts w:asciiTheme="minorEastAsia" w:hAnsiTheme="minorEastAsia" w:hint="eastAsia"/>
          <w:sz w:val="24"/>
          <w:szCs w:val="24"/>
        </w:rPr>
        <w:t>を</w:t>
      </w:r>
      <w:r w:rsidRPr="00CB0819">
        <w:rPr>
          <w:rFonts w:asciiTheme="minorEastAsia" w:hAnsiTheme="minorEastAsia" w:hint="eastAsia"/>
          <w:sz w:val="24"/>
          <w:szCs w:val="24"/>
        </w:rPr>
        <w:t>提供する拠点</w:t>
      </w:r>
      <w:r>
        <w:rPr>
          <w:rFonts w:asciiTheme="minorEastAsia" w:hAnsiTheme="minorEastAsia" w:hint="eastAsia"/>
          <w:sz w:val="24"/>
          <w:szCs w:val="24"/>
        </w:rPr>
        <w:t>の設置、運営</w:t>
      </w:r>
      <w:r w:rsidRPr="00CB0819">
        <w:rPr>
          <w:rFonts w:asciiTheme="minorEastAsia" w:hAnsiTheme="minorEastAsia" w:hint="eastAsia"/>
          <w:sz w:val="24"/>
          <w:szCs w:val="24"/>
        </w:rPr>
        <w:t>について、</w:t>
      </w:r>
      <w:r>
        <w:rPr>
          <w:rFonts w:asciiTheme="minorEastAsia" w:hAnsiTheme="minorEastAsia" w:hint="eastAsia"/>
          <w:sz w:val="24"/>
          <w:szCs w:val="24"/>
        </w:rPr>
        <w:t>駅周辺の</w:t>
      </w:r>
      <w:r w:rsidRPr="00CB0819">
        <w:rPr>
          <w:rFonts w:asciiTheme="minorEastAsia" w:hAnsiTheme="minorEastAsia" w:hint="eastAsia"/>
          <w:sz w:val="24"/>
          <w:szCs w:val="24"/>
        </w:rPr>
        <w:t>民間事</w:t>
      </w:r>
    </w:p>
    <w:p w:rsidR="00CF64B8" w:rsidRDefault="00CF64B8" w:rsidP="00CF64B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B0819">
        <w:rPr>
          <w:rFonts w:asciiTheme="minorEastAsia" w:hAnsiTheme="minorEastAsia" w:hint="eastAsia"/>
          <w:sz w:val="24"/>
          <w:szCs w:val="24"/>
        </w:rPr>
        <w:t>業者</w:t>
      </w:r>
      <w:r>
        <w:rPr>
          <w:rFonts w:asciiTheme="minorEastAsia" w:hAnsiTheme="minorEastAsia" w:hint="eastAsia"/>
          <w:sz w:val="24"/>
          <w:szCs w:val="24"/>
        </w:rPr>
        <w:t>と</w:t>
      </w:r>
      <w:r w:rsidRPr="00CB0819">
        <w:rPr>
          <w:rFonts w:asciiTheme="minorEastAsia" w:hAnsiTheme="minorEastAsia" w:hint="eastAsia"/>
          <w:sz w:val="24"/>
          <w:szCs w:val="24"/>
        </w:rPr>
        <w:t>協力</w:t>
      </w:r>
      <w:r>
        <w:rPr>
          <w:rFonts w:asciiTheme="minorEastAsia" w:hAnsiTheme="minorEastAsia" w:hint="eastAsia"/>
          <w:sz w:val="24"/>
          <w:szCs w:val="24"/>
        </w:rPr>
        <w:t>体制の構築に向け検討中。</w:t>
      </w:r>
    </w:p>
    <w:p w:rsidR="00E35C38" w:rsidRDefault="00CF64B8" w:rsidP="00CF64B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・併せて、一時滞在施設の確保に向け、引き続き、民間事業者に働きかけ。</w:t>
      </w:r>
    </w:p>
    <w:p w:rsidR="00CF64B8" w:rsidRDefault="00CF64B8" w:rsidP="00E35C38">
      <w:pPr>
        <w:rPr>
          <w:rFonts w:asciiTheme="majorEastAsia" w:eastAsiaTheme="majorEastAsia" w:hAnsiTheme="majorEastAsia"/>
          <w:sz w:val="24"/>
          <w:szCs w:val="24"/>
        </w:rPr>
      </w:pPr>
    </w:p>
    <w:p w:rsidR="00CF64B8" w:rsidRDefault="00CF64B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E35C38" w:rsidRDefault="007450BF" w:rsidP="00E35C38">
      <w:pPr>
        <w:rPr>
          <w:rFonts w:asciiTheme="majorEastAsia" w:eastAsiaTheme="majorEastAsia" w:hAnsiTheme="majorEastAsia"/>
          <w:sz w:val="24"/>
          <w:szCs w:val="24"/>
        </w:rPr>
      </w:pPr>
      <w:r w:rsidRPr="00080AD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E703B" wp14:editId="52B4689D">
                <wp:simplePos x="0" y="0"/>
                <wp:positionH relativeFrom="column">
                  <wp:posOffset>4692650</wp:posOffset>
                </wp:positionH>
                <wp:positionV relativeFrom="paragraph">
                  <wp:posOffset>-351790</wp:posOffset>
                </wp:positionV>
                <wp:extent cx="1391920" cy="320040"/>
                <wp:effectExtent l="0" t="0" r="17780" b="266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D7" w:rsidRDefault="00080AD7" w:rsidP="00080AD7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資料２－２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9.5pt;margin-top:-27.7pt;width:109.6pt;height:25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">
                <v:textbox style="mso-fit-shape-to-text:t">
                  <w:txbxContent>
                    <w:p w:rsidR="00080AD7" w:rsidRDefault="00080AD7" w:rsidP="00080AD7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資料２－２</w:t>
                      </w:r>
                    </w:p>
                  </w:txbxContent>
                </v:textbox>
              </v:shape>
            </w:pict>
          </mc:Fallback>
        </mc:AlternateContent>
      </w:r>
      <w:r w:rsidR="009950A6">
        <w:rPr>
          <w:rFonts w:asciiTheme="majorEastAsia" w:eastAsiaTheme="majorEastAsia" w:hAnsiTheme="majorEastAsia" w:hint="eastAsia"/>
          <w:sz w:val="24"/>
          <w:szCs w:val="24"/>
        </w:rPr>
        <w:t>（参考）関西広域連合の取組状況</w:t>
      </w:r>
    </w:p>
    <w:p w:rsidR="00E35C38" w:rsidRDefault="0067315A" w:rsidP="007E63ED">
      <w:pPr>
        <w:rPr>
          <w:rFonts w:asciiTheme="majorEastAsia" w:eastAsiaTheme="majorEastAsia" w:hAnsiTheme="majorEastAsia"/>
          <w:sz w:val="24"/>
          <w:szCs w:val="24"/>
        </w:rPr>
      </w:pPr>
      <w:r w:rsidRPr="004D03D0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01A3A" wp14:editId="7D3B1E53">
                <wp:simplePos x="0" y="0"/>
                <wp:positionH relativeFrom="column">
                  <wp:posOffset>111125</wp:posOffset>
                </wp:positionH>
                <wp:positionV relativeFrom="paragraph">
                  <wp:posOffset>21145</wp:posOffset>
                </wp:positionV>
                <wp:extent cx="6043930" cy="3443844"/>
                <wp:effectExtent l="0" t="0" r="13970" b="234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34438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48" w:rsidRPr="00586548" w:rsidRDefault="004D03D0" w:rsidP="00586548">
                            <w:pPr>
                              <w:ind w:leftChars="13" w:left="27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5457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586548" w:rsidRPr="0058654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大規模災害発生時における帰宅困難者を対象とした府県・市を越えた広域的な帰宅</w:t>
                            </w:r>
                          </w:p>
                          <w:p w:rsidR="00AD131C" w:rsidRDefault="00586548" w:rsidP="00586548">
                            <w:pPr>
                              <w:ind w:leftChars="13" w:left="27"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8654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支援などの対策を検討するため、</w:t>
                            </w:r>
                            <w:r w:rsidR="004D03D0" w:rsidRPr="0015457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「帰宅支援に関する協議会」を設立。</w:t>
                            </w:r>
                          </w:p>
                          <w:p w:rsidR="00CF64B8" w:rsidRDefault="00AD131C" w:rsidP="00CF64B8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D131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委員：関西広域連合広域防災局、関西広域連合広域観光・文化振興局、滋賀県、京都府、</w:t>
                            </w:r>
                          </w:p>
                          <w:p w:rsidR="00AD131C" w:rsidRDefault="00AD131C" w:rsidP="00CF64B8">
                            <w:pPr>
                              <w:spacing w:line="300" w:lineRule="exact"/>
                              <w:ind w:firstLineChars="500" w:firstLine="105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D131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大阪府、奈良県、和歌山県、徳島県、京都市、大阪市、堺市、神戸市、内閣府、</w:t>
                            </w:r>
                          </w:p>
                          <w:p w:rsidR="00AD131C" w:rsidRDefault="00AD131C" w:rsidP="00CF64B8">
                            <w:pPr>
                              <w:spacing w:line="300" w:lineRule="exact"/>
                              <w:ind w:firstLineChars="500" w:firstLine="105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D131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国土交通省近畿地方整備局、国土交通省近畿運輸局、国土交通省神戸運輸監理部、</w:t>
                            </w:r>
                          </w:p>
                          <w:p w:rsidR="00AD131C" w:rsidRDefault="00AD131C" w:rsidP="00CF64B8">
                            <w:pPr>
                              <w:spacing w:line="300" w:lineRule="exact"/>
                              <w:ind w:firstLineChars="500" w:firstLine="105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D131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日本放送協会大阪放送局、電気通信事業者協会、西日本旅客鉄道、阪急電鉄、</w:t>
                            </w:r>
                          </w:p>
                          <w:p w:rsidR="00AD131C" w:rsidRPr="00AD131C" w:rsidRDefault="00AD131C" w:rsidP="00CF64B8">
                            <w:pPr>
                              <w:spacing w:line="300" w:lineRule="exact"/>
                              <w:ind w:firstLineChars="500" w:firstLine="105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D131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近畿日本鉄道、阪神電気鉄道、南海電気鉄道、京阪電気鉄道、近畿バス団体協議会、</w:t>
                            </w:r>
                          </w:p>
                          <w:p w:rsidR="00AD131C" w:rsidRPr="00AD131C" w:rsidRDefault="00AD131C" w:rsidP="00CF64B8">
                            <w:pPr>
                              <w:spacing w:line="300" w:lineRule="exact"/>
                              <w:ind w:firstLineChars="500" w:firstLine="105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D131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近畿旅客船協会、神戸旅客船協会、日本フランチャイズチェーン協会、</w:t>
                            </w:r>
                          </w:p>
                          <w:p w:rsidR="00AD131C" w:rsidRPr="00AD131C" w:rsidRDefault="00AD131C" w:rsidP="00CF64B8">
                            <w:pPr>
                              <w:spacing w:line="300" w:lineRule="exact"/>
                              <w:ind w:firstLineChars="500" w:firstLine="105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D131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日本旅行業協会関西事務局</w:t>
                            </w:r>
                            <w:bookmarkStart w:id="0" w:name="_GoBack"/>
                            <w:bookmarkEnd w:id="0"/>
                          </w:p>
                          <w:p w:rsidR="00AD131C" w:rsidRPr="00AD131C" w:rsidRDefault="00AD131C" w:rsidP="00CF64B8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D131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オブザーバー：福井県、三重県、鳥取県、関西経済連合会</w:t>
                            </w:r>
                          </w:p>
                          <w:p w:rsidR="00A16FE2" w:rsidRPr="00154574" w:rsidRDefault="009950A6" w:rsidP="009950A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A16FE2" w:rsidRPr="0015457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「災害時帰宅支援ステーション」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の推進</w:t>
                            </w:r>
                          </w:p>
                          <w:p w:rsidR="00AD131C" w:rsidRDefault="00A16FE2" w:rsidP="00AD131C">
                            <w:pPr>
                              <w:ind w:firstLineChars="400" w:firstLine="96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16FE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コンビニ事業者や外食事業者等と、「災害時における帰宅困難者に対する支援</w:t>
                            </w:r>
                          </w:p>
                          <w:p w:rsidR="00AD131C" w:rsidRDefault="00A16FE2" w:rsidP="00AD131C">
                            <w:pPr>
                              <w:ind w:firstLineChars="300" w:firstLine="7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16FE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に関する協定」を締結し、災害時に徒歩帰宅者が円滑に帰宅できるよう支援す</w:t>
                            </w:r>
                          </w:p>
                          <w:p w:rsidR="00A16FE2" w:rsidRPr="00A16FE2" w:rsidRDefault="00A16FE2" w:rsidP="00AD131C">
                            <w:pPr>
                              <w:ind w:firstLineChars="300" w:firstLine="7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16FE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る仕組みを構築。</w:t>
                            </w:r>
                          </w:p>
                          <w:p w:rsidR="00586548" w:rsidRPr="00586548" w:rsidRDefault="00A16FE2" w:rsidP="00586548">
                            <w:pPr>
                              <w:ind w:firstLineChars="500" w:firstLine="120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16FE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協定締結事業者：24社　</w:t>
                            </w:r>
                            <w:r w:rsidR="00586548" w:rsidRPr="0058654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11,810店舗（平成30年2月現在）　</w:t>
                            </w:r>
                          </w:p>
                          <w:p w:rsidR="004D03D0" w:rsidRPr="00EE50FF" w:rsidRDefault="00586548" w:rsidP="00AD131C">
                            <w:pPr>
                              <w:ind w:firstLineChars="500" w:firstLine="120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8654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支援内容：水道水、トイレ、通行可能な道路情報の提供等</w:t>
                            </w:r>
                            <w:r w:rsidRPr="00A16FE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.75pt;margin-top:1.65pt;width:475.9pt;height:2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">
                <v:stroke dashstyle="1 1"/>
                <v:textbox>
                  <w:txbxContent>
                    <w:p w:rsidR="00586548" w:rsidRPr="00586548" w:rsidRDefault="004D03D0" w:rsidP="00586548">
                      <w:pPr>
                        <w:ind w:leftChars="13" w:left="27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5457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</w:t>
                      </w:r>
                      <w:r w:rsidR="00586548" w:rsidRPr="0058654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大規模災害発生時における帰宅困難者を対象とした府県・市を越えた広域的な帰宅</w:t>
                      </w:r>
                    </w:p>
                    <w:p w:rsidR="00AD131C" w:rsidRDefault="00586548" w:rsidP="00586548">
                      <w:pPr>
                        <w:ind w:leftChars="13" w:left="27"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8654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支援などの対策を検討するため、</w:t>
                      </w:r>
                      <w:r w:rsidR="004D03D0" w:rsidRPr="0015457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「帰宅支援に関する協議会」を設立。</w:t>
                      </w:r>
                    </w:p>
                    <w:p w:rsidR="00CF64B8" w:rsidRDefault="00AD131C" w:rsidP="00CF64B8">
                      <w:pPr>
                        <w:spacing w:line="300" w:lineRule="exact"/>
                        <w:ind w:firstLineChars="200" w:firstLine="42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D131C">
                        <w:rPr>
                          <w:rFonts w:asciiTheme="minorEastAsia" w:hAnsiTheme="minorEastAsia" w:hint="eastAsia"/>
                          <w:szCs w:val="21"/>
                        </w:rPr>
                        <w:t>委員：関西広域連合広域防災局、関西広域連合広域観光・文化振興局、滋賀県、京都府、</w:t>
                      </w:r>
                    </w:p>
                    <w:p w:rsidR="00AD131C" w:rsidRDefault="00AD131C" w:rsidP="00CF64B8">
                      <w:pPr>
                        <w:spacing w:line="300" w:lineRule="exact"/>
                        <w:ind w:firstLineChars="500" w:firstLine="105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D131C">
                        <w:rPr>
                          <w:rFonts w:asciiTheme="minorEastAsia" w:hAnsiTheme="minorEastAsia" w:hint="eastAsia"/>
                          <w:szCs w:val="21"/>
                        </w:rPr>
                        <w:t>大阪府、奈良県、和歌山県、徳島県、京都市、大阪市、堺市、神戸市、内閣府、</w:t>
                      </w:r>
                    </w:p>
                    <w:p w:rsidR="00AD131C" w:rsidRDefault="00AD131C" w:rsidP="00CF64B8">
                      <w:pPr>
                        <w:spacing w:line="300" w:lineRule="exact"/>
                        <w:ind w:firstLineChars="500" w:firstLine="105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D131C">
                        <w:rPr>
                          <w:rFonts w:asciiTheme="minorEastAsia" w:hAnsiTheme="minorEastAsia" w:hint="eastAsia"/>
                          <w:szCs w:val="21"/>
                        </w:rPr>
                        <w:t>国土交通省近畿地方整備局、国土交通省近畿運輸局、国土交通省神戸運輸監理部、</w:t>
                      </w:r>
                    </w:p>
                    <w:p w:rsidR="00AD131C" w:rsidRDefault="00AD131C" w:rsidP="00CF64B8">
                      <w:pPr>
                        <w:spacing w:line="300" w:lineRule="exact"/>
                        <w:ind w:firstLineChars="500" w:firstLine="105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D131C">
                        <w:rPr>
                          <w:rFonts w:asciiTheme="minorEastAsia" w:hAnsiTheme="minorEastAsia" w:hint="eastAsia"/>
                          <w:szCs w:val="21"/>
                        </w:rPr>
                        <w:t>日本放送協会大阪放送局、電気通信事業者協会、西日本旅客鉄道、阪急電鉄、</w:t>
                      </w:r>
                    </w:p>
                    <w:p w:rsidR="00AD131C" w:rsidRPr="00AD131C" w:rsidRDefault="00AD131C" w:rsidP="00CF64B8">
                      <w:pPr>
                        <w:spacing w:line="300" w:lineRule="exact"/>
                        <w:ind w:firstLineChars="500" w:firstLine="105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D131C">
                        <w:rPr>
                          <w:rFonts w:asciiTheme="minorEastAsia" w:hAnsiTheme="minorEastAsia" w:hint="eastAsia"/>
                          <w:szCs w:val="21"/>
                        </w:rPr>
                        <w:t>近畿日本鉄道、阪神電気鉄道、南海電気鉄道、京阪電気鉄道、近畿バス団体協議会、</w:t>
                      </w:r>
                    </w:p>
                    <w:p w:rsidR="00AD131C" w:rsidRPr="00AD131C" w:rsidRDefault="00AD131C" w:rsidP="00CF64B8">
                      <w:pPr>
                        <w:spacing w:line="300" w:lineRule="exact"/>
                        <w:ind w:firstLineChars="500" w:firstLine="105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D131C">
                        <w:rPr>
                          <w:rFonts w:asciiTheme="minorEastAsia" w:hAnsiTheme="minorEastAsia" w:hint="eastAsia"/>
                          <w:szCs w:val="21"/>
                        </w:rPr>
                        <w:t>近畿旅客船協会、神戸旅客船協会、日本フランチャイズチェーン協会、</w:t>
                      </w:r>
                    </w:p>
                    <w:p w:rsidR="00AD131C" w:rsidRPr="00AD131C" w:rsidRDefault="00AD131C" w:rsidP="00CF64B8">
                      <w:pPr>
                        <w:spacing w:line="300" w:lineRule="exact"/>
                        <w:ind w:firstLineChars="500" w:firstLine="105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D131C">
                        <w:rPr>
                          <w:rFonts w:asciiTheme="minorEastAsia" w:hAnsiTheme="minorEastAsia" w:hint="eastAsia"/>
                          <w:szCs w:val="21"/>
                        </w:rPr>
                        <w:t>日本旅行業協会関西事務局</w:t>
                      </w:r>
                      <w:bookmarkStart w:id="1" w:name="_GoBack"/>
                      <w:bookmarkEnd w:id="1"/>
                    </w:p>
                    <w:p w:rsidR="00AD131C" w:rsidRPr="00AD131C" w:rsidRDefault="00AD131C" w:rsidP="00CF64B8">
                      <w:pPr>
                        <w:spacing w:line="300" w:lineRule="exact"/>
                        <w:ind w:firstLineChars="200" w:firstLine="42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D131C">
                        <w:rPr>
                          <w:rFonts w:asciiTheme="minorEastAsia" w:hAnsiTheme="minorEastAsia" w:hint="eastAsia"/>
                          <w:szCs w:val="21"/>
                        </w:rPr>
                        <w:t>オブザーバー：福井県、三重県、鳥取県、関西経済連合会</w:t>
                      </w:r>
                    </w:p>
                    <w:p w:rsidR="00A16FE2" w:rsidRPr="00154574" w:rsidRDefault="009950A6" w:rsidP="009950A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</w:t>
                      </w:r>
                      <w:r w:rsidR="00A16FE2" w:rsidRPr="0015457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「災害時帰宅支援ステーション」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の推進</w:t>
                      </w:r>
                    </w:p>
                    <w:p w:rsidR="00AD131C" w:rsidRDefault="00A16FE2" w:rsidP="00AD131C">
                      <w:pPr>
                        <w:ind w:firstLineChars="400" w:firstLine="96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16FE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コンビニ事業者や外食事業者等と、「災害時における帰宅困難者に対する支援</w:t>
                      </w:r>
                    </w:p>
                    <w:p w:rsidR="00AD131C" w:rsidRDefault="00A16FE2" w:rsidP="00AD131C">
                      <w:pPr>
                        <w:ind w:firstLineChars="300" w:firstLine="7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16FE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に関する協定」を締結し、災害時に徒歩帰宅者が円滑に帰宅できるよう支援す</w:t>
                      </w:r>
                    </w:p>
                    <w:p w:rsidR="00A16FE2" w:rsidRPr="00A16FE2" w:rsidRDefault="00A16FE2" w:rsidP="00AD131C">
                      <w:pPr>
                        <w:ind w:firstLineChars="300" w:firstLine="7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16FE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る仕組みを構築。</w:t>
                      </w:r>
                    </w:p>
                    <w:p w:rsidR="00586548" w:rsidRPr="00586548" w:rsidRDefault="00A16FE2" w:rsidP="00586548">
                      <w:pPr>
                        <w:ind w:firstLineChars="500" w:firstLine="120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16FE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協定締結事業者：24社　</w:t>
                      </w:r>
                      <w:r w:rsidR="00586548" w:rsidRPr="0058654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11,810店舗（平成30年2月現在）　</w:t>
                      </w:r>
                    </w:p>
                    <w:p w:rsidR="004D03D0" w:rsidRPr="00EE50FF" w:rsidRDefault="00586548" w:rsidP="00AD131C">
                      <w:pPr>
                        <w:ind w:firstLineChars="500" w:firstLine="120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8654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支援内容：水道水、トイレ、通行可能な道路情報の提供等</w:t>
                      </w:r>
                      <w:r w:rsidRPr="00A16FE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7315A" w:rsidRDefault="0067315A" w:rsidP="007E63ED">
      <w:pPr>
        <w:rPr>
          <w:rFonts w:asciiTheme="majorEastAsia" w:eastAsiaTheme="majorEastAsia" w:hAnsiTheme="majorEastAsia"/>
          <w:sz w:val="24"/>
          <w:szCs w:val="24"/>
        </w:rPr>
      </w:pPr>
    </w:p>
    <w:p w:rsidR="0067315A" w:rsidRDefault="0067315A" w:rsidP="007E63ED">
      <w:pPr>
        <w:rPr>
          <w:rFonts w:asciiTheme="majorEastAsia" w:eastAsiaTheme="majorEastAsia" w:hAnsiTheme="majorEastAsia"/>
          <w:sz w:val="24"/>
          <w:szCs w:val="24"/>
        </w:rPr>
      </w:pPr>
    </w:p>
    <w:p w:rsidR="0067315A" w:rsidRDefault="0067315A" w:rsidP="007E63ED">
      <w:pPr>
        <w:rPr>
          <w:rFonts w:asciiTheme="majorEastAsia" w:eastAsiaTheme="majorEastAsia" w:hAnsiTheme="majorEastAsia"/>
          <w:sz w:val="24"/>
          <w:szCs w:val="24"/>
        </w:rPr>
      </w:pPr>
    </w:p>
    <w:p w:rsidR="0067315A" w:rsidRDefault="0067315A" w:rsidP="007E63ED">
      <w:pPr>
        <w:rPr>
          <w:rFonts w:asciiTheme="majorEastAsia" w:eastAsiaTheme="majorEastAsia" w:hAnsiTheme="majorEastAsia"/>
          <w:sz w:val="24"/>
          <w:szCs w:val="24"/>
        </w:rPr>
      </w:pPr>
    </w:p>
    <w:p w:rsidR="0067315A" w:rsidRDefault="0067315A" w:rsidP="007E63ED">
      <w:pPr>
        <w:rPr>
          <w:rFonts w:asciiTheme="majorEastAsia" w:eastAsiaTheme="majorEastAsia" w:hAnsiTheme="majorEastAsia"/>
          <w:sz w:val="24"/>
          <w:szCs w:val="24"/>
        </w:rPr>
      </w:pPr>
    </w:p>
    <w:p w:rsidR="0067315A" w:rsidRDefault="0067315A" w:rsidP="007E63ED">
      <w:pPr>
        <w:rPr>
          <w:rFonts w:asciiTheme="majorEastAsia" w:eastAsiaTheme="majorEastAsia" w:hAnsiTheme="majorEastAsia"/>
          <w:sz w:val="24"/>
          <w:szCs w:val="24"/>
        </w:rPr>
      </w:pPr>
    </w:p>
    <w:p w:rsidR="0067315A" w:rsidRDefault="0067315A" w:rsidP="007E63ED">
      <w:pPr>
        <w:rPr>
          <w:rFonts w:asciiTheme="majorEastAsia" w:eastAsiaTheme="majorEastAsia" w:hAnsiTheme="majorEastAsia"/>
          <w:sz w:val="24"/>
          <w:szCs w:val="24"/>
        </w:rPr>
      </w:pPr>
    </w:p>
    <w:p w:rsidR="0067315A" w:rsidRDefault="0067315A" w:rsidP="007E63ED">
      <w:pPr>
        <w:rPr>
          <w:rFonts w:asciiTheme="majorEastAsia" w:eastAsiaTheme="majorEastAsia" w:hAnsiTheme="majorEastAsia"/>
          <w:sz w:val="24"/>
          <w:szCs w:val="24"/>
        </w:rPr>
      </w:pPr>
    </w:p>
    <w:p w:rsidR="0067315A" w:rsidRDefault="0067315A" w:rsidP="007E63ED">
      <w:pPr>
        <w:rPr>
          <w:rFonts w:asciiTheme="majorEastAsia" w:eastAsiaTheme="majorEastAsia" w:hAnsiTheme="majorEastAsia"/>
          <w:sz w:val="24"/>
          <w:szCs w:val="24"/>
        </w:rPr>
      </w:pPr>
    </w:p>
    <w:p w:rsidR="0067315A" w:rsidRDefault="0067315A" w:rsidP="007E63ED">
      <w:pPr>
        <w:rPr>
          <w:rFonts w:asciiTheme="majorEastAsia" w:eastAsiaTheme="majorEastAsia" w:hAnsiTheme="majorEastAsia"/>
          <w:sz w:val="24"/>
          <w:szCs w:val="24"/>
        </w:rPr>
      </w:pPr>
    </w:p>
    <w:p w:rsidR="0067315A" w:rsidRPr="00E35C38" w:rsidRDefault="0067315A" w:rsidP="007E63ED">
      <w:pPr>
        <w:rPr>
          <w:rFonts w:asciiTheme="majorEastAsia" w:eastAsiaTheme="majorEastAsia" w:hAnsiTheme="majorEastAsia"/>
          <w:sz w:val="24"/>
          <w:szCs w:val="24"/>
        </w:rPr>
      </w:pPr>
    </w:p>
    <w:p w:rsidR="00E35C38" w:rsidRDefault="00E35C38" w:rsidP="007E63ED">
      <w:pPr>
        <w:rPr>
          <w:rFonts w:asciiTheme="majorEastAsia" w:eastAsiaTheme="majorEastAsia" w:hAnsiTheme="majorEastAsia"/>
          <w:sz w:val="24"/>
          <w:szCs w:val="24"/>
        </w:rPr>
      </w:pPr>
    </w:p>
    <w:p w:rsidR="00E35C38" w:rsidRDefault="00E35C38" w:rsidP="007E63ED">
      <w:pPr>
        <w:rPr>
          <w:rFonts w:asciiTheme="majorEastAsia" w:eastAsiaTheme="majorEastAsia" w:hAnsiTheme="majorEastAsia"/>
          <w:sz w:val="24"/>
          <w:szCs w:val="24"/>
        </w:rPr>
      </w:pPr>
    </w:p>
    <w:p w:rsidR="00E35C38" w:rsidRDefault="00E35C38" w:rsidP="007E63ED">
      <w:pPr>
        <w:rPr>
          <w:rFonts w:asciiTheme="majorEastAsia" w:eastAsiaTheme="majorEastAsia" w:hAnsiTheme="majorEastAsia"/>
          <w:sz w:val="24"/>
          <w:szCs w:val="24"/>
        </w:rPr>
      </w:pPr>
    </w:p>
    <w:p w:rsidR="00E35C38" w:rsidRDefault="00E35C38" w:rsidP="007E63ED">
      <w:pPr>
        <w:rPr>
          <w:rFonts w:asciiTheme="majorEastAsia" w:eastAsiaTheme="majorEastAsia" w:hAnsiTheme="majorEastAsia"/>
          <w:sz w:val="24"/>
          <w:szCs w:val="24"/>
        </w:rPr>
      </w:pPr>
    </w:p>
    <w:p w:rsidR="001673FC" w:rsidRDefault="007E63ED" w:rsidP="007E63E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【前回提案】</w:t>
      </w:r>
    </w:p>
    <w:p w:rsidR="007E63ED" w:rsidRDefault="00306782" w:rsidP="007E63E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7E63ED" w:rsidRPr="007E63ED">
        <w:rPr>
          <w:rFonts w:asciiTheme="majorEastAsia" w:eastAsiaTheme="majorEastAsia" w:hAnsiTheme="majorEastAsia" w:hint="eastAsia"/>
          <w:sz w:val="24"/>
          <w:szCs w:val="24"/>
        </w:rPr>
        <w:t>企業・事業所に求める発災時間帯に応じた</w:t>
      </w:r>
      <w:r w:rsidR="007E63ED">
        <w:rPr>
          <w:rFonts w:asciiTheme="majorEastAsia" w:eastAsiaTheme="majorEastAsia" w:hAnsiTheme="majorEastAsia" w:hint="eastAsia"/>
          <w:sz w:val="24"/>
          <w:szCs w:val="24"/>
        </w:rPr>
        <w:t>対応</w:t>
      </w:r>
    </w:p>
    <w:p w:rsidR="007E63ED" w:rsidRDefault="007E63ED" w:rsidP="007E63E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■基本ルール（行動パターン）</w:t>
      </w:r>
    </w:p>
    <w:p w:rsidR="007E63ED" w:rsidRPr="00411C85" w:rsidRDefault="007E63ED" w:rsidP="007E63E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11C85">
        <w:rPr>
          <w:rFonts w:asciiTheme="minorEastAsia" w:hAnsiTheme="minorEastAsia" w:hint="eastAsia"/>
          <w:sz w:val="24"/>
          <w:szCs w:val="24"/>
        </w:rPr>
        <w:t>（発災時間別）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000"/>
        <w:gridCol w:w="3169"/>
        <w:gridCol w:w="2868"/>
      </w:tblGrid>
      <w:tr w:rsidR="007E63ED" w:rsidRPr="00411C85" w:rsidTr="007E63ED">
        <w:trPr>
          <w:cantSplit/>
          <w:trHeight w:val="48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3ED" w:rsidRPr="00411C85" w:rsidRDefault="007E63ED" w:rsidP="00CF64B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85">
              <w:rPr>
                <w:rFonts w:asciiTheme="minorEastAsia" w:hAnsiTheme="minorEastAsia" w:hint="eastAsia"/>
                <w:sz w:val="24"/>
                <w:szCs w:val="24"/>
              </w:rPr>
              <w:t>Ａ　通勤時間帯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3ED" w:rsidRPr="00411C85" w:rsidRDefault="007E63ED" w:rsidP="00CF64B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85">
              <w:rPr>
                <w:rFonts w:asciiTheme="minorEastAsia" w:hAnsiTheme="minorEastAsia" w:hint="eastAsia"/>
                <w:sz w:val="24"/>
                <w:szCs w:val="24"/>
              </w:rPr>
              <w:t>Ｂ　就業時間帯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3ED" w:rsidRPr="00411C85" w:rsidRDefault="007E63ED" w:rsidP="00CF64B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85">
              <w:rPr>
                <w:rFonts w:asciiTheme="minorEastAsia" w:hAnsiTheme="minorEastAsia" w:hint="eastAsia"/>
                <w:sz w:val="24"/>
                <w:szCs w:val="24"/>
              </w:rPr>
              <w:t>Ｃ　帰宅時間帯</w:t>
            </w:r>
          </w:p>
        </w:tc>
      </w:tr>
      <w:tr w:rsidR="007E63ED" w:rsidRPr="00411C85" w:rsidTr="007E63ED">
        <w:trPr>
          <w:cantSplit/>
          <w:trHeight w:val="113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ED" w:rsidRPr="00411C85" w:rsidRDefault="007E63ED" w:rsidP="00CF64B8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411C85">
              <w:rPr>
                <w:rFonts w:asciiTheme="minorEastAsia" w:hAnsiTheme="minorEastAsia" w:hint="eastAsia"/>
                <w:sz w:val="24"/>
                <w:szCs w:val="24"/>
              </w:rPr>
              <w:t>・原則、従業員に自宅待機又は自宅に戻るよう指示。</w:t>
            </w:r>
          </w:p>
          <w:p w:rsidR="007E63ED" w:rsidRPr="00411C85" w:rsidRDefault="007E63ED" w:rsidP="00CF64B8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411C85">
              <w:rPr>
                <w:rFonts w:asciiTheme="minorEastAsia" w:hAnsiTheme="minorEastAsia" w:hint="eastAsia"/>
                <w:sz w:val="24"/>
                <w:szCs w:val="24"/>
              </w:rPr>
              <w:t>・ただし、通勤中で事業所に近い場合は、職場などで安全確保を指示。</w:t>
            </w:r>
          </w:p>
          <w:p w:rsidR="007E63ED" w:rsidRPr="00411C85" w:rsidRDefault="007E63ED" w:rsidP="00CF64B8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411C85">
              <w:rPr>
                <w:rFonts w:asciiTheme="minorEastAsia" w:hAnsiTheme="minorEastAsia" w:hint="eastAsia"/>
                <w:sz w:val="24"/>
                <w:szCs w:val="24"/>
              </w:rPr>
              <w:t>・災害対策や業務継続を行う上で必要不可欠な人員は除く。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ED" w:rsidRPr="00411C85" w:rsidRDefault="007E63ED" w:rsidP="00CF64B8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 w:val="24"/>
                <w:szCs w:val="24"/>
              </w:rPr>
            </w:pPr>
            <w:r w:rsidRPr="00411C85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BCD25D" wp14:editId="01DF0F95">
                      <wp:simplePos x="0" y="0"/>
                      <wp:positionH relativeFrom="column">
                        <wp:posOffset>-32550</wp:posOffset>
                      </wp:positionH>
                      <wp:positionV relativeFrom="paragraph">
                        <wp:posOffset>22506</wp:posOffset>
                      </wp:positionV>
                      <wp:extent cx="1918970" cy="1686296"/>
                      <wp:effectExtent l="0" t="0" r="2413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8970" cy="168629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-2.55pt;margin-top:1.75pt;width:151.1pt;height:13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" filled="f" strokecolor="#243f60 [1604]" strokeweight="1pt">
                      <v:stroke dashstyle="3 1"/>
                    </v:rect>
                  </w:pict>
                </mc:Fallback>
              </mc:AlternateContent>
            </w:r>
            <w:r w:rsidRPr="00411C85">
              <w:rPr>
                <w:rFonts w:asciiTheme="minorEastAsia" w:hAnsiTheme="minorEastAsia" w:hint="eastAsia"/>
                <w:sz w:val="24"/>
                <w:szCs w:val="24"/>
              </w:rPr>
              <w:t>・従業員に施設内待機を指示。</w:t>
            </w:r>
          </w:p>
          <w:p w:rsidR="007E63ED" w:rsidRPr="00411C85" w:rsidRDefault="007E63ED" w:rsidP="00CF64B8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411C85">
              <w:rPr>
                <w:rFonts w:asciiTheme="minorEastAsia" w:hAnsiTheme="minorEastAsia" w:hint="eastAsia"/>
                <w:sz w:val="24"/>
                <w:szCs w:val="24"/>
              </w:rPr>
              <w:t>・外出中の従業員は周辺の安全な場所で待機を指示。</w:t>
            </w:r>
          </w:p>
          <w:p w:rsidR="007E63ED" w:rsidRPr="00411C85" w:rsidRDefault="007E63ED" w:rsidP="00CF64B8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411C85">
              <w:rPr>
                <w:rFonts w:asciiTheme="minorEastAsia" w:hAnsiTheme="minorEastAsia" w:hint="eastAsia"/>
                <w:sz w:val="24"/>
                <w:szCs w:val="24"/>
              </w:rPr>
              <w:t>・来所者を施設内の待機スペースに誘導。</w:t>
            </w:r>
          </w:p>
          <w:p w:rsidR="007E63ED" w:rsidRPr="00411C85" w:rsidRDefault="007E63ED" w:rsidP="00CF64B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E63ED" w:rsidRPr="00411C85" w:rsidRDefault="007E63ED" w:rsidP="00CF64B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85">
              <w:rPr>
                <w:rFonts w:asciiTheme="minorEastAsia" w:hAnsiTheme="minorEastAsia" w:hint="eastAsia"/>
                <w:sz w:val="24"/>
                <w:szCs w:val="24"/>
              </w:rPr>
              <w:t>＜現行ガイドライン＞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ED" w:rsidRPr="00411C85" w:rsidRDefault="007E63ED" w:rsidP="00CF64B8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411C85">
              <w:rPr>
                <w:rFonts w:asciiTheme="minorEastAsia" w:hAnsiTheme="minorEastAsia" w:hint="eastAsia"/>
                <w:noProof/>
                <w:sz w:val="24"/>
                <w:szCs w:val="24"/>
              </w:rPr>
              <w:t>・原則、従業員に事業所待機又は事業所に戻るよう指示。</w:t>
            </w:r>
          </w:p>
          <w:p w:rsidR="007E63ED" w:rsidRPr="00411C85" w:rsidRDefault="007E63ED" w:rsidP="00CF64B8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411C85">
              <w:rPr>
                <w:rFonts w:asciiTheme="minorEastAsia" w:hAnsiTheme="minorEastAsia" w:hint="eastAsia"/>
                <w:noProof/>
                <w:sz w:val="24"/>
                <w:szCs w:val="24"/>
              </w:rPr>
              <w:t>・ただし、帰宅途中で、自宅に近い場合は、自宅などで安全確保を指示。</w:t>
            </w:r>
          </w:p>
        </w:tc>
      </w:tr>
    </w:tbl>
    <w:p w:rsidR="007E63ED" w:rsidRPr="00411C85" w:rsidRDefault="007E63ED" w:rsidP="007E63E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411C85">
        <w:rPr>
          <w:rFonts w:asciiTheme="minorEastAsia" w:hAnsiTheme="minorEastAsia" w:hint="eastAsia"/>
          <w:sz w:val="24"/>
          <w:szCs w:val="24"/>
        </w:rPr>
        <w:t>※　津波の避難指示等の発令時、津波浸水想定区域の事業所等は、浸水想定区域</w:t>
      </w:r>
    </w:p>
    <w:p w:rsidR="007E63ED" w:rsidRPr="00411C85" w:rsidRDefault="007E63ED" w:rsidP="007E63ED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11C85">
        <w:rPr>
          <w:rFonts w:asciiTheme="minorEastAsia" w:hAnsiTheme="minorEastAsia" w:hint="eastAsia"/>
          <w:sz w:val="24"/>
          <w:szCs w:val="24"/>
        </w:rPr>
        <w:t>外への避難を優先</w:t>
      </w:r>
    </w:p>
    <w:p w:rsidR="00AD131C" w:rsidRDefault="00AD131C" w:rsidP="00AD131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■Ａ、Ｂの発災以降、しばらくしてから帰宅時間（Ｄ）を迎える場合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465"/>
        <w:gridCol w:w="4465"/>
      </w:tblGrid>
      <w:tr w:rsidR="00AD131C" w:rsidTr="00AD131C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1C" w:rsidRPr="00411C85" w:rsidRDefault="00AD131C" w:rsidP="00CF64B8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85">
              <w:rPr>
                <w:rFonts w:asciiTheme="minorEastAsia" w:hAnsiTheme="minorEastAsia" w:hint="eastAsia"/>
                <w:sz w:val="24"/>
                <w:szCs w:val="24"/>
              </w:rPr>
              <w:t>広域に被害が及ぶ場合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1C" w:rsidRPr="00411C85" w:rsidRDefault="00AD131C" w:rsidP="00CF64B8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1C85">
              <w:rPr>
                <w:rFonts w:asciiTheme="minorEastAsia" w:hAnsiTheme="minorEastAsia" w:hint="eastAsia"/>
                <w:sz w:val="24"/>
                <w:szCs w:val="24"/>
              </w:rPr>
              <w:t>今回の地震の場合</w:t>
            </w:r>
          </w:p>
        </w:tc>
      </w:tr>
      <w:tr w:rsidR="00AD131C" w:rsidTr="00AD131C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1C" w:rsidRPr="00411C85" w:rsidRDefault="00AD131C" w:rsidP="00CF64B8">
            <w:pPr>
              <w:widowControl/>
              <w:spacing w:line="300" w:lineRule="exac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1C85">
              <w:rPr>
                <w:rFonts w:asciiTheme="minorEastAsia" w:hAnsiTheme="minorEastAsia" w:hint="eastAsia"/>
                <w:sz w:val="24"/>
                <w:szCs w:val="24"/>
              </w:rPr>
              <w:t>周辺の被災状況や公共交通機関の運行状況等を把握し、従業員に施設内待機の指示を継続。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1C" w:rsidRPr="00411C85" w:rsidRDefault="00AD131C" w:rsidP="00CF64B8">
            <w:pPr>
              <w:widowControl/>
              <w:spacing w:line="300" w:lineRule="exac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1C85">
              <w:rPr>
                <w:rFonts w:asciiTheme="minorEastAsia" w:hAnsiTheme="minorEastAsia" w:hint="eastAsia"/>
                <w:sz w:val="24"/>
                <w:szCs w:val="24"/>
              </w:rPr>
              <w:t>局所的な地震であり、公共交通機関もほぼ運行再開していたため、個々の対応とした。</w:t>
            </w:r>
          </w:p>
        </w:tc>
      </w:tr>
    </w:tbl>
    <w:p w:rsidR="007E63ED" w:rsidRPr="00AD131C" w:rsidRDefault="007E63ED" w:rsidP="007E63ED">
      <w:pPr>
        <w:rPr>
          <w:rFonts w:asciiTheme="majorEastAsia" w:eastAsiaTheme="majorEastAsia" w:hAnsiTheme="majorEastAsia"/>
          <w:sz w:val="24"/>
          <w:szCs w:val="24"/>
        </w:rPr>
      </w:pPr>
    </w:p>
    <w:p w:rsidR="007E63ED" w:rsidRPr="007E63ED" w:rsidRDefault="00306782" w:rsidP="007E63ED">
      <w:pPr>
        <w:rPr>
          <w:rFonts w:asciiTheme="majorEastAsia" w:eastAsiaTheme="majorEastAsia" w:hAnsiTheme="majorEastAsia" w:cs="メイリオ"/>
          <w:color w:val="000000"/>
          <w:kern w:val="24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color w:val="000000"/>
          <w:kern w:val="24"/>
          <w:sz w:val="24"/>
          <w:szCs w:val="24"/>
        </w:rPr>
        <w:t xml:space="preserve">２　</w:t>
      </w:r>
      <w:r w:rsidR="007E63ED" w:rsidRPr="007E63ED">
        <w:rPr>
          <w:rFonts w:asciiTheme="majorEastAsia" w:eastAsiaTheme="majorEastAsia" w:hAnsiTheme="majorEastAsia" w:cs="メイリオ" w:hint="eastAsia"/>
          <w:color w:val="000000"/>
          <w:kern w:val="24"/>
          <w:sz w:val="24"/>
          <w:szCs w:val="24"/>
        </w:rPr>
        <w:t>行政の情報発信の充実・強化</w:t>
      </w:r>
    </w:p>
    <w:p w:rsidR="00306782" w:rsidRPr="00411C85" w:rsidRDefault="007E63ED" w:rsidP="00306782">
      <w:pPr>
        <w:rPr>
          <w:rFonts w:asciiTheme="majorEastAsia" w:eastAsiaTheme="majorEastAsia" w:hAnsiTheme="majorEastAsia" w:cs="メイリオ"/>
          <w:color w:val="000000"/>
          <w:kern w:val="24"/>
          <w:sz w:val="24"/>
          <w:szCs w:val="24"/>
        </w:rPr>
      </w:pPr>
      <w:r w:rsidRPr="00411C85">
        <w:rPr>
          <w:rFonts w:asciiTheme="majorEastAsia" w:eastAsiaTheme="majorEastAsia" w:hAnsiTheme="majorEastAsia" w:cs="メイリオ" w:hint="eastAsia"/>
          <w:color w:val="000000"/>
          <w:kern w:val="24"/>
          <w:sz w:val="24"/>
          <w:szCs w:val="24"/>
        </w:rPr>
        <w:t xml:space="preserve">　</w:t>
      </w:r>
      <w:r w:rsidR="00306782" w:rsidRPr="00411C85">
        <w:rPr>
          <w:rFonts w:asciiTheme="majorEastAsia" w:eastAsiaTheme="majorEastAsia" w:hAnsiTheme="majorEastAsia" w:cs="メイリオ" w:hint="eastAsia"/>
          <w:color w:val="000000"/>
          <w:kern w:val="24"/>
          <w:sz w:val="24"/>
          <w:szCs w:val="24"/>
        </w:rPr>
        <w:t xml:space="preserve">　</w:t>
      </w:r>
      <w:r w:rsidRPr="00411C85">
        <w:rPr>
          <w:rFonts w:asciiTheme="majorEastAsia" w:eastAsiaTheme="majorEastAsia" w:hAnsiTheme="majorEastAsia" w:cs="メイリオ" w:hint="eastAsia"/>
          <w:color w:val="000000"/>
          <w:kern w:val="24"/>
          <w:sz w:val="24"/>
          <w:szCs w:val="24"/>
        </w:rPr>
        <w:t>・災害時に速やかな発信ができるよう予め定型文例を作成するほか、ホームページ</w:t>
      </w:r>
    </w:p>
    <w:p w:rsidR="007E63ED" w:rsidRPr="00411C85" w:rsidRDefault="007E63ED" w:rsidP="00306782">
      <w:pPr>
        <w:ind w:firstLineChars="300" w:firstLine="720"/>
        <w:rPr>
          <w:rFonts w:asciiTheme="majorEastAsia" w:eastAsiaTheme="majorEastAsia" w:hAnsiTheme="majorEastAsia" w:cs="メイリオ"/>
          <w:color w:val="000000"/>
          <w:kern w:val="24"/>
          <w:sz w:val="24"/>
          <w:szCs w:val="24"/>
        </w:rPr>
      </w:pPr>
      <w:r w:rsidRPr="00411C85">
        <w:rPr>
          <w:rFonts w:asciiTheme="majorEastAsia" w:eastAsiaTheme="majorEastAsia" w:hAnsiTheme="majorEastAsia" w:cs="メイリオ" w:hint="eastAsia"/>
          <w:color w:val="000000"/>
          <w:kern w:val="24"/>
          <w:sz w:val="24"/>
          <w:szCs w:val="24"/>
        </w:rPr>
        <w:t>やＳＮＳなど様々なツールを活用して情報発信を実施。</w:t>
      </w:r>
    </w:p>
    <w:p w:rsidR="00A9035B" w:rsidRPr="00CF64B8" w:rsidRDefault="007E63ED" w:rsidP="00CF64B8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Theme="majorEastAsia" w:eastAsiaTheme="majorEastAsia" w:hAnsiTheme="majorEastAsia" w:cs="メイリオ"/>
          <w:color w:val="000000"/>
          <w:kern w:val="24"/>
        </w:rPr>
      </w:pPr>
      <w:r w:rsidRPr="00411C85">
        <w:rPr>
          <w:rFonts w:asciiTheme="majorEastAsia" w:eastAsiaTheme="majorEastAsia" w:hAnsiTheme="majorEastAsia" w:cs="メイリオ" w:hint="eastAsia"/>
          <w:color w:val="000000"/>
          <w:kern w:val="24"/>
        </w:rPr>
        <w:t>・ツイッター等を活用し、情報発信を行う要員を府災害対策本部に配置。</w:t>
      </w:r>
    </w:p>
    <w:sectPr w:rsidR="00A9035B" w:rsidRPr="00CF64B8" w:rsidSect="00CF64B8"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7D" w:rsidRDefault="0029797D" w:rsidP="0029797D">
      <w:r>
        <w:separator/>
      </w:r>
    </w:p>
  </w:endnote>
  <w:endnote w:type="continuationSeparator" w:id="0">
    <w:p w:rsidR="0029797D" w:rsidRDefault="0029797D" w:rsidP="0029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7D" w:rsidRDefault="0029797D" w:rsidP="0029797D">
      <w:r>
        <w:separator/>
      </w:r>
    </w:p>
  </w:footnote>
  <w:footnote w:type="continuationSeparator" w:id="0">
    <w:p w:rsidR="0029797D" w:rsidRDefault="0029797D" w:rsidP="00297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7B"/>
    <w:rsid w:val="00036025"/>
    <w:rsid w:val="000368D3"/>
    <w:rsid w:val="000562FC"/>
    <w:rsid w:val="0006236A"/>
    <w:rsid w:val="000768CD"/>
    <w:rsid w:val="00080AD7"/>
    <w:rsid w:val="00087BD6"/>
    <w:rsid w:val="000A130C"/>
    <w:rsid w:val="000D487B"/>
    <w:rsid w:val="001034CA"/>
    <w:rsid w:val="00112C31"/>
    <w:rsid w:val="0013630D"/>
    <w:rsid w:val="001500D9"/>
    <w:rsid w:val="00154574"/>
    <w:rsid w:val="001673FC"/>
    <w:rsid w:val="0017742C"/>
    <w:rsid w:val="001A3E05"/>
    <w:rsid w:val="001A785E"/>
    <w:rsid w:val="001B22D4"/>
    <w:rsid w:val="001B44B6"/>
    <w:rsid w:val="001C32B3"/>
    <w:rsid w:val="00224245"/>
    <w:rsid w:val="002265AD"/>
    <w:rsid w:val="00247D4E"/>
    <w:rsid w:val="00265804"/>
    <w:rsid w:val="00280A53"/>
    <w:rsid w:val="00280A66"/>
    <w:rsid w:val="00280AC3"/>
    <w:rsid w:val="0029797D"/>
    <w:rsid w:val="002A5255"/>
    <w:rsid w:val="002C2E89"/>
    <w:rsid w:val="002C5208"/>
    <w:rsid w:val="002E116F"/>
    <w:rsid w:val="002E5370"/>
    <w:rsid w:val="003018EF"/>
    <w:rsid w:val="003028D6"/>
    <w:rsid w:val="00306782"/>
    <w:rsid w:val="00307889"/>
    <w:rsid w:val="00314B90"/>
    <w:rsid w:val="0032324D"/>
    <w:rsid w:val="00330157"/>
    <w:rsid w:val="00353930"/>
    <w:rsid w:val="0037082C"/>
    <w:rsid w:val="003769EC"/>
    <w:rsid w:val="00390907"/>
    <w:rsid w:val="003A3F65"/>
    <w:rsid w:val="003B60C3"/>
    <w:rsid w:val="003B62EC"/>
    <w:rsid w:val="003C5EB2"/>
    <w:rsid w:val="003F6A4B"/>
    <w:rsid w:val="00411C85"/>
    <w:rsid w:val="00430749"/>
    <w:rsid w:val="00440B4D"/>
    <w:rsid w:val="00462AC0"/>
    <w:rsid w:val="004C00EE"/>
    <w:rsid w:val="004D03D0"/>
    <w:rsid w:val="005408A3"/>
    <w:rsid w:val="0054658B"/>
    <w:rsid w:val="0055443F"/>
    <w:rsid w:val="005639D6"/>
    <w:rsid w:val="00565FEB"/>
    <w:rsid w:val="00586548"/>
    <w:rsid w:val="005C404F"/>
    <w:rsid w:val="005D2578"/>
    <w:rsid w:val="005D4396"/>
    <w:rsid w:val="005D6B7A"/>
    <w:rsid w:val="0064081A"/>
    <w:rsid w:val="006500DA"/>
    <w:rsid w:val="0066019A"/>
    <w:rsid w:val="006667C1"/>
    <w:rsid w:val="0067196F"/>
    <w:rsid w:val="0067315A"/>
    <w:rsid w:val="006E5355"/>
    <w:rsid w:val="006F3093"/>
    <w:rsid w:val="00717C2C"/>
    <w:rsid w:val="007253D0"/>
    <w:rsid w:val="007273FD"/>
    <w:rsid w:val="007445C8"/>
    <w:rsid w:val="007450BF"/>
    <w:rsid w:val="00757135"/>
    <w:rsid w:val="00760F07"/>
    <w:rsid w:val="007674FD"/>
    <w:rsid w:val="007C5645"/>
    <w:rsid w:val="007E18C1"/>
    <w:rsid w:val="007E63ED"/>
    <w:rsid w:val="007F0C22"/>
    <w:rsid w:val="00817CC2"/>
    <w:rsid w:val="00835BF9"/>
    <w:rsid w:val="0085447E"/>
    <w:rsid w:val="00896DAA"/>
    <w:rsid w:val="00932FFD"/>
    <w:rsid w:val="00945EC7"/>
    <w:rsid w:val="00962F79"/>
    <w:rsid w:val="009950A6"/>
    <w:rsid w:val="009B2BE0"/>
    <w:rsid w:val="00A14C98"/>
    <w:rsid w:val="00A16FE2"/>
    <w:rsid w:val="00A81FF2"/>
    <w:rsid w:val="00A82061"/>
    <w:rsid w:val="00A83429"/>
    <w:rsid w:val="00A9035B"/>
    <w:rsid w:val="00A92612"/>
    <w:rsid w:val="00A9361D"/>
    <w:rsid w:val="00AA2F66"/>
    <w:rsid w:val="00AA5335"/>
    <w:rsid w:val="00AC411E"/>
    <w:rsid w:val="00AD131C"/>
    <w:rsid w:val="00AE1B42"/>
    <w:rsid w:val="00B005D6"/>
    <w:rsid w:val="00B134B0"/>
    <w:rsid w:val="00B26AE7"/>
    <w:rsid w:val="00B425DA"/>
    <w:rsid w:val="00B60A78"/>
    <w:rsid w:val="00B63951"/>
    <w:rsid w:val="00B703A2"/>
    <w:rsid w:val="00B87D0A"/>
    <w:rsid w:val="00BD34E5"/>
    <w:rsid w:val="00BD3881"/>
    <w:rsid w:val="00BE22A0"/>
    <w:rsid w:val="00C35B64"/>
    <w:rsid w:val="00C65D3C"/>
    <w:rsid w:val="00C7167B"/>
    <w:rsid w:val="00CA1D7C"/>
    <w:rsid w:val="00CB0819"/>
    <w:rsid w:val="00CC2D6E"/>
    <w:rsid w:val="00CC5A38"/>
    <w:rsid w:val="00CD06D1"/>
    <w:rsid w:val="00CF64B8"/>
    <w:rsid w:val="00D02E34"/>
    <w:rsid w:val="00D279EF"/>
    <w:rsid w:val="00D51399"/>
    <w:rsid w:val="00DA0851"/>
    <w:rsid w:val="00DB4966"/>
    <w:rsid w:val="00DD730C"/>
    <w:rsid w:val="00DF70DC"/>
    <w:rsid w:val="00E034C7"/>
    <w:rsid w:val="00E35C38"/>
    <w:rsid w:val="00E739B9"/>
    <w:rsid w:val="00EA18D9"/>
    <w:rsid w:val="00EE032A"/>
    <w:rsid w:val="00EE50FF"/>
    <w:rsid w:val="00EE6AC2"/>
    <w:rsid w:val="00EF56B8"/>
    <w:rsid w:val="00F20CAC"/>
    <w:rsid w:val="00F562A0"/>
    <w:rsid w:val="00F612BF"/>
    <w:rsid w:val="00F75A3C"/>
    <w:rsid w:val="00F94979"/>
    <w:rsid w:val="00F962E2"/>
    <w:rsid w:val="00F97FA3"/>
    <w:rsid w:val="00FB52B9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97D"/>
  </w:style>
  <w:style w:type="paragraph" w:styleId="a6">
    <w:name w:val="footer"/>
    <w:basedOn w:val="a"/>
    <w:link w:val="a7"/>
    <w:uiPriority w:val="99"/>
    <w:unhideWhenUsed/>
    <w:rsid w:val="00297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97D"/>
  </w:style>
  <w:style w:type="paragraph" w:styleId="Web">
    <w:name w:val="Normal (Web)"/>
    <w:basedOn w:val="a"/>
    <w:uiPriority w:val="99"/>
    <w:unhideWhenUsed/>
    <w:rsid w:val="00962F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6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7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97D"/>
  </w:style>
  <w:style w:type="paragraph" w:styleId="a6">
    <w:name w:val="footer"/>
    <w:basedOn w:val="a"/>
    <w:link w:val="a7"/>
    <w:uiPriority w:val="99"/>
    <w:unhideWhenUsed/>
    <w:rsid w:val="00297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97D"/>
  </w:style>
  <w:style w:type="paragraph" w:styleId="Web">
    <w:name w:val="Normal (Web)"/>
    <w:basedOn w:val="a"/>
    <w:uiPriority w:val="99"/>
    <w:unhideWhenUsed/>
    <w:rsid w:val="00962F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6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57AD-C9EC-49E0-8626-B228BD68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cp:lastPrinted>2018-08-28T05:44:00Z</cp:lastPrinted>
  <dcterms:created xsi:type="dcterms:W3CDTF">2018-08-28T05:13:00Z</dcterms:created>
  <dcterms:modified xsi:type="dcterms:W3CDTF">2018-08-30T01:01:00Z</dcterms:modified>
</cp:coreProperties>
</file>