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5BC7" w14:textId="77777777" w:rsidR="0037367C" w:rsidRPr="00B14645" w:rsidRDefault="00666984" w:rsidP="00666984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B14645">
        <w:rPr>
          <w:rFonts w:ascii="ＭＳ 明朝" w:hAnsi="ＭＳ 明朝" w:hint="eastAsia"/>
          <w:b/>
          <w:sz w:val="24"/>
        </w:rPr>
        <w:t>校長　中山　玲代</w:t>
      </w:r>
    </w:p>
    <w:p w14:paraId="187DCADF" w14:textId="77777777" w:rsidR="00D77C73" w:rsidRPr="00B14645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2CDC7DDE" w14:textId="77777777" w:rsidR="0037367C" w:rsidRPr="00B14645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14645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061AF" w:rsidRPr="00B14645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61497" w:rsidRPr="00B1464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B14645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B14645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B14645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B14645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1D5719C" w14:textId="77777777" w:rsidR="00A920A8" w:rsidRPr="00B14645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4743DD9" w14:textId="77777777" w:rsidR="000F7917" w:rsidRPr="00B14645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14645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14645" w14:paraId="1408A681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756EF2" w14:textId="77777777" w:rsidR="00F71EB5" w:rsidRPr="00B14645" w:rsidRDefault="00F71EB5" w:rsidP="00F71EB5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百年の伝統と実績の上に立ち、グローバル社会において真のリーダーとして世界に貢献できる人物を育成する学校。</w:t>
            </w:r>
          </w:p>
          <w:p w14:paraId="162E0DD6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◎　基礎から発展まで「生徒が思考する授業」、「力のつく授業」を展開し、３年間を見通した進路指導により生徒の希望進路を実現する。</w:t>
            </w:r>
          </w:p>
          <w:p w14:paraId="7FD58F00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◎　日々の授業、行事、国際交流を通して、「自主・自律」を体現する生徒を育てる。</w:t>
            </w:r>
          </w:p>
          <w:p w14:paraId="3EDBDF0C" w14:textId="77777777" w:rsidR="00201A51" w:rsidRPr="00B14645" w:rsidRDefault="00F71EB5" w:rsidP="00F71EB5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◎　地域に信頼され尊敬される品格と豊かな国際感覚、人権感覚を有する生徒を育てる。</w:t>
            </w:r>
          </w:p>
        </w:tc>
      </w:tr>
    </w:tbl>
    <w:p w14:paraId="2AE85FDB" w14:textId="77777777" w:rsidR="00324B67" w:rsidRPr="00B14645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2FB228DB" w14:textId="77777777" w:rsidR="009B365C" w:rsidRPr="00B14645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14645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14645" w14:paraId="6EB3F599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61A4C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世界に貢献できる人物を育てるため、生徒につけたい力を定め、その実現へ向けた取組みを行う。</w:t>
            </w:r>
          </w:p>
          <w:p w14:paraId="10BBAD0E" w14:textId="50D859DF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【５つのつけたい力（</w:t>
            </w:r>
            <w:r w:rsidRPr="00B14645">
              <w:rPr>
                <w:rFonts w:ascii="ＭＳ 明朝" w:hAnsi="ＭＳ 明朝"/>
                <w:sz w:val="20"/>
                <w:szCs w:val="20"/>
              </w:rPr>
              <w:t>Five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Sumiyoshi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Qual</w:t>
            </w:r>
            <w:r w:rsidR="008F17E1" w:rsidRPr="00B14645">
              <w:rPr>
                <w:rFonts w:ascii="ＭＳ 明朝" w:hAnsi="ＭＳ 明朝"/>
                <w:sz w:val="20"/>
                <w:szCs w:val="20"/>
              </w:rPr>
              <w:t>it</w:t>
            </w:r>
            <w:r w:rsidRPr="00B14645">
              <w:rPr>
                <w:rFonts w:ascii="ＭＳ 明朝" w:hAnsi="ＭＳ 明朝"/>
                <w:sz w:val="20"/>
                <w:szCs w:val="20"/>
              </w:rPr>
              <w:t>ies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14:paraId="0AEAA497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１　将来を見通せる深い洞察力と世界を見据えた視野の広さ</w:t>
            </w:r>
          </w:p>
          <w:p w14:paraId="66B8F8AA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２　異文化を受け入れることのできる包容力と人権感覚</w:t>
            </w:r>
          </w:p>
          <w:p w14:paraId="61287A5B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３　理念を行動に移せる実行力と他者と共に取り組む協働力</w:t>
            </w:r>
          </w:p>
          <w:p w14:paraId="68EAE4C6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４　世界で通用する語学力とコミュニケーション能力</w:t>
            </w:r>
          </w:p>
          <w:p w14:paraId="16577977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５　柔軟な発想と探究心により課題を発見し解決する力</w:t>
            </w:r>
          </w:p>
          <w:p w14:paraId="34DB9589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04714C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１　学力向上と進路実現</w:t>
            </w:r>
          </w:p>
          <w:p w14:paraId="307B6A38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⑴　生徒の自己実現を図るための学力、体力、気力の育成</w:t>
            </w:r>
            <w:r w:rsidR="006E69B7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9A6B89E" w14:textId="77777777" w:rsidR="00080690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080690" w:rsidRPr="00B14645">
              <w:rPr>
                <w:rFonts w:ascii="ＭＳ 明朝" w:hAnsi="ＭＳ 明朝" w:hint="eastAsia"/>
                <w:sz w:val="20"/>
                <w:szCs w:val="20"/>
              </w:rPr>
              <w:t>主体的・対話的で深い学びの視点からの授業改善を推進する。</w:t>
            </w:r>
          </w:p>
          <w:p w14:paraId="5C0549CE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３年間を見通した進路指導を着実に実行する。</w:t>
            </w:r>
          </w:p>
          <w:p w14:paraId="51ED5DD2" w14:textId="04F186B6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※　国公立大学合格者</w:t>
            </w:r>
            <w:r w:rsidRPr="00B14645">
              <w:rPr>
                <w:rFonts w:ascii="ＭＳ 明朝" w:hAnsi="ＭＳ 明朝"/>
                <w:sz w:val="20"/>
                <w:szCs w:val="20"/>
              </w:rPr>
              <w:t>100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名以上（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/>
                <w:sz w:val="20"/>
                <w:szCs w:val="20"/>
              </w:rPr>
              <w:t>67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名、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14645">
              <w:rPr>
                <w:rFonts w:ascii="ＭＳ 明朝" w:hAnsi="ＭＳ 明朝"/>
                <w:sz w:val="20"/>
                <w:szCs w:val="20"/>
              </w:rPr>
              <w:t xml:space="preserve">  76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、R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9E18F3" w:rsidRPr="00B1464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6D1B0F" w:rsidRPr="00B14645">
              <w:rPr>
                <w:rFonts w:ascii="ＭＳ 明朝" w:hAnsi="ＭＳ 明朝"/>
                <w:sz w:val="20"/>
                <w:szCs w:val="20"/>
              </w:rPr>
              <w:t>60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A35100B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２　国際・科学高校としての質的な深化</w:t>
            </w:r>
          </w:p>
          <w:p w14:paraId="00B525CE" w14:textId="77777777" w:rsidR="00621530" w:rsidRPr="00B14645" w:rsidRDefault="00F71EB5" w:rsidP="00621530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国際文化科と総合科学科のさらなる進化・発展</w:t>
            </w:r>
          </w:p>
          <w:p w14:paraId="4077FEF7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両学科が共に取り組む課題研究を深化させる。</w:t>
            </w:r>
          </w:p>
          <w:p w14:paraId="567D2D3C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ルーブリック評価によって生徒の思考力、表現力等を向上させる。</w:t>
            </w:r>
          </w:p>
          <w:p w14:paraId="1B3D447F" w14:textId="77777777" w:rsidR="00F71EB5" w:rsidRPr="00B14645" w:rsidRDefault="00F71EB5" w:rsidP="00F71EB5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世界で通用する語学力とコミュニケーション能力の育成</w:t>
            </w:r>
          </w:p>
          <w:p w14:paraId="18796C9E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授業や行事を通じた「使える英語力」をさらに向上させる。</w:t>
            </w:r>
          </w:p>
          <w:p w14:paraId="0548B0E2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対面とオンラインを有効に活用し、国内外の高校生と交流を深める。</w:t>
            </w:r>
          </w:p>
          <w:p w14:paraId="50B68C84" w14:textId="77777777" w:rsidR="00F71EB5" w:rsidRPr="00B14645" w:rsidRDefault="00F71EB5" w:rsidP="00F71EB5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⑶　</w:t>
            </w:r>
            <w:r w:rsidRPr="00B14645">
              <w:rPr>
                <w:rFonts w:ascii="ＭＳ 明朝" w:hAnsi="ＭＳ 明朝"/>
                <w:sz w:val="20"/>
                <w:szCs w:val="20"/>
              </w:rPr>
              <w:t>SSH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、ユネスコスクールの取組みの充実</w:t>
            </w:r>
          </w:p>
          <w:p w14:paraId="0639898F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①課題研究の質的向上　②国際共同研究　③小中高大・産学連携　④卒業生による「住高支援ネットワーク」を充実させる。</w:t>
            </w:r>
          </w:p>
          <w:p w14:paraId="685EF21D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ユネスコスクール加盟校として平和学習、人権学習を充実させる。</w:t>
            </w:r>
          </w:p>
          <w:p w14:paraId="1D7B2119" w14:textId="52270639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※　学校教育自己診断「命の大切さや社会のルールについて学ぶ機会がある」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％以上を維持する。（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93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14645">
              <w:rPr>
                <w:rFonts w:ascii="ＭＳ 明朝" w:hAnsi="ＭＳ 明朝"/>
                <w:sz w:val="20"/>
                <w:szCs w:val="20"/>
              </w:rPr>
              <w:t xml:space="preserve"> 93 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 xml:space="preserve">、 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 xml:space="preserve"> 94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7B17867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３　地域で信頼され尊敬される品格と豊かな国際感覚、人権感覚の育成</w:t>
            </w:r>
          </w:p>
          <w:p w14:paraId="0E64C35D" w14:textId="77777777" w:rsidR="00F71EB5" w:rsidRPr="00B14645" w:rsidRDefault="00F71EB5" w:rsidP="00F71EB5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人権を尊重する意識の向上</w:t>
            </w:r>
          </w:p>
          <w:p w14:paraId="4AA78640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人権</w:t>
            </w:r>
            <w:r w:rsidRPr="00B14645">
              <w:rPr>
                <w:rFonts w:ascii="ＭＳ 明朝" w:hAnsi="ＭＳ 明朝"/>
                <w:sz w:val="20"/>
                <w:szCs w:val="20"/>
              </w:rPr>
              <w:t>HR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をさらに充実させるとともに、研修や情報共有を通して教員の見識を高め、きめ細かな相談支援体制を確立させる。</w:t>
            </w:r>
          </w:p>
          <w:p w14:paraId="17D61953" w14:textId="77777777" w:rsidR="00F71EB5" w:rsidRPr="00B14645" w:rsidRDefault="00F71EB5" w:rsidP="00F71EB5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生徒の自主的な活動の充実</w:t>
            </w:r>
          </w:p>
          <w:p w14:paraId="0B9630FD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自治会活動、部活動をさらに充実させる。</w:t>
            </w:r>
          </w:p>
          <w:p w14:paraId="1BE2175B" w14:textId="77777777" w:rsidR="00F71EB5" w:rsidRPr="00B14645" w:rsidRDefault="00F71EB5" w:rsidP="0062153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1530" w:rsidRPr="00B14645">
              <w:rPr>
                <w:rFonts w:ascii="ＭＳ 明朝" w:hAnsi="ＭＳ 明朝" w:hint="eastAsia"/>
                <w:sz w:val="20"/>
                <w:szCs w:val="20"/>
              </w:rPr>
              <w:t xml:space="preserve">⑶　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マナー・規範意識等の育成</w:t>
            </w:r>
          </w:p>
          <w:p w14:paraId="4BA6AF70" w14:textId="77777777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挨拶・清掃・遅刻</w:t>
            </w:r>
            <w:r w:rsidR="00621530" w:rsidRPr="00B14645">
              <w:rPr>
                <w:rFonts w:ascii="ＭＳ 明朝" w:hAnsi="ＭＳ 明朝" w:hint="eastAsia"/>
                <w:sz w:val="20"/>
                <w:szCs w:val="20"/>
              </w:rPr>
              <w:t>指導を通して、生徒が自らマナーや規範について考える機会を与える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4A52A10" w14:textId="0FFAE16C" w:rsidR="00F71EB5" w:rsidRPr="00B14645" w:rsidRDefault="00F71EB5" w:rsidP="00F71EB5">
            <w:pPr>
              <w:spacing w:line="300" w:lineRule="exact"/>
              <w:ind w:leftChars="200" w:left="42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※　学校教育自己診断「人権について学ぶ機会がある」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％以上を維持する。（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/>
                <w:sz w:val="20"/>
                <w:szCs w:val="20"/>
              </w:rPr>
              <w:t>95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14645">
              <w:rPr>
                <w:rFonts w:ascii="ＭＳ 明朝" w:hAnsi="ＭＳ 明朝"/>
                <w:sz w:val="20"/>
                <w:szCs w:val="20"/>
              </w:rPr>
              <w:t xml:space="preserve">  96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 xml:space="preserve"> 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 xml:space="preserve"> 95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F4B8180" w14:textId="36105F32" w:rsidR="009B365C" w:rsidRPr="00B14645" w:rsidRDefault="00F71EB5" w:rsidP="00621530">
            <w:pPr>
              <w:spacing w:line="300" w:lineRule="exact"/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 w:rsidR="00621530" w:rsidRPr="00B14645">
              <w:rPr>
                <w:rFonts w:ascii="ＭＳ 明朝" w:hAnsi="ＭＳ 明朝" w:hint="eastAsia"/>
                <w:sz w:val="20"/>
                <w:szCs w:val="20"/>
              </w:rPr>
              <w:t>学校教育自己診断「学校行事には楽しく参加している」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％以上を維持する。（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/>
                <w:sz w:val="20"/>
                <w:szCs w:val="20"/>
              </w:rPr>
              <w:t>95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96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 xml:space="preserve">、 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>R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66984" w:rsidRPr="00B14645">
              <w:rPr>
                <w:rFonts w:ascii="ＭＳ 明朝" w:hAnsi="ＭＳ 明朝"/>
                <w:sz w:val="20"/>
                <w:szCs w:val="20"/>
              </w:rPr>
              <w:t xml:space="preserve"> 97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08E1D038" w14:textId="77777777" w:rsidR="001D401B" w:rsidRPr="00B14645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59FD9B88" w14:textId="77777777" w:rsidR="00267D3C" w:rsidRPr="00B14645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B14645">
        <w:rPr>
          <w:rFonts w:ascii="ＭＳ ゴシック" w:eastAsia="ＭＳ ゴシック" w:hAnsi="ＭＳ ゴシック" w:hint="eastAsia"/>
          <w:szCs w:val="21"/>
        </w:rPr>
        <w:t>【</w:t>
      </w:r>
      <w:r w:rsidR="0037367C" w:rsidRPr="00B14645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B14645">
        <w:rPr>
          <w:rFonts w:ascii="ＭＳ ゴシック" w:eastAsia="ＭＳ ゴシック" w:hAnsi="ＭＳ ゴシック" w:hint="eastAsia"/>
          <w:szCs w:val="21"/>
        </w:rPr>
        <w:t>の</w:t>
      </w:r>
      <w:r w:rsidR="0037367C" w:rsidRPr="00B14645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B14645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B14645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B14645">
        <w:rPr>
          <w:rFonts w:ascii="ＭＳ ゴシック" w:eastAsia="ＭＳ ゴシック" w:hAnsi="ＭＳ ゴシック" w:hint="eastAsia"/>
          <w:szCs w:val="21"/>
        </w:rPr>
        <w:t>からの意見</w:t>
      </w:r>
      <w:r w:rsidRPr="00B14645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B14645" w14:paraId="50703186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448A2B" w14:textId="77777777" w:rsidR="00267D3C" w:rsidRPr="00B14645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B14645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7584AF" w14:textId="77777777" w:rsidR="00267D3C" w:rsidRPr="00B14645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B14645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B14645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B14645" w14:paraId="2E54AC84" w14:textId="77777777" w:rsidTr="00AB00E6">
        <w:trPr>
          <w:trHeight w:val="981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28B692" w14:textId="77777777" w:rsidR="000B7F10" w:rsidRPr="00B14645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0F786" w14:textId="77777777" w:rsidR="00AE2843" w:rsidRPr="00B14645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016B1FD2" w14:textId="77777777" w:rsidR="0086696C" w:rsidRPr="00B14645" w:rsidRDefault="0086696C" w:rsidP="0037367C">
      <w:pPr>
        <w:spacing w:line="120" w:lineRule="exact"/>
        <w:ind w:leftChars="-428" w:left="-899"/>
      </w:pPr>
    </w:p>
    <w:p w14:paraId="05B062EE" w14:textId="77777777" w:rsidR="00225A63" w:rsidRPr="00B14645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ACFFB4F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7E8E989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D541392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D7FA9F8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5A87872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2B216FBA" w14:textId="77777777" w:rsidR="00621530" w:rsidRPr="00B14645" w:rsidRDefault="00621530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CC802E5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6023DA3D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A784833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376B7E6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C79D790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94F5D18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4B33AE2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AE6CFC9" w14:textId="77777777" w:rsidR="00666984" w:rsidRPr="00B14645" w:rsidRDefault="00666984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63BE2A22" w14:textId="77777777" w:rsidR="0086696C" w:rsidRPr="00B14645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B14645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B14645">
        <w:rPr>
          <w:rFonts w:ascii="ＭＳ ゴシック" w:eastAsia="ＭＳ ゴシック" w:hAnsi="ＭＳ ゴシック" w:hint="eastAsia"/>
          <w:szCs w:val="21"/>
        </w:rPr>
        <w:t>本年度の取組</w:t>
      </w:r>
      <w:r w:rsidRPr="00B14645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B14645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516"/>
        <w:gridCol w:w="4678"/>
        <w:gridCol w:w="4961"/>
        <w:gridCol w:w="1950"/>
      </w:tblGrid>
      <w:tr w:rsidR="00897939" w:rsidRPr="00B14645" w14:paraId="23AA3838" w14:textId="77777777" w:rsidTr="00024A5B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634B92" w14:textId="77777777" w:rsidR="00897939" w:rsidRPr="00B14645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2956E520" w14:textId="77777777" w:rsidR="00897939" w:rsidRPr="00B14645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A0C23D" w14:textId="77777777" w:rsidR="00897939" w:rsidRPr="00B1464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4847D3" w14:textId="77777777" w:rsidR="00897939" w:rsidRPr="00B1464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961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F81CD5" w14:textId="77777777" w:rsidR="00897939" w:rsidRPr="00B1464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B14645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5061AF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AB00E6" w:rsidRPr="00B14645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195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76CD2D" w14:textId="77777777" w:rsidR="00897939" w:rsidRPr="00B1464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F71EB5" w:rsidRPr="00B14645" w14:paraId="7223CBA1" w14:textId="77777777" w:rsidTr="00024A5B">
        <w:trPr>
          <w:trHeight w:val="3023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43B70DE" w14:textId="77777777" w:rsidR="00F71EB5" w:rsidRPr="00B14645" w:rsidRDefault="00F71EB5" w:rsidP="00F71EB5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１　学力向上と進路実現</w:t>
            </w:r>
          </w:p>
        </w:tc>
        <w:tc>
          <w:tcPr>
            <w:tcW w:w="2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65DB27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⑴　生徒の自己実現を図るための学力、体力、気力の育成</w:t>
            </w:r>
          </w:p>
          <w:p w14:paraId="69952D39" w14:textId="77777777" w:rsidR="00080690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080690" w:rsidRPr="00B14645">
              <w:rPr>
                <w:rFonts w:ascii="ＭＳ 明朝" w:hAnsi="ＭＳ 明朝" w:hint="eastAsia"/>
                <w:sz w:val="20"/>
                <w:szCs w:val="20"/>
              </w:rPr>
              <w:t>主体的・対話的で深い学びの視点からの授業改善の推進</w:t>
            </w:r>
          </w:p>
          <w:p w14:paraId="1AF4DD8B" w14:textId="77777777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EE3DE4F" w14:textId="77777777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D45B1C" w14:textId="77777777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B815EA" w14:textId="77777777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2D9C8E" w14:textId="77777777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0DBD8AA" w14:textId="77777777" w:rsidR="00F64A48" w:rsidRPr="00B14645" w:rsidRDefault="00F64A48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D13CCDE" w14:textId="1C9723A1" w:rsidR="00F64A48" w:rsidRPr="00B14645" w:rsidRDefault="00F64A48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3E8A10" w14:textId="134378F5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840D46" w14:textId="4AFDE7BB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AFDEB5" w14:textId="3AFF7D34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72F740" w14:textId="3384376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DBA3B1" w14:textId="7777777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A75C0D" w14:textId="77777777" w:rsidR="00080690" w:rsidRPr="00B14645" w:rsidRDefault="00080690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836538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080690" w:rsidRPr="00B14645">
              <w:rPr>
                <w:rFonts w:ascii="ＭＳ 明朝" w:hAnsi="ＭＳ 明朝" w:hint="eastAsia"/>
                <w:sz w:val="20"/>
                <w:szCs w:val="20"/>
              </w:rPr>
              <w:t>３年間を見通した進路指導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1CEF0FA" w14:textId="77777777" w:rsidR="00F71EB5" w:rsidRPr="00B14645" w:rsidRDefault="00F71EB5" w:rsidP="00161C7E">
            <w:pPr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FFACA5" w14:textId="77777777" w:rsidR="00F71EB5" w:rsidRPr="00B14645" w:rsidRDefault="00F71EB5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FEE420" w14:textId="7D9720B6" w:rsidR="00F64A48" w:rsidRPr="00B14645" w:rsidRDefault="00F64A48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CED4F0" w14:textId="77777777" w:rsidR="00161C7E" w:rsidRPr="00B14645" w:rsidRDefault="00161C7E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0F4E5BC" w14:textId="269CD1B9" w:rsidR="00161C7E" w:rsidRPr="00B14645" w:rsidRDefault="00F71EB5" w:rsidP="005D355C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Pr="00B14645">
              <w:rPr>
                <w:rFonts w:ascii="ＭＳ 明朝" w:hAnsi="ＭＳ 明朝"/>
                <w:sz w:val="20"/>
                <w:szCs w:val="20"/>
              </w:rPr>
              <w:t>STEP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UP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>LABO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（授業力向上チーム）が中心となって公開授業を通した授業力向上に取り組む。</w:t>
            </w:r>
          </w:p>
          <w:p w14:paraId="13ACBFA3" w14:textId="77777777" w:rsidR="00161C7E" w:rsidRPr="00B14645" w:rsidRDefault="00161C7E" w:rsidP="00161C7E">
            <w:pPr>
              <w:ind w:leftChars="50" w:left="405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2B6CDAE" w14:textId="59CC33DF" w:rsidR="00F71EB5" w:rsidRPr="00B14645" w:rsidRDefault="00F71EB5" w:rsidP="00161C7E">
            <w:pPr>
              <w:ind w:leftChars="50" w:left="405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14645">
              <w:rPr>
                <w:rFonts w:ascii="ＭＳ 明朝" w:hAnsi="ＭＳ 明朝"/>
                <w:sz w:val="20"/>
                <w:szCs w:val="20"/>
              </w:rPr>
              <w:t>ICT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推進委員会が中心となって１人１台端末の体制を整備し、タブレット端末を活用した公開授業を実施する。</w:t>
            </w:r>
          </w:p>
          <w:p w14:paraId="7947D51B" w14:textId="77777777" w:rsidR="00161C7E" w:rsidRPr="00B14645" w:rsidRDefault="00161C7E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D3BEB0" w14:textId="77777777" w:rsidR="00161C7E" w:rsidRPr="00B14645" w:rsidRDefault="00161C7E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FD4648" w14:textId="53C759FA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64A48" w:rsidRPr="00B14645">
              <w:rPr>
                <w:rFonts w:ascii="ＭＳ 明朝" w:hAnsi="ＭＳ 明朝" w:hint="eastAsia"/>
                <w:sz w:val="20"/>
                <w:szCs w:val="20"/>
              </w:rPr>
              <w:t>働き方改革の取組みとして、部活動指導に関する方針を遵守し、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業務の効率化を図り、教員の業務の平準化を促進する。</w:t>
            </w:r>
          </w:p>
          <w:p w14:paraId="447E093B" w14:textId="6926734E" w:rsidR="00F64A48" w:rsidRPr="00B14645" w:rsidRDefault="00F64A48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3227405" w14:textId="5BC9A0E2" w:rsidR="005D355C" w:rsidRPr="00B14645" w:rsidRDefault="005D355C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B7BBDC" w14:textId="48AED85D" w:rsidR="005D355C" w:rsidRPr="00B14645" w:rsidRDefault="005D355C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AF41C5" w14:textId="77777777" w:rsidR="005D355C" w:rsidRPr="00B14645" w:rsidRDefault="005D355C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070224B" w14:textId="77777777" w:rsidR="00F71EB5" w:rsidRPr="00B14645" w:rsidRDefault="00080690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>・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進路指導部が主導し、学年団と連携の上、３年間を見通した進路指導を実施する。</w:t>
            </w:r>
          </w:p>
          <w:p w14:paraId="58E058F5" w14:textId="77777777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・進路指導部が学校全体で調整、策定した進学講習を系統的に実施する。</w:t>
            </w:r>
          </w:p>
          <w:p w14:paraId="6A63645A" w14:textId="1A8411EB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・模擬試験後、進路指導部と学年団が連携して</w:t>
            </w:r>
            <w:r w:rsidR="00161C7E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分析会を実施し、模試の有効活用を促進す</w:t>
            </w:r>
            <w:r w:rsidR="00161C7E" w:rsidRPr="00B14645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4961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0DBFBE" w14:textId="7ECBC789" w:rsidR="00F71EB5" w:rsidRPr="00B14645" w:rsidRDefault="00F71EB5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AB2D67E" w14:textId="77777777" w:rsidR="00161C7E" w:rsidRPr="00B14645" w:rsidRDefault="00161C7E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8196D7" w14:textId="77777777" w:rsidR="00F64A48" w:rsidRPr="00B14645" w:rsidRDefault="00F64A48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FA3545" w14:textId="77777777" w:rsidR="00F71EB5" w:rsidRPr="00B14645" w:rsidRDefault="00FC233C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ア・公開授業週間を年に２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回以上設定し、個々の授業改善に努める。[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回]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6DA64CB" w14:textId="77777777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・授業アンケート「授業内容に興味・関心を持つことができた」「知識や技能が身に付いた」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3.3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以上を維持する。[</w:t>
            </w:r>
            <w:r w:rsidRPr="00B14645">
              <w:rPr>
                <w:rFonts w:ascii="ＭＳ 明朝" w:hAnsi="ＭＳ 明朝"/>
                <w:sz w:val="20"/>
                <w:szCs w:val="20"/>
              </w:rPr>
              <w:t>3.4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3.5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43599996" w14:textId="2AF76CB3" w:rsidR="00024A5B" w:rsidRPr="00B14645" w:rsidRDefault="00024A5B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・学校教育自己診断（教員）「各年度の教育計画の作成に当たって、教職員で話し合っている」</w:t>
            </w:r>
            <w:r w:rsidR="00FC233C" w:rsidRPr="00B14645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80％に[74</w:t>
            </w:r>
            <w:r w:rsidR="00161C7E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25B837FB" w14:textId="77777777" w:rsidR="00161C7E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F65E12A" w14:textId="69DB8633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・学校教育自己診断「１人１台端末を効果的に活用している」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80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％に [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75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6C448B0B" w14:textId="1D38821A" w:rsidR="00161C7E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・時間外勤務時間（一人当たり平均）を５％減少させる。</w:t>
            </w:r>
            <w:r w:rsidR="005D355C" w:rsidRPr="00B14645">
              <w:rPr>
                <w:rFonts w:ascii="ＭＳ 明朝" w:hAnsi="ＭＳ 明朝" w:hint="eastAsia"/>
                <w:sz w:val="20"/>
                <w:szCs w:val="20"/>
              </w:rPr>
              <w:t>［2</w:t>
            </w:r>
            <w:r w:rsidR="005D355C" w:rsidRPr="00B14645">
              <w:rPr>
                <w:rFonts w:ascii="ＭＳ 明朝" w:hAnsi="ＭＳ 明朝"/>
                <w:sz w:val="20"/>
                <w:szCs w:val="20"/>
              </w:rPr>
              <w:t>88</w:t>
            </w:r>
            <w:r w:rsidR="005D355C" w:rsidRPr="00B14645">
              <w:rPr>
                <w:rFonts w:ascii="ＭＳ 明朝" w:hAnsi="ＭＳ 明朝" w:hint="eastAsia"/>
                <w:sz w:val="20"/>
                <w:szCs w:val="20"/>
              </w:rPr>
              <w:t>時間で</w:t>
            </w:r>
            <w:r w:rsidR="005A4AA8" w:rsidRPr="00B14645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5D355C" w:rsidRPr="00B14645">
              <w:rPr>
                <w:rFonts w:ascii="ＭＳ 明朝" w:hAnsi="ＭＳ 明朝" w:hint="eastAsia"/>
                <w:sz w:val="20"/>
                <w:szCs w:val="20"/>
              </w:rPr>
              <w:t>％増（４月～２月）］</w:t>
            </w:r>
          </w:p>
          <w:p w14:paraId="618D29B8" w14:textId="6AA32694" w:rsidR="00161C7E" w:rsidRPr="00B14645" w:rsidRDefault="00F64A48" w:rsidP="005D355C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・年間時間外勤務時間720時間を超える教員を</w:t>
            </w:r>
            <w:r w:rsidR="005D355C" w:rsidRPr="00B14645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5D355C" w:rsidRPr="00B14645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にする。</w:t>
            </w:r>
          </w:p>
          <w:p w14:paraId="63439ACD" w14:textId="77777777" w:rsidR="00161C7E" w:rsidRPr="00B14645" w:rsidRDefault="00161C7E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7060C29" w14:textId="0423840A" w:rsidR="00F71EB5" w:rsidRPr="00B14645" w:rsidRDefault="00080690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・系統的な進路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>HR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を５回以上実施する。[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7E0D4CDE" w14:textId="77777777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・進学講習を３年生は</w:t>
            </w:r>
            <w:r w:rsidRPr="00B14645">
              <w:rPr>
                <w:rFonts w:ascii="ＭＳ 明朝" w:hAnsi="ＭＳ 明朝"/>
                <w:sz w:val="20"/>
                <w:szCs w:val="20"/>
              </w:rPr>
              <w:t>20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講座以上[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24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講座]、２、１年生は</w:t>
            </w:r>
            <w:r w:rsidRPr="00B14645">
              <w:rPr>
                <w:rFonts w:ascii="ＭＳ 明朝" w:hAnsi="ＭＳ 明朝"/>
                <w:sz w:val="20"/>
                <w:szCs w:val="20"/>
              </w:rPr>
              <w:t>15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講座以上[</w:t>
            </w:r>
            <w:r w:rsidR="00666984" w:rsidRPr="00B14645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講座]実施する。</w:t>
            </w:r>
          </w:p>
          <w:p w14:paraId="77AC6AF1" w14:textId="77777777" w:rsidR="005D355C" w:rsidRPr="00B14645" w:rsidRDefault="00F71EB5" w:rsidP="005D355C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・模擬試験後の分析会を５回以上実施する。</w:t>
            </w:r>
          </w:p>
          <w:p w14:paraId="37DF5EBD" w14:textId="155AEA39" w:rsidR="00161C7E" w:rsidRPr="00B14645" w:rsidRDefault="005D355C" w:rsidP="005D355C">
            <w:pPr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[５回]</w:t>
            </w:r>
          </w:p>
          <w:p w14:paraId="5F4AE7E4" w14:textId="6E543489" w:rsidR="00F71EB5" w:rsidRPr="00B14645" w:rsidRDefault="00F71EB5" w:rsidP="00161C7E">
            <w:pPr>
              <w:ind w:leftChars="200" w:left="420" w:firstLineChars="1750" w:firstLine="35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F10C9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1EB5" w:rsidRPr="00B14645" w14:paraId="5044417C" w14:textId="77777777" w:rsidTr="00024A5B">
        <w:trPr>
          <w:trHeight w:val="4395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6247CCCF" w14:textId="77777777" w:rsidR="00F71EB5" w:rsidRPr="00B14645" w:rsidRDefault="00F71EB5" w:rsidP="00F71EB5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２　国際・科学高校としての質的な深化</w:t>
            </w:r>
          </w:p>
        </w:tc>
        <w:tc>
          <w:tcPr>
            <w:tcW w:w="2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8FBA2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⑴　国際文化科と総合科学科のさらなる進化</w:t>
            </w:r>
          </w:p>
          <w:p w14:paraId="5D2A7F45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課題研究の内容の深化</w:t>
            </w:r>
          </w:p>
          <w:p w14:paraId="526B60A8" w14:textId="7777777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5DE4AA" w14:textId="7777777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041191" w14:textId="7777777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210BC4" w14:textId="77777777" w:rsidR="00161C7E" w:rsidRPr="00B14645" w:rsidRDefault="00161C7E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615900" w14:textId="2DEF16C1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ルーブリック評価の普及</w:t>
            </w:r>
          </w:p>
          <w:p w14:paraId="4848B14C" w14:textId="27C67984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308CAE" w14:textId="5591ACE0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A1FA05" w14:textId="77777777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BA03429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⑵　世界で通用する語学力とコミュニケーション能力の育成</w:t>
            </w:r>
          </w:p>
          <w:p w14:paraId="3BFDD699" w14:textId="7070A99D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授業や行事を通じた「使える英語力」のさらなる向上</w:t>
            </w:r>
          </w:p>
          <w:p w14:paraId="2D27E545" w14:textId="619242DB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31BAE04" w14:textId="17EF9CDB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614962" w14:textId="77777777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41E6CEC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⑶　</w:t>
            </w:r>
            <w:r w:rsidRPr="00B14645">
              <w:rPr>
                <w:rFonts w:ascii="ＭＳ 明朝" w:hAnsi="ＭＳ 明朝"/>
                <w:sz w:val="20"/>
                <w:szCs w:val="20"/>
              </w:rPr>
              <w:t>SSH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、ユネスコスクールの取組みの充実</w:t>
            </w:r>
          </w:p>
          <w:p w14:paraId="6E455C31" w14:textId="5B8D97D0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課題研究の質的向上、国際共同研究、「住高支援ネットワーク」の充実</w:t>
            </w:r>
          </w:p>
          <w:p w14:paraId="6205E199" w14:textId="77777777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5EEC86C" w14:textId="77777777" w:rsidR="00F71EB5" w:rsidRPr="00B14645" w:rsidRDefault="00F71EB5" w:rsidP="00161C7E">
            <w:pPr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　平和学習、人権学習の充実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C0384A" w14:textId="5CD422D0" w:rsidR="00161C7E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/>
                <w:sz w:val="20"/>
                <w:szCs w:val="20"/>
              </w:rPr>
              <w:t>⑴</w:t>
            </w:r>
          </w:p>
          <w:p w14:paraId="763B5260" w14:textId="77777777" w:rsidR="00161C7E" w:rsidRPr="00B14645" w:rsidRDefault="00161C7E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005606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F64A48" w:rsidRPr="00B14645">
              <w:rPr>
                <w:rFonts w:ascii="ＭＳ 明朝" w:hAnsi="ＭＳ 明朝" w:hint="eastAsia"/>
                <w:sz w:val="20"/>
                <w:szCs w:val="20"/>
              </w:rPr>
              <w:t>R６</w:t>
            </w:r>
            <w:r w:rsidR="001547B5" w:rsidRPr="00B14645">
              <w:rPr>
                <w:rFonts w:ascii="ＭＳ 明朝" w:hAnsi="ＭＳ 明朝" w:hint="eastAsia"/>
                <w:sz w:val="20"/>
                <w:szCs w:val="20"/>
              </w:rPr>
              <w:t>年度からの教育課程改定により、両学科が同時に「総合的な探究の時間」の活動をする。</w:t>
            </w:r>
          </w:p>
          <w:p w14:paraId="64F1073C" w14:textId="77777777" w:rsidR="00EB24F3" w:rsidRPr="00B14645" w:rsidRDefault="00EB24F3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547B5" w:rsidRPr="00B14645">
              <w:rPr>
                <w:rFonts w:ascii="ＭＳ 明朝" w:hAnsi="ＭＳ 明朝" w:hint="eastAsia"/>
                <w:sz w:val="20"/>
                <w:szCs w:val="20"/>
              </w:rPr>
              <w:t>探究サイクルを一般教科等に取り入れ、課題解決型の授業を実施する。</w:t>
            </w:r>
          </w:p>
          <w:p w14:paraId="6E149063" w14:textId="77777777" w:rsidR="00161C7E" w:rsidRPr="00B14645" w:rsidRDefault="00161C7E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AF6796" w14:textId="71017A30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イ・</w:t>
            </w:r>
            <w:r w:rsidRPr="00B14645">
              <w:rPr>
                <w:rFonts w:ascii="ＭＳ 明朝" w:hAnsi="ＭＳ 明朝"/>
                <w:sz w:val="20"/>
                <w:szCs w:val="20"/>
              </w:rPr>
              <w:t>SSH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の課題研究で用いているルーブリック評価を普及させるとともに、評価についての研究を進める。</w:t>
            </w:r>
          </w:p>
          <w:p w14:paraId="60B9849D" w14:textId="48215A92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9C5D38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D25905B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⑵</w:t>
            </w:r>
          </w:p>
          <w:p w14:paraId="49E7F4DE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4B9B10B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1FA2A3" w14:textId="62A9BCB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ア・暗誦、ディベート等の指導や</w:t>
            </w:r>
            <w:r w:rsidRPr="00B14645">
              <w:rPr>
                <w:rFonts w:ascii="ＭＳ 明朝" w:hAnsi="ＭＳ 明朝"/>
                <w:sz w:val="20"/>
                <w:szCs w:val="20"/>
              </w:rPr>
              <w:t>SE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（スーパーイングリッシュ）、</w:t>
            </w:r>
            <w:r w:rsidRPr="00B14645">
              <w:rPr>
                <w:rFonts w:ascii="ＭＳ 明朝" w:hAnsi="ＭＳ 明朝"/>
                <w:sz w:val="20"/>
                <w:szCs w:val="20"/>
              </w:rPr>
              <w:t>SK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（スーパーコリアン）等の授業、英語合宿、スピーチコンテスト等の行事を引き続き系統的に実施する。</w:t>
            </w:r>
          </w:p>
          <w:p w14:paraId="268A59AE" w14:textId="249F31DE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A48DA55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AF2E2A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⑶</w:t>
            </w:r>
          </w:p>
          <w:p w14:paraId="523F3648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8AF121" w14:textId="07B8A92F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0A0874" w:rsidRPr="00B14645">
              <w:rPr>
                <w:rFonts w:ascii="ＭＳ 明朝" w:hAnsi="ＭＳ 明朝" w:hint="eastAsia"/>
                <w:sz w:val="20"/>
                <w:szCs w:val="20"/>
              </w:rPr>
              <w:t>海外の高校との国際共同研究やオンライン交流を広げ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る。</w:t>
            </w:r>
          </w:p>
          <w:p w14:paraId="6D5139BB" w14:textId="10A3CE7F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・「住高支援ネットワーク」</w:t>
            </w:r>
            <w:r w:rsidR="00FC233C" w:rsidRPr="00B14645">
              <w:rPr>
                <w:rFonts w:ascii="ＭＳ 明朝" w:hAnsi="ＭＳ 明朝" w:hint="eastAsia"/>
                <w:sz w:val="20"/>
                <w:szCs w:val="20"/>
              </w:rPr>
              <w:t>の人数を増やし、課題研究の助言の活用を進める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7735871F" w14:textId="77777777" w:rsidR="00F20DD4" w:rsidRPr="00B14645" w:rsidRDefault="00F20DD4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20A45B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イ・</w:t>
            </w:r>
            <w:r w:rsidRPr="00B14645">
              <w:rPr>
                <w:rFonts w:ascii="ＭＳ 明朝" w:hAnsi="ＭＳ 明朝"/>
                <w:sz w:val="20"/>
                <w:szCs w:val="20"/>
              </w:rPr>
              <w:t>SDGs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をテーマとした</w:t>
            </w:r>
            <w:r w:rsidR="00024A5B" w:rsidRPr="00B14645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総合的な探究の時間</w:t>
            </w:r>
            <w:r w:rsidR="00024A5B" w:rsidRPr="00B14645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、ユネスコスクール行事等を中心に平和学習、人権学習を充実させる。</w:t>
            </w:r>
          </w:p>
        </w:tc>
        <w:tc>
          <w:tcPr>
            <w:tcW w:w="4961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4E3250" w14:textId="77777777" w:rsidR="00F71EB5" w:rsidRPr="00B14645" w:rsidRDefault="00F71EB5" w:rsidP="00161C7E">
            <w:pPr>
              <w:pStyle w:val="aa"/>
              <w:numPr>
                <w:ilvl w:val="0"/>
                <w:numId w:val="21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F7195E8" w14:textId="77777777" w:rsidR="00161C7E" w:rsidRPr="00B14645" w:rsidRDefault="00161C7E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ED1F8C" w14:textId="79E05D8B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ア・国際文化科１・２年生の</w:t>
            </w:r>
            <w:r w:rsidR="001547B5" w:rsidRPr="00B14645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総合的な探究の時間</w:t>
            </w:r>
            <w:r w:rsidR="001547B5" w:rsidRPr="00B14645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で課題研究を実施し、その発表会を年間各学年１回以上実施する。[２回]</w:t>
            </w:r>
          </w:p>
          <w:p w14:paraId="04E01AB3" w14:textId="77777777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・探究サイクルを取り入れた教科の公開授業または事例報告を年間２回以上実施する。[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1D9DA884" w14:textId="77777777" w:rsidR="00161C7E" w:rsidRPr="00B14645" w:rsidRDefault="00161C7E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46CFA87" w14:textId="25F4062D" w:rsidR="00F71EB5" w:rsidRPr="00B14645" w:rsidRDefault="00F64A48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イ　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学校教育自己診断「学習の評価は納得できる」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D43B4" w:rsidRPr="00B14645">
              <w:rPr>
                <w:rFonts w:ascii="ＭＳ 明朝" w:hAnsi="ＭＳ 明朝"/>
                <w:sz w:val="20"/>
                <w:szCs w:val="20"/>
              </w:rPr>
              <w:t>9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03D3DB0C" w14:textId="03B10071" w:rsidR="00803083" w:rsidRPr="00B14645" w:rsidRDefault="00F64A48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803083" w:rsidRPr="00B14645">
              <w:rPr>
                <w:rFonts w:ascii="ＭＳ 明朝" w:hAnsi="ＭＳ 明朝" w:hint="eastAsia"/>
                <w:sz w:val="20"/>
                <w:szCs w:val="20"/>
              </w:rPr>
              <w:t>学校教育自己診断（教員）「</w:t>
            </w:r>
            <w:r w:rsidR="00F4510D" w:rsidRPr="00B14645">
              <w:rPr>
                <w:rFonts w:ascii="ＭＳ 明朝" w:hAnsi="ＭＳ 明朝" w:hint="eastAsia"/>
                <w:sz w:val="20"/>
                <w:szCs w:val="20"/>
              </w:rPr>
              <w:t>評価の在り方について、話し合う機会がある</w:t>
            </w:r>
            <w:r w:rsidR="00803083" w:rsidRPr="00B14645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FC233C" w:rsidRPr="00B14645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803083"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="00803083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FC233C" w:rsidRPr="00B14645">
              <w:rPr>
                <w:rFonts w:ascii="ＭＳ 明朝" w:hAnsi="ＭＳ 明朝" w:hint="eastAsia"/>
                <w:sz w:val="20"/>
                <w:szCs w:val="20"/>
              </w:rPr>
              <w:t>に。</w:t>
            </w:r>
            <w:r w:rsidR="00F4510D" w:rsidRPr="00B14645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F4510D" w:rsidRPr="00B14645">
              <w:rPr>
                <w:rFonts w:ascii="ＭＳ 明朝" w:hAnsi="ＭＳ 明朝"/>
                <w:sz w:val="20"/>
                <w:szCs w:val="20"/>
              </w:rPr>
              <w:t>80</w:t>
            </w:r>
            <w:r w:rsidR="00575986" w:rsidRPr="00B14645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F4510D" w:rsidRPr="00B14645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386AB363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871234" w14:textId="77777777" w:rsidR="00F71EB5" w:rsidRPr="00B14645" w:rsidRDefault="00F71EB5" w:rsidP="00161C7E">
            <w:pPr>
              <w:pStyle w:val="aa"/>
              <w:numPr>
                <w:ilvl w:val="0"/>
                <w:numId w:val="21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82906F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68CC5F0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5D25398" w14:textId="41EB9A57" w:rsidR="00F71EB5" w:rsidRPr="00B14645" w:rsidRDefault="00FC233C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ア・１年生70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人以上、２年生で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人以上が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>CEFR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1EB5" w:rsidRPr="00B14645">
              <w:rPr>
                <w:rFonts w:ascii="ＭＳ 明朝" w:hAnsi="ＭＳ 明朝"/>
                <w:sz w:val="20"/>
                <w:szCs w:val="20"/>
              </w:rPr>
              <w:t>B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１以上となるようにする。[１年生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90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人、２年生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F71EB5" w:rsidRPr="00B14645">
              <w:rPr>
                <w:rFonts w:ascii="ＭＳ 明朝" w:hAnsi="ＭＳ 明朝" w:hint="eastAsia"/>
                <w:sz w:val="20"/>
                <w:szCs w:val="20"/>
              </w:rPr>
              <w:t>人]</w:t>
            </w:r>
          </w:p>
          <w:p w14:paraId="3D37020F" w14:textId="5DF08775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897775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50DDCE0D" w14:textId="77777777" w:rsidR="000A0874" w:rsidRPr="00B14645" w:rsidRDefault="000A087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836AEC6" w14:textId="77777777" w:rsidR="00F71EB5" w:rsidRPr="00B14645" w:rsidRDefault="00F71EB5" w:rsidP="00161C7E">
            <w:pPr>
              <w:pStyle w:val="aa"/>
              <w:numPr>
                <w:ilvl w:val="0"/>
                <w:numId w:val="21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E0B4004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4DBCAE8" w14:textId="158DDAB0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ア・国際共同研究を実施し、年間１回成果発表会を実施する。[１回]</w:t>
            </w:r>
          </w:p>
          <w:p w14:paraId="4F03EC1D" w14:textId="77777777" w:rsidR="00FC233C" w:rsidRPr="00B14645" w:rsidRDefault="00FC233C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・「住高支援ネットワーク」の活用を年３回以上[３回</w:t>
            </w:r>
            <w:r w:rsidRPr="00B14645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6485F976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2C01769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イ・学校教育自己診断「命の大切さや社会のルールについて学ぶ機会がある」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D43B4" w:rsidRPr="00B14645">
              <w:rPr>
                <w:rFonts w:ascii="ＭＳ 明朝" w:hAnsi="ＭＳ 明朝"/>
                <w:sz w:val="20"/>
                <w:szCs w:val="20"/>
              </w:rPr>
              <w:t>9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</w:tc>
        <w:tc>
          <w:tcPr>
            <w:tcW w:w="195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ECE12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1EB5" w:rsidRPr="00E50B6C" w14:paraId="5B067946" w14:textId="77777777" w:rsidTr="00024A5B">
        <w:trPr>
          <w:trHeight w:val="6398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659124AF" w14:textId="77777777" w:rsidR="00F71EB5" w:rsidRPr="00B14645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lastRenderedPageBreak/>
              <w:t>３　地域で信頼され尊敬される品格と豊かな国際感覚、人権感覚の育成</w:t>
            </w:r>
          </w:p>
        </w:tc>
        <w:tc>
          <w:tcPr>
            <w:tcW w:w="2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94A55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⑴　人権を尊重する意識の向上</w:t>
            </w:r>
          </w:p>
          <w:p w14:paraId="0CE562EB" w14:textId="0D857B54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人権</w:t>
            </w:r>
            <w:r w:rsidRPr="00B14645">
              <w:rPr>
                <w:rFonts w:ascii="ＭＳ 明朝" w:hAnsi="ＭＳ 明朝"/>
                <w:sz w:val="20"/>
                <w:szCs w:val="20"/>
              </w:rPr>
              <w:t>HR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のさらなる充実ときめ細かな相談支援体制の確立</w:t>
            </w:r>
          </w:p>
          <w:p w14:paraId="54D90A26" w14:textId="25673C55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824B45" w14:textId="158E46FF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466F92" w14:textId="77777777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7108226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⑵　生徒の自主的な活動の充実</w:t>
            </w:r>
          </w:p>
          <w:p w14:paraId="2F5DCF29" w14:textId="7B0B697C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自治会活動、部活動のさらなる充実</w:t>
            </w:r>
          </w:p>
          <w:p w14:paraId="7FDAB30D" w14:textId="0414076B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6D3392" w14:textId="77777777" w:rsidR="00F20DD4" w:rsidRPr="00B14645" w:rsidRDefault="00F20DD4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E12C30" w14:textId="77777777" w:rsidR="00F71EB5" w:rsidRPr="00B14645" w:rsidRDefault="00F71EB5" w:rsidP="00161C7E">
            <w:pPr>
              <w:ind w:left="300" w:hangingChars="150" w:hanging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⑶　マナー・規範意識等の育成</w:t>
            </w:r>
          </w:p>
          <w:p w14:paraId="2569148A" w14:textId="77777777" w:rsidR="00F71EB5" w:rsidRPr="00B14645" w:rsidRDefault="00F71EB5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　挨拶・清掃・遅刻指導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5C993" w14:textId="77777777" w:rsidR="00F71EB5" w:rsidRPr="00B14645" w:rsidRDefault="00F71EB5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⑴</w:t>
            </w:r>
          </w:p>
          <w:p w14:paraId="775D66FE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52E544" w14:textId="16AC9F06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ア・人権教育推進委員会を中心として、人権</w:t>
            </w:r>
            <w:r w:rsidRPr="00B14645">
              <w:rPr>
                <w:rFonts w:ascii="ＭＳ 明朝" w:hAnsi="ＭＳ 明朝"/>
                <w:sz w:val="20"/>
                <w:szCs w:val="20"/>
              </w:rPr>
              <w:t>HR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及び教職員研修の一層の充実を図る。</w:t>
            </w:r>
          </w:p>
          <w:p w14:paraId="3A324BE1" w14:textId="7D4AF8C6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・支援委員会、帰国渡日生を支援する</w:t>
            </w:r>
            <w:r w:rsidRPr="00B14645">
              <w:rPr>
                <w:rFonts w:ascii="ＭＳ 明朝" w:hAnsi="ＭＳ 明朝"/>
                <w:sz w:val="20"/>
                <w:szCs w:val="20"/>
              </w:rPr>
              <w:t>GL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(グローバル ライフ)委員会、教育相談会を中心に生徒の支援体制の全校化を引き続き行う。</w:t>
            </w:r>
          </w:p>
          <w:p w14:paraId="4036B333" w14:textId="77777777" w:rsidR="00F20DD4" w:rsidRPr="00B14645" w:rsidRDefault="00F20DD4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95B8FA" w14:textId="3F32D9BA" w:rsidR="00F71EB5" w:rsidRPr="00B14645" w:rsidRDefault="00F71EB5" w:rsidP="00161C7E">
            <w:pPr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⑵</w:t>
            </w:r>
          </w:p>
          <w:p w14:paraId="1CD79C6C" w14:textId="77777777" w:rsidR="00F20DD4" w:rsidRPr="00B14645" w:rsidRDefault="00F20DD4" w:rsidP="00161C7E">
            <w:pPr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8E6182D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ア・自治会部を中心に生活指導部、学年団等と連携し、生徒が主体的に行う体育大会、学園祭等の行事やコンテスト等への参加を充実させる。</w:t>
            </w:r>
          </w:p>
          <w:p w14:paraId="1E3A4985" w14:textId="16B572E3" w:rsidR="00F71EB5" w:rsidRPr="00B14645" w:rsidRDefault="000A0874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⑶　</w:t>
            </w:r>
          </w:p>
          <w:p w14:paraId="4A0523D0" w14:textId="77777777" w:rsidR="00F20DD4" w:rsidRPr="00B14645" w:rsidRDefault="00F20DD4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233E9F" w14:textId="77777777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/>
                <w:sz w:val="20"/>
                <w:szCs w:val="20"/>
              </w:rPr>
              <w:t>ア・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生活指導部を中心に学年団と連携し、遅刻指導、自転車等のマナー指導、挨拶指導等を通して、生徒が自らマナーや規範について考える機会をあたえる。</w:t>
            </w:r>
          </w:p>
          <w:p w14:paraId="0C26224C" w14:textId="77777777" w:rsidR="00F71EB5" w:rsidRPr="00B14645" w:rsidRDefault="00F71EB5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 xml:space="preserve">　・保健部を中心に学年団と連携し、定期清掃、</w:t>
            </w:r>
          </w:p>
          <w:p w14:paraId="2DFE6A7E" w14:textId="77777777" w:rsidR="00F71EB5" w:rsidRPr="00B14645" w:rsidRDefault="00F71EB5" w:rsidP="00161C7E">
            <w:pPr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大掃除時の取組みを強化する。また、定期的な換気や消毒により、校内の感染防止対策を行う。</w:t>
            </w:r>
          </w:p>
        </w:tc>
        <w:tc>
          <w:tcPr>
            <w:tcW w:w="4961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48360C" w14:textId="77777777" w:rsidR="00F71EB5" w:rsidRPr="00B14645" w:rsidRDefault="00F71EB5" w:rsidP="00161C7E">
            <w:pPr>
              <w:pStyle w:val="aa"/>
              <w:numPr>
                <w:ilvl w:val="0"/>
                <w:numId w:val="2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CD73F8F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14E2EC5" w14:textId="34BEF55A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ア・学校教育自己診断「人権について学ぶ機会がある」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D43B4" w:rsidRPr="00B14645">
              <w:rPr>
                <w:rFonts w:ascii="ＭＳ 明朝" w:hAnsi="ＭＳ 明朝"/>
                <w:sz w:val="20"/>
                <w:szCs w:val="20"/>
              </w:rPr>
              <w:t>9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1F650F30" w14:textId="08AE1DD4" w:rsidR="00F71EB5" w:rsidRPr="00B14645" w:rsidRDefault="00F71EB5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・学校教育自己診断「担任以外にも相談できる先生がいる」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80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％以上にする。[</w:t>
            </w:r>
            <w:r w:rsidR="008D43B4" w:rsidRPr="00B14645">
              <w:rPr>
                <w:rFonts w:ascii="ＭＳ 明朝" w:hAnsi="ＭＳ 明朝"/>
                <w:sz w:val="20"/>
                <w:szCs w:val="20"/>
              </w:rPr>
              <w:t>7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1ABB0F6E" w14:textId="154BB865" w:rsidR="00F20DD4" w:rsidRPr="00B14645" w:rsidRDefault="00F20DD4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4EDAE78" w14:textId="77777777" w:rsidR="00F20DD4" w:rsidRPr="00B14645" w:rsidRDefault="00F20DD4" w:rsidP="00161C7E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3047331" w14:textId="77777777" w:rsidR="00F71EB5" w:rsidRPr="00B14645" w:rsidRDefault="00F71EB5" w:rsidP="00161C7E">
            <w:pPr>
              <w:pStyle w:val="aa"/>
              <w:numPr>
                <w:ilvl w:val="0"/>
                <w:numId w:val="2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A90400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C3CE9B" w14:textId="3C329C75" w:rsidR="00F71EB5" w:rsidRPr="00B14645" w:rsidRDefault="00F71EB5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ア・学校教育自己診断「学校行事には楽しく参加している」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90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D43B4" w:rsidRPr="00B14645">
              <w:rPr>
                <w:rFonts w:ascii="ＭＳ 明朝" w:hAnsi="ＭＳ 明朝"/>
                <w:sz w:val="20"/>
                <w:szCs w:val="20"/>
              </w:rPr>
              <w:t>9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5ED9E5CD" w14:textId="6B601525" w:rsidR="000A0874" w:rsidRPr="00B14645" w:rsidRDefault="000A087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18139E" w14:textId="77777777" w:rsidR="00F20DD4" w:rsidRPr="00B14645" w:rsidRDefault="00F20DD4" w:rsidP="00161C7E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851E3FA" w14:textId="77777777" w:rsidR="00F71EB5" w:rsidRPr="00B14645" w:rsidRDefault="00F71EB5" w:rsidP="00161C7E">
            <w:pPr>
              <w:pStyle w:val="aa"/>
              <w:numPr>
                <w:ilvl w:val="0"/>
                <w:numId w:val="2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E5CB05" w14:textId="77777777" w:rsidR="00F20DD4" w:rsidRPr="00B14645" w:rsidRDefault="00F20DD4" w:rsidP="00161C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3D54F04" w14:textId="4A58DCD9" w:rsidR="00F71EB5" w:rsidRPr="00B14645" w:rsidRDefault="00F71EB5" w:rsidP="00F20DD4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ア・学校教育自己診断「学校生活についての先生の指導は適切である」</w:t>
            </w:r>
            <w:r w:rsidRPr="00B14645">
              <w:rPr>
                <w:rFonts w:ascii="ＭＳ 明朝" w:hAnsi="ＭＳ 明朝"/>
                <w:sz w:val="20"/>
                <w:szCs w:val="20"/>
              </w:rPr>
              <w:t>85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％以上を維持する。</w:t>
            </w:r>
            <w:r w:rsidR="00F20DD4" w:rsidRPr="00B1464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8D43B4" w:rsidRPr="00B14645">
              <w:rPr>
                <w:rFonts w:ascii="ＭＳ 明朝" w:hAnsi="ＭＳ 明朝" w:hint="eastAsia"/>
                <w:sz w:val="20"/>
                <w:szCs w:val="20"/>
              </w:rPr>
              <w:t>89</w:t>
            </w:r>
            <w:r w:rsidRPr="00B14645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6AD78736" w14:textId="77777777" w:rsidR="00F20DD4" w:rsidRPr="00B14645" w:rsidRDefault="00F20DD4" w:rsidP="00F20DD4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452492" w14:textId="061B92B3" w:rsidR="00803083" w:rsidRPr="00631FAD" w:rsidRDefault="00803083" w:rsidP="00F20DD4">
            <w:pPr>
              <w:ind w:leftChars="100" w:left="410" w:hangingChars="100" w:hanging="2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14645">
              <w:rPr>
                <w:rFonts w:ascii="ＭＳ 明朝" w:hAnsi="ＭＳ 明朝" w:hint="eastAsia"/>
                <w:sz w:val="20"/>
                <w:szCs w:val="20"/>
              </w:rPr>
              <w:t>・学校教育自己診断</w:t>
            </w:r>
            <w:r w:rsidRPr="00B1464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「学校の施設・設備は、学習環境面で満足できる</w:t>
            </w:r>
            <w:r w:rsidRPr="00B1464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」</w:t>
            </w:r>
            <w:r w:rsidRPr="00B1464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B1464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</w:t>
            </w:r>
            <w:r w:rsidR="00575986" w:rsidRPr="00B1464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％</w:t>
            </w:r>
            <w:r w:rsidRPr="00B1464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以上に[82％]</w:t>
            </w:r>
          </w:p>
        </w:tc>
        <w:tc>
          <w:tcPr>
            <w:tcW w:w="195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8BFE5" w14:textId="77777777" w:rsidR="00F71EB5" w:rsidRPr="00E50B6C" w:rsidRDefault="00F71EB5" w:rsidP="00F71EB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675E67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7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F931" w14:textId="77777777" w:rsidR="007F0184" w:rsidRDefault="007F0184">
      <w:r>
        <w:separator/>
      </w:r>
    </w:p>
  </w:endnote>
  <w:endnote w:type="continuationSeparator" w:id="0">
    <w:p w14:paraId="044F859E" w14:textId="77777777" w:rsidR="007F0184" w:rsidRDefault="007F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489C" w14:textId="77777777" w:rsidR="007F0184" w:rsidRDefault="007F0184">
      <w:r>
        <w:separator/>
      </w:r>
    </w:p>
  </w:footnote>
  <w:footnote w:type="continuationSeparator" w:id="0">
    <w:p w14:paraId="25500D4A" w14:textId="77777777" w:rsidR="007F0184" w:rsidRDefault="007F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242F" w14:textId="7777777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F64A48">
      <w:rPr>
        <w:rFonts w:ascii="ＭＳ ゴシック" w:eastAsia="ＭＳ ゴシック" w:hAnsi="ＭＳ ゴシック" w:hint="eastAsia"/>
        <w:sz w:val="20"/>
        <w:szCs w:val="20"/>
      </w:rPr>
      <w:t>３０２２</w:t>
    </w:r>
  </w:p>
  <w:p w14:paraId="7B0BD23F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F8DBD6A" w14:textId="77777777" w:rsidR="00132D6F" w:rsidRPr="003A3356" w:rsidRDefault="00666984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府立住吉高等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A2846"/>
    <w:multiLevelType w:val="hybridMultilevel"/>
    <w:tmpl w:val="742AF840"/>
    <w:lvl w:ilvl="0" w:tplc="8506D1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DF70B0"/>
    <w:multiLevelType w:val="hybridMultilevel"/>
    <w:tmpl w:val="337C7F8E"/>
    <w:lvl w:ilvl="0" w:tplc="AD40F7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C73BD"/>
    <w:multiLevelType w:val="hybridMultilevel"/>
    <w:tmpl w:val="98464B5E"/>
    <w:lvl w:ilvl="0" w:tplc="4F8C3D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DF6216"/>
    <w:multiLevelType w:val="hybridMultilevel"/>
    <w:tmpl w:val="34CA7AD6"/>
    <w:lvl w:ilvl="0" w:tplc="9E36F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5C63CB"/>
    <w:multiLevelType w:val="hybridMultilevel"/>
    <w:tmpl w:val="B9CE901C"/>
    <w:lvl w:ilvl="0" w:tplc="65EC6B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A94ED8"/>
    <w:multiLevelType w:val="hybridMultilevel"/>
    <w:tmpl w:val="5296B836"/>
    <w:lvl w:ilvl="0" w:tplc="891ED6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3"/>
  </w:num>
  <w:num w:numId="5">
    <w:abstractNumId w:val="15"/>
  </w:num>
  <w:num w:numId="6">
    <w:abstractNumId w:val="21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3"/>
  </w:num>
  <w:num w:numId="14">
    <w:abstractNumId w:val="10"/>
  </w:num>
  <w:num w:numId="15">
    <w:abstractNumId w:val="12"/>
  </w:num>
  <w:num w:numId="16">
    <w:abstractNumId w:val="0"/>
  </w:num>
  <w:num w:numId="17">
    <w:abstractNumId w:val="11"/>
  </w:num>
  <w:num w:numId="18">
    <w:abstractNumId w:val="16"/>
  </w:num>
  <w:num w:numId="19">
    <w:abstractNumId w:val="8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24A5B"/>
    <w:rsid w:val="00031A86"/>
    <w:rsid w:val="000354D4"/>
    <w:rsid w:val="00045480"/>
    <w:rsid w:val="000524AE"/>
    <w:rsid w:val="00061D45"/>
    <w:rsid w:val="000724B0"/>
    <w:rsid w:val="00080690"/>
    <w:rsid w:val="00091587"/>
    <w:rsid w:val="0009658C"/>
    <w:rsid w:val="000967CE"/>
    <w:rsid w:val="000A0874"/>
    <w:rsid w:val="000A1890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112AC"/>
    <w:rsid w:val="00112A5C"/>
    <w:rsid w:val="001218A7"/>
    <w:rsid w:val="00127BB5"/>
    <w:rsid w:val="0013062B"/>
    <w:rsid w:val="00132D6F"/>
    <w:rsid w:val="00134824"/>
    <w:rsid w:val="00135CE9"/>
    <w:rsid w:val="00137359"/>
    <w:rsid w:val="00145D50"/>
    <w:rsid w:val="001547B5"/>
    <w:rsid w:val="00157860"/>
    <w:rsid w:val="00161C7E"/>
    <w:rsid w:val="0018261A"/>
    <w:rsid w:val="00184B1B"/>
    <w:rsid w:val="00192419"/>
    <w:rsid w:val="00193569"/>
    <w:rsid w:val="00195DCF"/>
    <w:rsid w:val="001A4539"/>
    <w:rsid w:val="001A63C4"/>
    <w:rsid w:val="001B38EB"/>
    <w:rsid w:val="001C0509"/>
    <w:rsid w:val="001C6B84"/>
    <w:rsid w:val="001C7FE4"/>
    <w:rsid w:val="001D401B"/>
    <w:rsid w:val="001D44D9"/>
    <w:rsid w:val="001D5135"/>
    <w:rsid w:val="001E22E7"/>
    <w:rsid w:val="001E4FDA"/>
    <w:rsid w:val="001F359F"/>
    <w:rsid w:val="001F472F"/>
    <w:rsid w:val="00201A51"/>
    <w:rsid w:val="00201C86"/>
    <w:rsid w:val="002034A6"/>
    <w:rsid w:val="0021285A"/>
    <w:rsid w:val="0022073E"/>
    <w:rsid w:val="00220AE7"/>
    <w:rsid w:val="00221AA2"/>
    <w:rsid w:val="00224AB0"/>
    <w:rsid w:val="00225A63"/>
    <w:rsid w:val="00225C70"/>
    <w:rsid w:val="00230487"/>
    <w:rsid w:val="00235785"/>
    <w:rsid w:val="00235B86"/>
    <w:rsid w:val="0024006D"/>
    <w:rsid w:val="002439A4"/>
    <w:rsid w:val="002479D4"/>
    <w:rsid w:val="00262794"/>
    <w:rsid w:val="00267D3C"/>
    <w:rsid w:val="00271252"/>
    <w:rsid w:val="0027129F"/>
    <w:rsid w:val="00274864"/>
    <w:rsid w:val="00277476"/>
    <w:rsid w:val="00277761"/>
    <w:rsid w:val="00295EB2"/>
    <w:rsid w:val="0029712A"/>
    <w:rsid w:val="002A0AA7"/>
    <w:rsid w:val="002A148E"/>
    <w:rsid w:val="002A5F31"/>
    <w:rsid w:val="002A766F"/>
    <w:rsid w:val="002B0BC8"/>
    <w:rsid w:val="002B3BE1"/>
    <w:rsid w:val="002B690B"/>
    <w:rsid w:val="002C40DD"/>
    <w:rsid w:val="002C423D"/>
    <w:rsid w:val="002D2980"/>
    <w:rsid w:val="002F608A"/>
    <w:rsid w:val="002F62DD"/>
    <w:rsid w:val="002F6E1B"/>
    <w:rsid w:val="00301498"/>
    <w:rsid w:val="00301B59"/>
    <w:rsid w:val="003029E3"/>
    <w:rsid w:val="00302EB2"/>
    <w:rsid w:val="0030555A"/>
    <w:rsid w:val="00305D0E"/>
    <w:rsid w:val="00310645"/>
    <w:rsid w:val="0031492C"/>
    <w:rsid w:val="00324B67"/>
    <w:rsid w:val="00334F83"/>
    <w:rsid w:val="00336089"/>
    <w:rsid w:val="003551CD"/>
    <w:rsid w:val="00361497"/>
    <w:rsid w:val="0036174C"/>
    <w:rsid w:val="00364F35"/>
    <w:rsid w:val="003730D3"/>
    <w:rsid w:val="0037367C"/>
    <w:rsid w:val="0037506F"/>
    <w:rsid w:val="00384C02"/>
    <w:rsid w:val="00386133"/>
    <w:rsid w:val="00387D41"/>
    <w:rsid w:val="00394EA4"/>
    <w:rsid w:val="003A3356"/>
    <w:rsid w:val="003A62E8"/>
    <w:rsid w:val="003C503E"/>
    <w:rsid w:val="003D288C"/>
    <w:rsid w:val="003D2C9D"/>
    <w:rsid w:val="003D71A7"/>
    <w:rsid w:val="003D7473"/>
    <w:rsid w:val="003E55A0"/>
    <w:rsid w:val="00400648"/>
    <w:rsid w:val="00407905"/>
    <w:rsid w:val="00414618"/>
    <w:rsid w:val="00416A59"/>
    <w:rsid w:val="004243CF"/>
    <w:rsid w:val="004245A1"/>
    <w:rsid w:val="00427E0B"/>
    <w:rsid w:val="004312EE"/>
    <w:rsid w:val="004368AD"/>
    <w:rsid w:val="00436BBA"/>
    <w:rsid w:val="00441743"/>
    <w:rsid w:val="00445E74"/>
    <w:rsid w:val="00454AF4"/>
    <w:rsid w:val="004552E5"/>
    <w:rsid w:val="00460710"/>
    <w:rsid w:val="00460F8E"/>
    <w:rsid w:val="004632FA"/>
    <w:rsid w:val="00465B85"/>
    <w:rsid w:val="00467C11"/>
    <w:rsid w:val="00472DE7"/>
    <w:rsid w:val="0048087F"/>
    <w:rsid w:val="00480EB4"/>
    <w:rsid w:val="004930C6"/>
    <w:rsid w:val="004949CC"/>
    <w:rsid w:val="00497ABE"/>
    <w:rsid w:val="004A1605"/>
    <w:rsid w:val="004A7442"/>
    <w:rsid w:val="004A7940"/>
    <w:rsid w:val="004C1B92"/>
    <w:rsid w:val="004C2F46"/>
    <w:rsid w:val="004C5A47"/>
    <w:rsid w:val="004C6D4A"/>
    <w:rsid w:val="004D1BCF"/>
    <w:rsid w:val="004D28A8"/>
    <w:rsid w:val="004D70F9"/>
    <w:rsid w:val="004E08FB"/>
    <w:rsid w:val="004E4D5E"/>
    <w:rsid w:val="004F2B87"/>
    <w:rsid w:val="004F3627"/>
    <w:rsid w:val="00500AF9"/>
    <w:rsid w:val="00502EF2"/>
    <w:rsid w:val="005061AF"/>
    <w:rsid w:val="0051706C"/>
    <w:rsid w:val="0052580C"/>
    <w:rsid w:val="005261C4"/>
    <w:rsid w:val="00526530"/>
    <w:rsid w:val="0054712D"/>
    <w:rsid w:val="0055655B"/>
    <w:rsid w:val="00565B55"/>
    <w:rsid w:val="00575298"/>
    <w:rsid w:val="00575986"/>
    <w:rsid w:val="00577DE4"/>
    <w:rsid w:val="005846E8"/>
    <w:rsid w:val="00585D6A"/>
    <w:rsid w:val="00585D74"/>
    <w:rsid w:val="00586254"/>
    <w:rsid w:val="005875B4"/>
    <w:rsid w:val="0059472B"/>
    <w:rsid w:val="00597E7D"/>
    <w:rsid w:val="00597FBA"/>
    <w:rsid w:val="005A2C72"/>
    <w:rsid w:val="005A4AA8"/>
    <w:rsid w:val="005B0FAD"/>
    <w:rsid w:val="005B3188"/>
    <w:rsid w:val="005B66F8"/>
    <w:rsid w:val="005C115A"/>
    <w:rsid w:val="005C2C84"/>
    <w:rsid w:val="005D355C"/>
    <w:rsid w:val="005D41A3"/>
    <w:rsid w:val="005E218B"/>
    <w:rsid w:val="005E3C2A"/>
    <w:rsid w:val="005E535C"/>
    <w:rsid w:val="005F2C9F"/>
    <w:rsid w:val="00606705"/>
    <w:rsid w:val="0061051D"/>
    <w:rsid w:val="00611B70"/>
    <w:rsid w:val="006206CE"/>
    <w:rsid w:val="00621530"/>
    <w:rsid w:val="00624A4E"/>
    <w:rsid w:val="00626AE2"/>
    <w:rsid w:val="00630EC1"/>
    <w:rsid w:val="00631815"/>
    <w:rsid w:val="00631FAD"/>
    <w:rsid w:val="00634F9A"/>
    <w:rsid w:val="00637161"/>
    <w:rsid w:val="00644AE0"/>
    <w:rsid w:val="00647631"/>
    <w:rsid w:val="006478E9"/>
    <w:rsid w:val="0065302E"/>
    <w:rsid w:val="006567B2"/>
    <w:rsid w:val="00656B78"/>
    <w:rsid w:val="00663113"/>
    <w:rsid w:val="006632F1"/>
    <w:rsid w:val="00666984"/>
    <w:rsid w:val="00666CDC"/>
    <w:rsid w:val="006971F3"/>
    <w:rsid w:val="006B4E60"/>
    <w:rsid w:val="006B5B51"/>
    <w:rsid w:val="006C220F"/>
    <w:rsid w:val="006C5797"/>
    <w:rsid w:val="006C7FE8"/>
    <w:rsid w:val="006D1B0F"/>
    <w:rsid w:val="006D4F17"/>
    <w:rsid w:val="006D54AE"/>
    <w:rsid w:val="006D5A31"/>
    <w:rsid w:val="006E69B7"/>
    <w:rsid w:val="006F4599"/>
    <w:rsid w:val="00701AD6"/>
    <w:rsid w:val="00703386"/>
    <w:rsid w:val="0071748A"/>
    <w:rsid w:val="00717D96"/>
    <w:rsid w:val="0072763C"/>
    <w:rsid w:val="00727B59"/>
    <w:rsid w:val="00735E63"/>
    <w:rsid w:val="0074118C"/>
    <w:rsid w:val="007520A2"/>
    <w:rsid w:val="007541E8"/>
    <w:rsid w:val="0075612D"/>
    <w:rsid w:val="007578CC"/>
    <w:rsid w:val="007606A0"/>
    <w:rsid w:val="00775D41"/>
    <w:rsid w:val="00775EE3"/>
    <w:rsid w:val="007765E0"/>
    <w:rsid w:val="00781F22"/>
    <w:rsid w:val="00786F0E"/>
    <w:rsid w:val="007922A7"/>
    <w:rsid w:val="00792B44"/>
    <w:rsid w:val="00795C88"/>
    <w:rsid w:val="00796024"/>
    <w:rsid w:val="007A3E54"/>
    <w:rsid w:val="007A47FF"/>
    <w:rsid w:val="007A69E8"/>
    <w:rsid w:val="007B1DB6"/>
    <w:rsid w:val="007C63C6"/>
    <w:rsid w:val="007D2295"/>
    <w:rsid w:val="007D6241"/>
    <w:rsid w:val="007F0184"/>
    <w:rsid w:val="007F4C68"/>
    <w:rsid w:val="007F5A7B"/>
    <w:rsid w:val="007F7499"/>
    <w:rsid w:val="00803083"/>
    <w:rsid w:val="008101A4"/>
    <w:rsid w:val="00827C74"/>
    <w:rsid w:val="008333AC"/>
    <w:rsid w:val="008455F4"/>
    <w:rsid w:val="00853545"/>
    <w:rsid w:val="008563E0"/>
    <w:rsid w:val="00866790"/>
    <w:rsid w:val="0086696C"/>
    <w:rsid w:val="008678F7"/>
    <w:rsid w:val="0087170D"/>
    <w:rsid w:val="008741C2"/>
    <w:rsid w:val="00885FB9"/>
    <w:rsid w:val="008912ED"/>
    <w:rsid w:val="0089387E"/>
    <w:rsid w:val="00897939"/>
    <w:rsid w:val="008A315D"/>
    <w:rsid w:val="008A5D1C"/>
    <w:rsid w:val="008A63F1"/>
    <w:rsid w:val="008B091B"/>
    <w:rsid w:val="008C533F"/>
    <w:rsid w:val="008C6685"/>
    <w:rsid w:val="008D3E85"/>
    <w:rsid w:val="008D43B4"/>
    <w:rsid w:val="008E1182"/>
    <w:rsid w:val="008E62B7"/>
    <w:rsid w:val="008F17E1"/>
    <w:rsid w:val="008F317E"/>
    <w:rsid w:val="0091347E"/>
    <w:rsid w:val="009470D0"/>
    <w:rsid w:val="00947184"/>
    <w:rsid w:val="00947C4F"/>
    <w:rsid w:val="00953790"/>
    <w:rsid w:val="0096649A"/>
    <w:rsid w:val="00971A46"/>
    <w:rsid w:val="009817F2"/>
    <w:rsid w:val="009835B8"/>
    <w:rsid w:val="009870A5"/>
    <w:rsid w:val="009919BC"/>
    <w:rsid w:val="009B1C3D"/>
    <w:rsid w:val="009B365C"/>
    <w:rsid w:val="009B4DEB"/>
    <w:rsid w:val="009B5AD2"/>
    <w:rsid w:val="009D31EC"/>
    <w:rsid w:val="009D38D7"/>
    <w:rsid w:val="009D6553"/>
    <w:rsid w:val="009E18F3"/>
    <w:rsid w:val="009E6251"/>
    <w:rsid w:val="00A07A63"/>
    <w:rsid w:val="00A12A53"/>
    <w:rsid w:val="00A163D5"/>
    <w:rsid w:val="00A16862"/>
    <w:rsid w:val="00A16E26"/>
    <w:rsid w:val="00A204E1"/>
    <w:rsid w:val="00A225C1"/>
    <w:rsid w:val="00A47ADC"/>
    <w:rsid w:val="00A653FF"/>
    <w:rsid w:val="00A81BA8"/>
    <w:rsid w:val="00A825B4"/>
    <w:rsid w:val="00A87AEC"/>
    <w:rsid w:val="00A90FCE"/>
    <w:rsid w:val="00A920A8"/>
    <w:rsid w:val="00A9400C"/>
    <w:rsid w:val="00AA162C"/>
    <w:rsid w:val="00AA4BF8"/>
    <w:rsid w:val="00AA540D"/>
    <w:rsid w:val="00AB00E6"/>
    <w:rsid w:val="00AB2E00"/>
    <w:rsid w:val="00AC3438"/>
    <w:rsid w:val="00AC3902"/>
    <w:rsid w:val="00AD018C"/>
    <w:rsid w:val="00AD123A"/>
    <w:rsid w:val="00AD3212"/>
    <w:rsid w:val="00AD64C2"/>
    <w:rsid w:val="00AD6CC7"/>
    <w:rsid w:val="00AE0DFA"/>
    <w:rsid w:val="00AE2843"/>
    <w:rsid w:val="00AE5E7B"/>
    <w:rsid w:val="00AE76B5"/>
    <w:rsid w:val="00AF7084"/>
    <w:rsid w:val="00B00840"/>
    <w:rsid w:val="00B008B1"/>
    <w:rsid w:val="00B05652"/>
    <w:rsid w:val="00B063A9"/>
    <w:rsid w:val="00B131DD"/>
    <w:rsid w:val="00B14645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6294D"/>
    <w:rsid w:val="00B66ED2"/>
    <w:rsid w:val="00B7090D"/>
    <w:rsid w:val="00B75528"/>
    <w:rsid w:val="00B7713F"/>
    <w:rsid w:val="00B8044F"/>
    <w:rsid w:val="00B814A7"/>
    <w:rsid w:val="00B850FE"/>
    <w:rsid w:val="00B854CE"/>
    <w:rsid w:val="00B90CDA"/>
    <w:rsid w:val="00B94DEA"/>
    <w:rsid w:val="00BB1121"/>
    <w:rsid w:val="00BB5396"/>
    <w:rsid w:val="00BC40F4"/>
    <w:rsid w:val="00BC55F6"/>
    <w:rsid w:val="00BD6470"/>
    <w:rsid w:val="00BD69B1"/>
    <w:rsid w:val="00BE1991"/>
    <w:rsid w:val="00BE47DD"/>
    <w:rsid w:val="00BE49F0"/>
    <w:rsid w:val="00BE62AE"/>
    <w:rsid w:val="00BF3A51"/>
    <w:rsid w:val="00BF432C"/>
    <w:rsid w:val="00C0026F"/>
    <w:rsid w:val="00C02630"/>
    <w:rsid w:val="00C03CE3"/>
    <w:rsid w:val="00C0740C"/>
    <w:rsid w:val="00C158A6"/>
    <w:rsid w:val="00C17F2E"/>
    <w:rsid w:val="00C33FF4"/>
    <w:rsid w:val="00C37416"/>
    <w:rsid w:val="00C43728"/>
    <w:rsid w:val="00C4635D"/>
    <w:rsid w:val="00C54F82"/>
    <w:rsid w:val="00C81CD5"/>
    <w:rsid w:val="00C87770"/>
    <w:rsid w:val="00C97C29"/>
    <w:rsid w:val="00CA70DE"/>
    <w:rsid w:val="00CB2D93"/>
    <w:rsid w:val="00CB4BC6"/>
    <w:rsid w:val="00CB5D88"/>
    <w:rsid w:val="00CB5DEC"/>
    <w:rsid w:val="00CC03B1"/>
    <w:rsid w:val="00CC19D9"/>
    <w:rsid w:val="00CD3940"/>
    <w:rsid w:val="00CD4A9E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7F2D"/>
    <w:rsid w:val="00D1608B"/>
    <w:rsid w:val="00D23660"/>
    <w:rsid w:val="00D37257"/>
    <w:rsid w:val="00D41C37"/>
    <w:rsid w:val="00D62464"/>
    <w:rsid w:val="00D726CB"/>
    <w:rsid w:val="00D77C73"/>
    <w:rsid w:val="00D8247A"/>
    <w:rsid w:val="00D84CC8"/>
    <w:rsid w:val="00D926BB"/>
    <w:rsid w:val="00DA13D1"/>
    <w:rsid w:val="00DA34D6"/>
    <w:rsid w:val="00DB1858"/>
    <w:rsid w:val="00DB3D1A"/>
    <w:rsid w:val="00DC2FCD"/>
    <w:rsid w:val="00DC79BD"/>
    <w:rsid w:val="00DE27FC"/>
    <w:rsid w:val="00DE626E"/>
    <w:rsid w:val="00DE64EF"/>
    <w:rsid w:val="00DE744C"/>
    <w:rsid w:val="00DF3B21"/>
    <w:rsid w:val="00DF49F3"/>
    <w:rsid w:val="00E05623"/>
    <w:rsid w:val="00E15291"/>
    <w:rsid w:val="00E1683E"/>
    <w:rsid w:val="00E20827"/>
    <w:rsid w:val="00E2104D"/>
    <w:rsid w:val="00E231D8"/>
    <w:rsid w:val="00E331F1"/>
    <w:rsid w:val="00E34C87"/>
    <w:rsid w:val="00E50B6C"/>
    <w:rsid w:val="00E53EE3"/>
    <w:rsid w:val="00E56A95"/>
    <w:rsid w:val="00E600AD"/>
    <w:rsid w:val="00E67370"/>
    <w:rsid w:val="00E72813"/>
    <w:rsid w:val="00E73DA5"/>
    <w:rsid w:val="00E87E7A"/>
    <w:rsid w:val="00E92928"/>
    <w:rsid w:val="00EA05FD"/>
    <w:rsid w:val="00EA2B01"/>
    <w:rsid w:val="00EA5C58"/>
    <w:rsid w:val="00EA6BCB"/>
    <w:rsid w:val="00EB24F3"/>
    <w:rsid w:val="00EB3DB7"/>
    <w:rsid w:val="00EB4A00"/>
    <w:rsid w:val="00EC5FAE"/>
    <w:rsid w:val="00ED2AB2"/>
    <w:rsid w:val="00ED5214"/>
    <w:rsid w:val="00EE74A1"/>
    <w:rsid w:val="00EE7E25"/>
    <w:rsid w:val="00EF1275"/>
    <w:rsid w:val="00EF69A0"/>
    <w:rsid w:val="00F015CF"/>
    <w:rsid w:val="00F01768"/>
    <w:rsid w:val="00F0238C"/>
    <w:rsid w:val="00F070B8"/>
    <w:rsid w:val="00F0750B"/>
    <w:rsid w:val="00F14B82"/>
    <w:rsid w:val="00F15844"/>
    <w:rsid w:val="00F20DD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4510D"/>
    <w:rsid w:val="00F50FC1"/>
    <w:rsid w:val="00F516CE"/>
    <w:rsid w:val="00F64A48"/>
    <w:rsid w:val="00F65F11"/>
    <w:rsid w:val="00F6686B"/>
    <w:rsid w:val="00F71540"/>
    <w:rsid w:val="00F71E78"/>
    <w:rsid w:val="00F71EB5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C233C"/>
    <w:rsid w:val="00FC71A1"/>
    <w:rsid w:val="00FD5C8E"/>
    <w:rsid w:val="00FD7E65"/>
    <w:rsid w:val="00FE0692"/>
    <w:rsid w:val="00FE11A5"/>
    <w:rsid w:val="00FE4763"/>
    <w:rsid w:val="00FE512D"/>
    <w:rsid w:val="00FE606E"/>
    <w:rsid w:val="00FF6424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30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F71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3391</Words>
  <Characters>456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2024-04-25T10:51:00Z</dcterms:created>
  <dcterms:modified xsi:type="dcterms:W3CDTF">2024-05-02T05:21:00Z</dcterms:modified>
</cp:coreProperties>
</file>