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C9B0" w14:textId="3A890E28" w:rsidR="000E2D2C" w:rsidRPr="000E2D2C" w:rsidRDefault="000E2D2C" w:rsidP="000E2D2C">
      <w:pPr>
        <w:widowControl/>
        <w:jc w:val="right"/>
        <w:rPr>
          <w:rFonts w:ascii="ＭＳ 明朝" w:eastAsia="ＭＳ 明朝" w:hAnsi="ＭＳ 明朝"/>
          <w:b/>
          <w:bCs/>
          <w:sz w:val="22"/>
          <w:bdr w:val="single" w:sz="4" w:space="0" w:color="auto"/>
        </w:rPr>
      </w:pPr>
      <w:r w:rsidRPr="000E2D2C">
        <w:rPr>
          <w:rFonts w:ascii="ＭＳ 明朝" w:eastAsia="ＭＳ 明朝" w:hAnsi="ＭＳ 明朝" w:hint="eastAsia"/>
          <w:b/>
          <w:bCs/>
          <w:sz w:val="22"/>
          <w:bdr w:val="single" w:sz="4" w:space="0" w:color="auto"/>
        </w:rPr>
        <w:t>資料２－２</w:t>
      </w:r>
    </w:p>
    <w:p w14:paraId="209BF9D7" w14:textId="2F87C8C9" w:rsidR="00FA6881" w:rsidRPr="003776AF" w:rsidRDefault="003776AF" w:rsidP="003776AF">
      <w:pPr>
        <w:widowControl/>
        <w:jc w:val="center"/>
        <w:rPr>
          <w:rFonts w:ascii="ＭＳ 明朝" w:eastAsia="ＭＳ 明朝" w:hAnsi="ＭＳ 明朝"/>
          <w:b/>
          <w:bCs/>
          <w:sz w:val="22"/>
        </w:rPr>
      </w:pPr>
      <w:r w:rsidRPr="003776AF">
        <w:rPr>
          <w:rFonts w:ascii="ＭＳ 明朝" w:eastAsia="ＭＳ 明朝" w:hAnsi="ＭＳ 明朝" w:hint="eastAsia"/>
          <w:b/>
          <w:bCs/>
          <w:sz w:val="22"/>
        </w:rPr>
        <w:t>公立大学法人大阪第２期中期目標（案）（</w:t>
      </w:r>
      <w:r w:rsidR="000E2D2C">
        <w:rPr>
          <w:rFonts w:ascii="ＭＳ 明朝" w:eastAsia="ＭＳ 明朝" w:hAnsi="ＭＳ 明朝" w:hint="eastAsia"/>
          <w:b/>
          <w:bCs/>
          <w:sz w:val="22"/>
        </w:rPr>
        <w:t>変更</w:t>
      </w:r>
      <w:r w:rsidRPr="003776AF">
        <w:rPr>
          <w:rFonts w:ascii="ＭＳ 明朝" w:eastAsia="ＭＳ 明朝" w:hAnsi="ＭＳ 明朝" w:hint="eastAsia"/>
          <w:b/>
          <w:bCs/>
          <w:sz w:val="22"/>
        </w:rPr>
        <w:t>箇所比較表）</w:t>
      </w:r>
    </w:p>
    <w:tbl>
      <w:tblPr>
        <w:tblStyle w:val="a7"/>
        <w:tblW w:w="15704" w:type="dxa"/>
        <w:tblLook w:val="04A0" w:firstRow="1" w:lastRow="0" w:firstColumn="1" w:lastColumn="0" w:noHBand="0" w:noVBand="1"/>
      </w:tblPr>
      <w:tblGrid>
        <w:gridCol w:w="6860"/>
        <w:gridCol w:w="6860"/>
        <w:gridCol w:w="1984"/>
      </w:tblGrid>
      <w:tr w:rsidR="003776AF" w:rsidRPr="00F2434A" w14:paraId="135075C0" w14:textId="77777777" w:rsidTr="003776AF">
        <w:trPr>
          <w:tblHeader/>
        </w:trPr>
        <w:tc>
          <w:tcPr>
            <w:tcW w:w="6860" w:type="dxa"/>
            <w:shd w:val="clear" w:color="auto" w:fill="FFF2CC" w:themeFill="accent4" w:themeFillTint="33"/>
          </w:tcPr>
          <w:p w14:paraId="67DDC23C" w14:textId="77777777" w:rsidR="003776AF" w:rsidRPr="00F2434A" w:rsidRDefault="003776AF" w:rsidP="00392999">
            <w:pPr>
              <w:jc w:val="center"/>
              <w:rPr>
                <w:rFonts w:ascii="ＭＳ 明朝" w:eastAsia="ＭＳ 明朝" w:hAnsi="ＭＳ 明朝"/>
                <w:sz w:val="20"/>
                <w:szCs w:val="20"/>
              </w:rPr>
            </w:pPr>
            <w:bookmarkStart w:id="0" w:name="_Hlk164891764"/>
            <w:r w:rsidRPr="00A02335">
              <w:rPr>
                <w:rFonts w:ascii="ＭＳ 明朝" w:eastAsia="ＭＳ 明朝" w:hAnsi="ＭＳ 明朝" w:hint="eastAsia"/>
                <w:sz w:val="20"/>
                <w:szCs w:val="20"/>
              </w:rPr>
              <w:t>第</w:t>
            </w:r>
            <w:r w:rsidRPr="00A02335">
              <w:rPr>
                <w:rFonts w:ascii="ＭＳ 明朝" w:eastAsia="ＭＳ 明朝" w:hAnsi="ＭＳ 明朝"/>
                <w:sz w:val="20"/>
                <w:szCs w:val="20"/>
              </w:rPr>
              <w:t>1回評価委員会</w:t>
            </w:r>
            <w:r>
              <w:rPr>
                <w:rFonts w:ascii="ＭＳ 明朝" w:eastAsia="ＭＳ 明朝" w:hAnsi="ＭＳ 明朝" w:hint="eastAsia"/>
                <w:sz w:val="20"/>
                <w:szCs w:val="20"/>
              </w:rPr>
              <w:t>後の修正案</w:t>
            </w:r>
          </w:p>
        </w:tc>
        <w:tc>
          <w:tcPr>
            <w:tcW w:w="6860" w:type="dxa"/>
            <w:shd w:val="clear" w:color="auto" w:fill="FFF2CC" w:themeFill="accent4" w:themeFillTint="33"/>
          </w:tcPr>
          <w:p w14:paraId="41717766" w14:textId="77777777" w:rsidR="003776AF" w:rsidRPr="00F2434A" w:rsidRDefault="003776AF" w:rsidP="00392999">
            <w:pPr>
              <w:jc w:val="center"/>
              <w:rPr>
                <w:rFonts w:ascii="ＭＳ 明朝" w:eastAsia="ＭＳ 明朝" w:hAnsi="ＭＳ 明朝"/>
                <w:sz w:val="20"/>
                <w:szCs w:val="20"/>
              </w:rPr>
            </w:pPr>
            <w:r>
              <w:rPr>
                <w:rFonts w:ascii="ＭＳ 明朝" w:eastAsia="ＭＳ 明朝" w:hAnsi="ＭＳ 明朝" w:hint="eastAsia"/>
                <w:sz w:val="20"/>
                <w:szCs w:val="20"/>
              </w:rPr>
              <w:t>修正前</w:t>
            </w:r>
          </w:p>
        </w:tc>
        <w:tc>
          <w:tcPr>
            <w:tcW w:w="1984" w:type="dxa"/>
            <w:shd w:val="clear" w:color="auto" w:fill="FFF2CC" w:themeFill="accent4" w:themeFillTint="33"/>
          </w:tcPr>
          <w:p w14:paraId="38FE6AB5" w14:textId="77777777" w:rsidR="003776AF" w:rsidRPr="00213DC6" w:rsidRDefault="003776AF" w:rsidP="00392999">
            <w:pPr>
              <w:jc w:val="center"/>
              <w:rPr>
                <w:rFonts w:ascii="ＭＳ 明朝" w:eastAsia="ＭＳ 明朝" w:hAnsi="ＭＳ 明朝"/>
                <w:sz w:val="18"/>
                <w:szCs w:val="18"/>
              </w:rPr>
            </w:pPr>
            <w:r w:rsidRPr="00213DC6">
              <w:rPr>
                <w:rFonts w:ascii="ＭＳ 明朝" w:eastAsia="ＭＳ 明朝" w:hAnsi="ＭＳ 明朝" w:hint="eastAsia"/>
                <w:sz w:val="18"/>
                <w:szCs w:val="18"/>
              </w:rPr>
              <w:t>備考</w:t>
            </w:r>
          </w:p>
        </w:tc>
      </w:tr>
      <w:tr w:rsidR="003776AF" w:rsidRPr="00F2434A" w14:paraId="79505CFD" w14:textId="77777777" w:rsidTr="003776AF">
        <w:tc>
          <w:tcPr>
            <w:tcW w:w="6860" w:type="dxa"/>
          </w:tcPr>
          <w:p w14:paraId="10C211FB" w14:textId="77777777" w:rsidR="003776AF" w:rsidRDefault="003776AF" w:rsidP="00392999">
            <w:pPr>
              <w:rPr>
                <w:rFonts w:ascii="ＭＳ 明朝" w:eastAsia="ＭＳ 明朝" w:hAnsi="ＭＳ 明朝"/>
                <w:b/>
                <w:bCs/>
                <w:sz w:val="20"/>
                <w:szCs w:val="20"/>
              </w:rPr>
            </w:pPr>
            <w:r w:rsidRPr="00BF16F7">
              <w:rPr>
                <w:rFonts w:ascii="ＭＳ 明朝" w:eastAsia="ＭＳ 明朝" w:hAnsi="ＭＳ 明朝" w:hint="eastAsia"/>
                <w:b/>
                <w:bCs/>
                <w:sz w:val="20"/>
                <w:szCs w:val="20"/>
              </w:rPr>
              <w:t>第２　教育研究等の質の向上に関する目標</w:t>
            </w:r>
          </w:p>
          <w:p w14:paraId="24261160" w14:textId="77777777" w:rsidR="003776AF" w:rsidRPr="00AB330B" w:rsidRDefault="003776AF" w:rsidP="00392999">
            <w:pPr>
              <w:rPr>
                <w:rFonts w:ascii="ＭＳ 明朝" w:eastAsia="ＭＳ 明朝" w:hAnsi="ＭＳ 明朝"/>
                <w:b/>
                <w:bCs/>
                <w:sz w:val="20"/>
                <w:szCs w:val="20"/>
              </w:rPr>
            </w:pPr>
            <w:r w:rsidRPr="00AB330B">
              <w:rPr>
                <w:rFonts w:ascii="ＭＳ 明朝" w:eastAsia="ＭＳ 明朝" w:hAnsi="ＭＳ 明朝" w:hint="eastAsia"/>
                <w:b/>
                <w:bCs/>
                <w:sz w:val="20"/>
                <w:szCs w:val="20"/>
              </w:rPr>
              <w:t>６　大阪公立大学工業高等専門学校に関する目標～創造力を備え社会に貢献する実践的技術者の育成～</w:t>
            </w:r>
          </w:p>
          <w:p w14:paraId="63756824" w14:textId="77777777" w:rsidR="003776AF" w:rsidRPr="00AB330B" w:rsidRDefault="003776AF" w:rsidP="00392999">
            <w:pPr>
              <w:rPr>
                <w:rFonts w:ascii="ＭＳ 明朝" w:eastAsia="ＭＳ 明朝" w:hAnsi="ＭＳ 明朝"/>
                <w:sz w:val="20"/>
                <w:szCs w:val="20"/>
              </w:rPr>
            </w:pPr>
            <w:r w:rsidRPr="00AB330B">
              <w:rPr>
                <w:rFonts w:ascii="ＭＳ 明朝" w:eastAsia="ＭＳ 明朝" w:hAnsi="ＭＳ 明朝" w:hint="eastAsia"/>
                <w:sz w:val="20"/>
                <w:szCs w:val="20"/>
              </w:rPr>
              <w:t>（１）大学との連携強化による取組等</w:t>
            </w:r>
          </w:p>
          <w:p w14:paraId="2A2905DF" w14:textId="31847F9A" w:rsidR="003776AF" w:rsidRPr="00AB330B" w:rsidRDefault="003776AF" w:rsidP="00392999">
            <w:pPr>
              <w:ind w:firstLineChars="100" w:firstLine="200"/>
              <w:rPr>
                <w:rFonts w:ascii="ＭＳ 明朝" w:eastAsia="ＭＳ 明朝" w:hAnsi="ＭＳ 明朝"/>
                <w:sz w:val="20"/>
                <w:szCs w:val="20"/>
              </w:rPr>
            </w:pPr>
            <w:r w:rsidRPr="00AB330B">
              <w:rPr>
                <w:rFonts w:ascii="ＭＳ 明朝" w:eastAsia="ＭＳ 明朝" w:hAnsi="ＭＳ 明朝" w:hint="eastAsia"/>
                <w:sz w:val="20"/>
                <w:szCs w:val="20"/>
              </w:rPr>
              <w:t>中百舌鳥キャンパスへの移転を機に、</w:t>
            </w:r>
            <w:r w:rsidR="001542AC" w:rsidRPr="00F759A3">
              <w:rPr>
                <w:rFonts w:ascii="ＭＳ 明朝" w:eastAsia="ＭＳ 明朝" w:hAnsi="ＭＳ 明朝" w:hint="eastAsia"/>
                <w:sz w:val="20"/>
                <w:szCs w:val="20"/>
                <w:u w:val="thick"/>
              </w:rPr>
              <w:t>高専と大阪公立大学による</w:t>
            </w:r>
            <w:r w:rsidR="0039369F" w:rsidRPr="00F759A3">
              <w:rPr>
                <w:rFonts w:ascii="ＭＳ 明朝" w:eastAsia="ＭＳ 明朝" w:hAnsi="ＭＳ 明朝" w:hint="eastAsia"/>
                <w:sz w:val="20"/>
                <w:szCs w:val="20"/>
                <w:u w:val="thick"/>
              </w:rPr>
              <w:t>相乗効果の発揮が期待できることから、</w:t>
            </w:r>
            <w:r w:rsidR="001542AC" w:rsidRPr="00F759A3">
              <w:rPr>
                <w:rFonts w:ascii="ＭＳ 明朝" w:eastAsia="ＭＳ 明朝" w:hAnsi="ＭＳ 明朝" w:hint="eastAsia"/>
                <w:sz w:val="20"/>
                <w:szCs w:val="20"/>
                <w:u w:val="thick"/>
              </w:rPr>
              <w:t>両者</w:t>
            </w:r>
            <w:r w:rsidR="0039369F" w:rsidRPr="00F759A3">
              <w:rPr>
                <w:rFonts w:ascii="ＭＳ 明朝" w:eastAsia="ＭＳ 明朝" w:hAnsi="ＭＳ 明朝" w:hint="eastAsia"/>
                <w:sz w:val="20"/>
                <w:szCs w:val="20"/>
                <w:u w:val="thick"/>
              </w:rPr>
              <w:t>の連携を強化することなどにより</w:t>
            </w:r>
            <w:r w:rsidR="0039369F" w:rsidRPr="003108FB">
              <w:rPr>
                <w:rFonts w:ascii="ＭＳ 明朝" w:eastAsia="ＭＳ 明朝" w:hAnsi="ＭＳ 明朝" w:hint="eastAsia"/>
                <w:sz w:val="20"/>
                <w:szCs w:val="20"/>
              </w:rPr>
              <w:t>、</w:t>
            </w:r>
            <w:r w:rsidRPr="00AB330B">
              <w:rPr>
                <w:rFonts w:ascii="ＭＳ 明朝" w:eastAsia="ＭＳ 明朝" w:hAnsi="ＭＳ 明朝" w:hint="eastAsia"/>
                <w:sz w:val="20"/>
                <w:szCs w:val="20"/>
              </w:rPr>
              <w:t>教育、産学連携、施設の効率的利用及び学生サポート強化などの取組を推進する。</w:t>
            </w:r>
          </w:p>
          <w:p w14:paraId="0BAFD178" w14:textId="477E8A0E" w:rsidR="003776AF" w:rsidRDefault="003776AF" w:rsidP="00392999">
            <w:pPr>
              <w:ind w:firstLineChars="100" w:firstLine="200"/>
              <w:rPr>
                <w:rFonts w:ascii="ＭＳ 明朝" w:eastAsia="ＭＳ 明朝" w:hAnsi="ＭＳ 明朝"/>
                <w:sz w:val="20"/>
                <w:szCs w:val="20"/>
              </w:rPr>
            </w:pPr>
            <w:r w:rsidRPr="00AB330B">
              <w:rPr>
                <w:rFonts w:ascii="ＭＳ 明朝" w:eastAsia="ＭＳ 明朝" w:hAnsi="ＭＳ 明朝" w:hint="eastAsia"/>
                <w:sz w:val="20"/>
                <w:szCs w:val="20"/>
              </w:rPr>
              <w:t>また、高専の技術科学教育力を活かし、小・中学生など若者の人材育成や社会人対象のリカレント教育に貢献するため、公開講座や出前授業を推進する。</w:t>
            </w:r>
          </w:p>
          <w:p w14:paraId="4E841AE9" w14:textId="77777777" w:rsidR="00DA25EF" w:rsidRDefault="00DA25EF" w:rsidP="00392999">
            <w:pPr>
              <w:ind w:firstLineChars="100" w:firstLine="200"/>
              <w:rPr>
                <w:rFonts w:ascii="ＭＳ 明朝" w:eastAsia="ＭＳ 明朝" w:hAnsi="ＭＳ 明朝"/>
                <w:sz w:val="20"/>
                <w:szCs w:val="20"/>
              </w:rPr>
            </w:pPr>
          </w:p>
          <w:p w14:paraId="10D2D2A6" w14:textId="77777777" w:rsidR="003776AF" w:rsidRPr="003F0FB2" w:rsidRDefault="003776AF" w:rsidP="00392999">
            <w:pPr>
              <w:rPr>
                <w:rFonts w:ascii="ＭＳ 明朝" w:eastAsia="ＭＳ 明朝" w:hAnsi="ＭＳ 明朝"/>
                <w:b/>
                <w:bCs/>
                <w:sz w:val="20"/>
                <w:szCs w:val="20"/>
              </w:rPr>
            </w:pPr>
            <w:r w:rsidRPr="003F0FB2">
              <w:rPr>
                <w:rFonts w:ascii="ＭＳ 明朝" w:eastAsia="ＭＳ 明朝" w:hAnsi="ＭＳ 明朝" w:hint="eastAsia"/>
                <w:b/>
                <w:bCs/>
                <w:sz w:val="20"/>
                <w:szCs w:val="20"/>
              </w:rPr>
              <w:t>第３</w:t>
            </w:r>
            <w:r w:rsidRPr="003F0FB2">
              <w:rPr>
                <w:rFonts w:ascii="ＭＳ 明朝" w:eastAsia="ＭＳ 明朝" w:hAnsi="ＭＳ 明朝"/>
                <w:b/>
                <w:bCs/>
                <w:sz w:val="20"/>
                <w:szCs w:val="20"/>
              </w:rPr>
              <w:t xml:space="preserve"> 業務運営の改善及び効率化に関する目標</w:t>
            </w:r>
          </w:p>
          <w:p w14:paraId="02E7D7CA" w14:textId="77777777" w:rsidR="003776AF" w:rsidRPr="00A801AE" w:rsidRDefault="003776AF" w:rsidP="00392999">
            <w:pPr>
              <w:rPr>
                <w:rFonts w:ascii="ＭＳ 明朝" w:eastAsia="ＭＳ 明朝" w:hAnsi="ＭＳ 明朝"/>
                <w:sz w:val="20"/>
                <w:szCs w:val="20"/>
              </w:rPr>
            </w:pPr>
            <w:r w:rsidRPr="00A801AE">
              <w:rPr>
                <w:rFonts w:ascii="ＭＳ 明朝" w:eastAsia="ＭＳ 明朝" w:hAnsi="ＭＳ 明朝" w:hint="eastAsia"/>
                <w:sz w:val="20"/>
                <w:szCs w:val="20"/>
              </w:rPr>
              <w:t>２　人事・組織</w:t>
            </w:r>
          </w:p>
          <w:p w14:paraId="134E1DAD" w14:textId="78B18E67" w:rsidR="003776AF" w:rsidRPr="00A801AE" w:rsidRDefault="003776AF" w:rsidP="00392999">
            <w:pPr>
              <w:ind w:firstLineChars="100" w:firstLine="200"/>
              <w:rPr>
                <w:rFonts w:ascii="ＭＳ 明朝" w:eastAsia="ＭＳ 明朝" w:hAnsi="ＭＳ 明朝"/>
                <w:sz w:val="20"/>
                <w:szCs w:val="20"/>
              </w:rPr>
            </w:pPr>
            <w:r w:rsidRPr="00A801AE">
              <w:rPr>
                <w:rFonts w:ascii="ＭＳ 明朝" w:eastAsia="ＭＳ 明朝" w:hAnsi="ＭＳ 明朝" w:hint="eastAsia"/>
                <w:sz w:val="20"/>
                <w:szCs w:val="20"/>
              </w:rPr>
              <w:t>多様で優れた教職員の確保・育成を計画的に行い、それぞれが活躍できる環境を整備することで、</w:t>
            </w:r>
            <w:r w:rsidRPr="0039369F">
              <w:rPr>
                <w:rFonts w:ascii="ＭＳ 明朝" w:eastAsia="ＭＳ 明朝" w:hAnsi="ＭＳ 明朝" w:hint="eastAsia"/>
                <w:sz w:val="20"/>
                <w:szCs w:val="20"/>
                <w:u w:val="thick"/>
              </w:rPr>
              <w:t>ダイバーシティの向上</w:t>
            </w:r>
            <w:r w:rsidR="0039369F" w:rsidRPr="0039369F">
              <w:rPr>
                <w:rFonts w:ascii="ＭＳ 明朝" w:eastAsia="ＭＳ 明朝" w:hAnsi="ＭＳ 明朝" w:hint="eastAsia"/>
                <w:sz w:val="20"/>
                <w:szCs w:val="20"/>
                <w:u w:val="thick"/>
              </w:rPr>
              <w:t>や多様で柔軟な働き方を推進し</w:t>
            </w:r>
            <w:r w:rsidR="0039369F">
              <w:rPr>
                <w:rFonts w:ascii="ＭＳ 明朝" w:eastAsia="ＭＳ 明朝" w:hAnsi="ＭＳ 明朝" w:hint="eastAsia"/>
                <w:sz w:val="20"/>
                <w:szCs w:val="20"/>
              </w:rPr>
              <w:t>、</w:t>
            </w:r>
            <w:r w:rsidRPr="00A801AE">
              <w:rPr>
                <w:rFonts w:ascii="ＭＳ 明朝" w:eastAsia="ＭＳ 明朝" w:hAnsi="ＭＳ 明朝" w:hint="eastAsia"/>
                <w:sz w:val="20"/>
                <w:szCs w:val="20"/>
              </w:rPr>
              <w:t>組織の活性化につなげる。</w:t>
            </w:r>
          </w:p>
          <w:p w14:paraId="36D53FA8" w14:textId="75F0EFC6" w:rsidR="003776AF" w:rsidRPr="00A801AE" w:rsidRDefault="003776AF" w:rsidP="00392999">
            <w:pPr>
              <w:ind w:firstLineChars="100" w:firstLine="200"/>
              <w:rPr>
                <w:rFonts w:ascii="ＭＳ 明朝" w:eastAsia="ＭＳ 明朝" w:hAnsi="ＭＳ 明朝"/>
                <w:sz w:val="20"/>
                <w:szCs w:val="20"/>
              </w:rPr>
            </w:pPr>
            <w:r w:rsidRPr="00A801AE">
              <w:rPr>
                <w:rFonts w:ascii="ＭＳ 明朝" w:eastAsia="ＭＳ 明朝" w:hAnsi="ＭＳ 明朝" w:hint="eastAsia"/>
                <w:sz w:val="20"/>
                <w:szCs w:val="20"/>
              </w:rPr>
              <w:t>また、教職員がそれぞれの能力を最大限発揮できるよう、評価制度の改善やキャリア制度の構築、体系的な各種研修を機動的に行い、教職員の意欲と能力を引き出す人事マネジメントを行う。</w:t>
            </w:r>
          </w:p>
          <w:p w14:paraId="2DF7D74A" w14:textId="77777777" w:rsidR="003776AF" w:rsidRDefault="003776AF" w:rsidP="00392999">
            <w:pPr>
              <w:ind w:firstLineChars="100" w:firstLine="200"/>
              <w:rPr>
                <w:rFonts w:ascii="ＭＳ 明朝" w:eastAsia="ＭＳ 明朝" w:hAnsi="ＭＳ 明朝"/>
                <w:sz w:val="20"/>
                <w:szCs w:val="20"/>
              </w:rPr>
            </w:pPr>
            <w:r w:rsidRPr="00A801AE">
              <w:rPr>
                <w:rFonts w:ascii="ＭＳ 明朝" w:eastAsia="ＭＳ 明朝" w:hAnsi="ＭＳ 明朝" w:hint="eastAsia"/>
                <w:sz w:val="20"/>
                <w:szCs w:val="20"/>
              </w:rPr>
              <w:t>さらに、統合効果を最大限発揮し、法人運営や教育研究のサポートを円滑に実施するため、業務の統一化及び効率化により、事務組織及び人員体制の最適化を進め</w:t>
            </w:r>
            <w:r>
              <w:rPr>
                <w:rFonts w:ascii="ＭＳ 明朝" w:eastAsia="ＭＳ 明朝" w:hAnsi="ＭＳ 明朝" w:hint="eastAsia"/>
                <w:sz w:val="20"/>
                <w:szCs w:val="20"/>
              </w:rPr>
              <w:t>る。</w:t>
            </w:r>
          </w:p>
          <w:p w14:paraId="794F3B13" w14:textId="77777777" w:rsidR="003776AF" w:rsidRPr="000842D0" w:rsidRDefault="003776AF" w:rsidP="00392999">
            <w:pPr>
              <w:rPr>
                <w:rFonts w:ascii="ＭＳ 明朝" w:eastAsia="ＭＳ 明朝" w:hAnsi="ＭＳ 明朝"/>
                <w:b/>
                <w:bCs/>
                <w:sz w:val="20"/>
                <w:szCs w:val="20"/>
              </w:rPr>
            </w:pPr>
            <w:r w:rsidRPr="000842D0">
              <w:rPr>
                <w:rFonts w:ascii="ＭＳ 明朝" w:eastAsia="ＭＳ 明朝" w:hAnsi="ＭＳ 明朝" w:hint="eastAsia"/>
                <w:b/>
                <w:bCs/>
                <w:sz w:val="20"/>
                <w:szCs w:val="20"/>
              </w:rPr>
              <w:lastRenderedPageBreak/>
              <w:t xml:space="preserve">第６　その他業務運営に関する重要目標　</w:t>
            </w:r>
          </w:p>
          <w:p w14:paraId="6F9A52AB" w14:textId="77777777" w:rsidR="003776AF" w:rsidRPr="00037223" w:rsidRDefault="003776AF" w:rsidP="00392999">
            <w:pPr>
              <w:rPr>
                <w:rFonts w:ascii="ＭＳ 明朝" w:eastAsia="ＭＳ 明朝" w:hAnsi="ＭＳ 明朝"/>
                <w:sz w:val="20"/>
                <w:szCs w:val="20"/>
              </w:rPr>
            </w:pPr>
            <w:r w:rsidRPr="00037223">
              <w:rPr>
                <w:rFonts w:ascii="ＭＳ 明朝" w:eastAsia="ＭＳ 明朝" w:hAnsi="ＭＳ 明朝" w:hint="eastAsia"/>
                <w:sz w:val="20"/>
                <w:szCs w:val="20"/>
              </w:rPr>
              <w:t xml:space="preserve">１　</w:t>
            </w:r>
            <w:bookmarkStart w:id="1" w:name="_Hlk172215073"/>
            <w:r w:rsidRPr="009B28AF">
              <w:rPr>
                <w:rFonts w:ascii="ＭＳ 明朝" w:eastAsia="ＭＳ 明朝" w:hAnsi="ＭＳ 明朝" w:hint="eastAsia"/>
                <w:sz w:val="20"/>
                <w:szCs w:val="20"/>
                <w:u w:val="thick"/>
              </w:rPr>
              <w:t>コンプライアンス及びリスクマネジメント</w:t>
            </w:r>
            <w:bookmarkEnd w:id="1"/>
          </w:p>
          <w:p w14:paraId="16D70A65" w14:textId="77777777" w:rsidR="00FF181D" w:rsidRDefault="003776AF" w:rsidP="00B6788C">
            <w:pPr>
              <w:ind w:firstLineChars="100" w:firstLine="200"/>
              <w:rPr>
                <w:rFonts w:ascii="ＭＳ 明朝" w:eastAsia="ＭＳ 明朝" w:hAnsi="ＭＳ 明朝"/>
                <w:sz w:val="20"/>
                <w:szCs w:val="20"/>
                <w:u w:val="thick"/>
              </w:rPr>
            </w:pPr>
            <w:r w:rsidRPr="00037223">
              <w:rPr>
                <w:rFonts w:ascii="ＭＳ 明朝" w:eastAsia="ＭＳ 明朝" w:hAnsi="ＭＳ 明朝" w:hint="eastAsia"/>
                <w:sz w:val="20"/>
                <w:szCs w:val="20"/>
              </w:rPr>
              <w:t>内部統制を有効に</w:t>
            </w:r>
            <w:r w:rsidRPr="009B28AF">
              <w:rPr>
                <w:rFonts w:ascii="ＭＳ 明朝" w:eastAsia="ＭＳ 明朝" w:hAnsi="ＭＳ 明朝" w:hint="eastAsia"/>
                <w:sz w:val="20"/>
                <w:szCs w:val="20"/>
                <w:u w:val="thick"/>
              </w:rPr>
              <w:t>機能させ、法令等に基づく適切な業務管理や研究公正など、コンプライアンスを推進するための取組を強化する</w:t>
            </w:r>
            <w:r w:rsidR="00FF181D">
              <w:rPr>
                <w:rFonts w:ascii="ＭＳ 明朝" w:eastAsia="ＭＳ 明朝" w:hAnsi="ＭＳ 明朝" w:hint="eastAsia"/>
                <w:sz w:val="20"/>
                <w:szCs w:val="20"/>
                <w:u w:val="thick"/>
              </w:rPr>
              <w:t>。</w:t>
            </w:r>
          </w:p>
          <w:p w14:paraId="0FD1C897" w14:textId="47BDAF0E" w:rsidR="003776AF" w:rsidRPr="00BF16F7" w:rsidRDefault="00FF181D" w:rsidP="00B6788C">
            <w:pPr>
              <w:ind w:firstLineChars="100" w:firstLine="200"/>
              <w:rPr>
                <w:rFonts w:ascii="ＭＳ 明朝" w:eastAsia="ＭＳ 明朝" w:hAnsi="ＭＳ 明朝"/>
                <w:sz w:val="20"/>
                <w:szCs w:val="20"/>
              </w:rPr>
            </w:pPr>
            <w:r>
              <w:rPr>
                <w:rFonts w:ascii="ＭＳ 明朝" w:eastAsia="ＭＳ 明朝" w:hAnsi="ＭＳ 明朝" w:hint="eastAsia"/>
                <w:sz w:val="20"/>
                <w:szCs w:val="20"/>
                <w:u w:val="thick"/>
              </w:rPr>
              <w:t>また、</w:t>
            </w:r>
            <w:r w:rsidR="003776AF" w:rsidRPr="009B28AF">
              <w:rPr>
                <w:rFonts w:ascii="ＭＳ 明朝" w:eastAsia="ＭＳ 明朝" w:hAnsi="ＭＳ 明朝" w:hint="eastAsia"/>
                <w:sz w:val="20"/>
                <w:szCs w:val="20"/>
                <w:u w:val="thick"/>
              </w:rPr>
              <w:t>大規模災害やサイバーセキュリティ、各種の事故・事件など想定される様々な</w:t>
            </w:r>
            <w:r w:rsidR="003776AF" w:rsidRPr="00037223">
              <w:rPr>
                <w:rFonts w:ascii="ＭＳ 明朝" w:eastAsia="ＭＳ 明朝" w:hAnsi="ＭＳ 明朝" w:hint="eastAsia"/>
                <w:sz w:val="20"/>
                <w:szCs w:val="20"/>
              </w:rPr>
              <w:t>危機事象に応じた危機管理体制を強化する。</w:t>
            </w:r>
          </w:p>
        </w:tc>
        <w:tc>
          <w:tcPr>
            <w:tcW w:w="6860" w:type="dxa"/>
          </w:tcPr>
          <w:p w14:paraId="7E0912CE" w14:textId="77777777" w:rsidR="003776AF" w:rsidRDefault="003776AF" w:rsidP="00392999">
            <w:pPr>
              <w:rPr>
                <w:rFonts w:ascii="ＭＳ 明朝" w:eastAsia="ＭＳ 明朝" w:hAnsi="ＭＳ 明朝"/>
                <w:b/>
                <w:bCs/>
                <w:sz w:val="20"/>
                <w:szCs w:val="20"/>
              </w:rPr>
            </w:pPr>
            <w:r w:rsidRPr="00BF16F7">
              <w:rPr>
                <w:rFonts w:ascii="ＭＳ 明朝" w:eastAsia="ＭＳ 明朝" w:hAnsi="ＭＳ 明朝" w:hint="eastAsia"/>
                <w:b/>
                <w:bCs/>
                <w:sz w:val="20"/>
                <w:szCs w:val="20"/>
              </w:rPr>
              <w:lastRenderedPageBreak/>
              <w:t>第２　教育研究等の質の向上に関する目標</w:t>
            </w:r>
          </w:p>
          <w:p w14:paraId="4536461F" w14:textId="77777777" w:rsidR="003776AF" w:rsidRPr="003108FB" w:rsidRDefault="003776AF" w:rsidP="00392999">
            <w:pPr>
              <w:rPr>
                <w:rFonts w:ascii="ＭＳ 明朝" w:eastAsia="ＭＳ 明朝" w:hAnsi="ＭＳ 明朝"/>
                <w:b/>
                <w:bCs/>
                <w:sz w:val="20"/>
                <w:szCs w:val="20"/>
              </w:rPr>
            </w:pPr>
            <w:r w:rsidRPr="003108FB">
              <w:rPr>
                <w:rFonts w:ascii="ＭＳ 明朝" w:eastAsia="ＭＳ 明朝" w:hAnsi="ＭＳ 明朝" w:hint="eastAsia"/>
                <w:b/>
                <w:bCs/>
                <w:sz w:val="20"/>
                <w:szCs w:val="20"/>
              </w:rPr>
              <w:t>６　大阪公立大学工業高等専門学校に関する目標～創造力を備え社会に貢献する実践的技術者の育成～</w:t>
            </w:r>
          </w:p>
          <w:p w14:paraId="4E2CF98A" w14:textId="77777777" w:rsidR="003776AF" w:rsidRPr="003108FB" w:rsidRDefault="003776AF" w:rsidP="00392999">
            <w:pPr>
              <w:rPr>
                <w:rFonts w:ascii="ＭＳ 明朝" w:eastAsia="ＭＳ 明朝" w:hAnsi="ＭＳ 明朝"/>
                <w:sz w:val="20"/>
                <w:szCs w:val="20"/>
              </w:rPr>
            </w:pPr>
            <w:r w:rsidRPr="003108FB">
              <w:rPr>
                <w:rFonts w:ascii="ＭＳ 明朝" w:eastAsia="ＭＳ 明朝" w:hAnsi="ＭＳ 明朝" w:hint="eastAsia"/>
                <w:sz w:val="20"/>
                <w:szCs w:val="20"/>
              </w:rPr>
              <w:t>（１）大学との連携強化による取組等</w:t>
            </w:r>
          </w:p>
          <w:p w14:paraId="2E6DFAA7" w14:textId="77777777" w:rsidR="003776AF" w:rsidRPr="003108FB" w:rsidRDefault="003776AF" w:rsidP="00392999">
            <w:pPr>
              <w:ind w:firstLineChars="100" w:firstLine="200"/>
              <w:rPr>
                <w:rFonts w:ascii="ＭＳ 明朝" w:eastAsia="ＭＳ 明朝" w:hAnsi="ＭＳ 明朝"/>
                <w:sz w:val="20"/>
                <w:szCs w:val="20"/>
              </w:rPr>
            </w:pPr>
            <w:r w:rsidRPr="003108FB">
              <w:rPr>
                <w:rFonts w:ascii="ＭＳ 明朝" w:eastAsia="ＭＳ 明朝" w:hAnsi="ＭＳ 明朝" w:hint="eastAsia"/>
                <w:sz w:val="20"/>
                <w:szCs w:val="20"/>
              </w:rPr>
              <w:t>中百舌鳥キャンパスへの移転を機に、</w:t>
            </w:r>
            <w:r w:rsidRPr="00F759A3">
              <w:rPr>
                <w:rFonts w:ascii="ＭＳ 明朝" w:eastAsia="ＭＳ 明朝" w:hAnsi="ＭＳ 明朝" w:hint="eastAsia"/>
                <w:sz w:val="20"/>
                <w:szCs w:val="20"/>
                <w:u w:val="thick"/>
              </w:rPr>
              <w:t>高専と大阪公立大学の連携を強化することなどにより</w:t>
            </w:r>
            <w:r w:rsidRPr="003108FB">
              <w:rPr>
                <w:rFonts w:ascii="ＭＳ 明朝" w:eastAsia="ＭＳ 明朝" w:hAnsi="ＭＳ 明朝" w:hint="eastAsia"/>
                <w:sz w:val="20"/>
                <w:szCs w:val="20"/>
              </w:rPr>
              <w:t>、教育、産学連携、施設の効率的利用及び学生サポート強化などの取組を推進する。</w:t>
            </w:r>
          </w:p>
          <w:p w14:paraId="4C359223" w14:textId="77777777" w:rsidR="003776AF" w:rsidRDefault="003776AF" w:rsidP="00392999">
            <w:pPr>
              <w:ind w:firstLineChars="100" w:firstLine="200"/>
              <w:rPr>
                <w:rFonts w:ascii="ＭＳ 明朝" w:eastAsia="ＭＳ 明朝" w:hAnsi="ＭＳ 明朝"/>
                <w:sz w:val="20"/>
                <w:szCs w:val="20"/>
              </w:rPr>
            </w:pPr>
            <w:r w:rsidRPr="003108FB">
              <w:rPr>
                <w:rFonts w:ascii="ＭＳ 明朝" w:eastAsia="ＭＳ 明朝" w:hAnsi="ＭＳ 明朝" w:hint="eastAsia"/>
                <w:sz w:val="20"/>
                <w:szCs w:val="20"/>
              </w:rPr>
              <w:t>また、高専の技術科学教育力を活かし、小・中学生など若者の人材育成や社会人対象のリカレント教育に貢献するため、公開講座や出前授業を推進する。</w:t>
            </w:r>
          </w:p>
          <w:p w14:paraId="03F4C7DA" w14:textId="1C4ADE82" w:rsidR="003776AF" w:rsidRDefault="003776AF" w:rsidP="00392999">
            <w:pPr>
              <w:ind w:firstLineChars="100" w:firstLine="200"/>
              <w:rPr>
                <w:rFonts w:ascii="ＭＳ 明朝" w:eastAsia="ＭＳ 明朝" w:hAnsi="ＭＳ 明朝"/>
                <w:sz w:val="20"/>
                <w:szCs w:val="20"/>
              </w:rPr>
            </w:pPr>
          </w:p>
          <w:p w14:paraId="7F46EC4D" w14:textId="77777777" w:rsidR="00851A31" w:rsidRDefault="00851A31" w:rsidP="00392999">
            <w:pPr>
              <w:ind w:firstLineChars="100" w:firstLine="200"/>
              <w:rPr>
                <w:rFonts w:ascii="ＭＳ 明朝" w:eastAsia="ＭＳ 明朝" w:hAnsi="ＭＳ 明朝"/>
                <w:sz w:val="20"/>
                <w:szCs w:val="20"/>
              </w:rPr>
            </w:pPr>
          </w:p>
          <w:p w14:paraId="03408B2F" w14:textId="77777777" w:rsidR="003776AF" w:rsidRPr="003F0FB2" w:rsidRDefault="003776AF" w:rsidP="00392999">
            <w:pPr>
              <w:rPr>
                <w:rFonts w:ascii="ＭＳ 明朝" w:eastAsia="ＭＳ 明朝" w:hAnsi="ＭＳ 明朝"/>
                <w:b/>
                <w:bCs/>
                <w:sz w:val="20"/>
                <w:szCs w:val="20"/>
              </w:rPr>
            </w:pPr>
            <w:r w:rsidRPr="003F0FB2">
              <w:rPr>
                <w:rFonts w:ascii="ＭＳ 明朝" w:eastAsia="ＭＳ 明朝" w:hAnsi="ＭＳ 明朝" w:hint="eastAsia"/>
                <w:b/>
                <w:bCs/>
                <w:sz w:val="20"/>
                <w:szCs w:val="20"/>
              </w:rPr>
              <w:t>第３</w:t>
            </w:r>
            <w:r w:rsidRPr="003F0FB2">
              <w:rPr>
                <w:rFonts w:ascii="ＭＳ 明朝" w:eastAsia="ＭＳ 明朝" w:hAnsi="ＭＳ 明朝"/>
                <w:b/>
                <w:bCs/>
                <w:sz w:val="20"/>
                <w:szCs w:val="20"/>
              </w:rPr>
              <w:t xml:space="preserve"> 業務運営の改善及び効率化に関する目標</w:t>
            </w:r>
          </w:p>
          <w:p w14:paraId="5E283FB9" w14:textId="77777777" w:rsidR="003776AF" w:rsidRPr="00A801AE" w:rsidRDefault="003776AF" w:rsidP="00392999">
            <w:pPr>
              <w:rPr>
                <w:rFonts w:ascii="ＭＳ 明朝" w:eastAsia="ＭＳ 明朝" w:hAnsi="ＭＳ 明朝"/>
                <w:sz w:val="20"/>
                <w:szCs w:val="20"/>
              </w:rPr>
            </w:pPr>
            <w:r w:rsidRPr="00A801AE">
              <w:rPr>
                <w:rFonts w:ascii="ＭＳ 明朝" w:eastAsia="ＭＳ 明朝" w:hAnsi="ＭＳ 明朝" w:hint="eastAsia"/>
                <w:sz w:val="20"/>
                <w:szCs w:val="20"/>
              </w:rPr>
              <w:t>２　人事・組織</w:t>
            </w:r>
          </w:p>
          <w:p w14:paraId="49217825" w14:textId="77777777" w:rsidR="003776AF" w:rsidRPr="00A801AE" w:rsidRDefault="003776AF" w:rsidP="00392999">
            <w:pPr>
              <w:ind w:firstLineChars="100" w:firstLine="200"/>
              <w:rPr>
                <w:rFonts w:ascii="ＭＳ 明朝" w:eastAsia="ＭＳ 明朝" w:hAnsi="ＭＳ 明朝"/>
                <w:sz w:val="20"/>
                <w:szCs w:val="20"/>
              </w:rPr>
            </w:pPr>
            <w:r w:rsidRPr="00A801AE">
              <w:rPr>
                <w:rFonts w:ascii="ＭＳ 明朝" w:eastAsia="ＭＳ 明朝" w:hAnsi="ＭＳ 明朝" w:hint="eastAsia"/>
                <w:sz w:val="20"/>
                <w:szCs w:val="20"/>
              </w:rPr>
              <w:t>多様で優れた教職員の確保・育成を計画的に行い、それぞれが活躍できる環境を整備することで、</w:t>
            </w:r>
            <w:r w:rsidRPr="0039369F">
              <w:rPr>
                <w:rFonts w:ascii="ＭＳ 明朝" w:eastAsia="ＭＳ 明朝" w:hAnsi="ＭＳ 明朝" w:hint="eastAsia"/>
                <w:sz w:val="20"/>
                <w:szCs w:val="20"/>
                <w:u w:val="thick"/>
              </w:rPr>
              <w:t>ダイバーシティの向上に努め</w:t>
            </w:r>
            <w:r w:rsidRPr="00A801AE">
              <w:rPr>
                <w:rFonts w:ascii="ＭＳ 明朝" w:eastAsia="ＭＳ 明朝" w:hAnsi="ＭＳ 明朝" w:hint="eastAsia"/>
                <w:sz w:val="20"/>
                <w:szCs w:val="20"/>
              </w:rPr>
              <w:t>、組織の活性化につなげる。</w:t>
            </w:r>
          </w:p>
          <w:p w14:paraId="240B0F6A" w14:textId="77777777" w:rsidR="003776AF" w:rsidRPr="00A801AE" w:rsidRDefault="003776AF" w:rsidP="00392999">
            <w:pPr>
              <w:ind w:firstLineChars="100" w:firstLine="200"/>
              <w:rPr>
                <w:rFonts w:ascii="ＭＳ 明朝" w:eastAsia="ＭＳ 明朝" w:hAnsi="ＭＳ 明朝"/>
                <w:sz w:val="20"/>
                <w:szCs w:val="20"/>
              </w:rPr>
            </w:pPr>
            <w:r w:rsidRPr="00A801AE">
              <w:rPr>
                <w:rFonts w:ascii="ＭＳ 明朝" w:eastAsia="ＭＳ 明朝" w:hAnsi="ＭＳ 明朝" w:hint="eastAsia"/>
                <w:sz w:val="20"/>
                <w:szCs w:val="20"/>
              </w:rPr>
              <w:t>また、教職員がそれぞれの能力を最大限発揮できるよう、評価制度の改善やキャリア制度の構築、体系的な各種研修を機動的に行い、教職員の意欲と能力を引き出す人事マネジメントを行う。</w:t>
            </w:r>
          </w:p>
          <w:p w14:paraId="5EBBABF2" w14:textId="77777777" w:rsidR="003776AF" w:rsidRDefault="003776AF" w:rsidP="00392999">
            <w:pPr>
              <w:ind w:firstLineChars="100" w:firstLine="200"/>
              <w:rPr>
                <w:rFonts w:ascii="ＭＳ 明朝" w:eastAsia="ＭＳ 明朝" w:hAnsi="ＭＳ 明朝"/>
                <w:sz w:val="20"/>
                <w:szCs w:val="20"/>
              </w:rPr>
            </w:pPr>
            <w:r w:rsidRPr="00A801AE">
              <w:rPr>
                <w:rFonts w:ascii="ＭＳ 明朝" w:eastAsia="ＭＳ 明朝" w:hAnsi="ＭＳ 明朝" w:hint="eastAsia"/>
                <w:sz w:val="20"/>
                <w:szCs w:val="20"/>
              </w:rPr>
              <w:t>さらに、統合効果を最大限発揮し、法人運営や教育研究のサポートを円滑に実施するため、業務の統一化及び効率化により、事務組織及び人員体制の最適化を進め</w:t>
            </w:r>
            <w:r>
              <w:rPr>
                <w:rFonts w:ascii="ＭＳ 明朝" w:eastAsia="ＭＳ 明朝" w:hAnsi="ＭＳ 明朝" w:hint="eastAsia"/>
                <w:sz w:val="20"/>
                <w:szCs w:val="20"/>
              </w:rPr>
              <w:t>る。</w:t>
            </w:r>
          </w:p>
          <w:p w14:paraId="4A40A5C7" w14:textId="77777777" w:rsidR="003776AF" w:rsidRPr="00A801AE" w:rsidRDefault="003776AF" w:rsidP="00392999">
            <w:pPr>
              <w:rPr>
                <w:rFonts w:ascii="ＭＳ 明朝" w:eastAsia="ＭＳ 明朝" w:hAnsi="ＭＳ 明朝"/>
                <w:b/>
                <w:bCs/>
                <w:sz w:val="20"/>
                <w:szCs w:val="20"/>
              </w:rPr>
            </w:pPr>
            <w:r w:rsidRPr="00A801AE">
              <w:rPr>
                <w:rFonts w:ascii="ＭＳ 明朝" w:eastAsia="ＭＳ 明朝" w:hAnsi="ＭＳ 明朝" w:hint="eastAsia"/>
                <w:b/>
                <w:bCs/>
                <w:sz w:val="20"/>
                <w:szCs w:val="20"/>
              </w:rPr>
              <w:lastRenderedPageBreak/>
              <w:t xml:space="preserve">第６　その他業務運営に関する重要目標　</w:t>
            </w:r>
          </w:p>
          <w:p w14:paraId="2D249005" w14:textId="77777777" w:rsidR="003776AF" w:rsidRPr="000842D0" w:rsidRDefault="003776AF" w:rsidP="00392999">
            <w:pPr>
              <w:rPr>
                <w:rFonts w:ascii="ＭＳ 明朝" w:eastAsia="ＭＳ 明朝" w:hAnsi="ＭＳ 明朝"/>
                <w:sz w:val="20"/>
                <w:szCs w:val="20"/>
                <w:u w:val="single"/>
              </w:rPr>
            </w:pPr>
            <w:r w:rsidRPr="00B40408">
              <w:rPr>
                <w:rFonts w:ascii="ＭＳ 明朝" w:eastAsia="ＭＳ 明朝" w:hAnsi="ＭＳ 明朝" w:hint="eastAsia"/>
                <w:sz w:val="20"/>
                <w:szCs w:val="20"/>
              </w:rPr>
              <w:t xml:space="preserve">１　</w:t>
            </w:r>
            <w:r w:rsidRPr="009B28AF">
              <w:rPr>
                <w:rFonts w:ascii="ＭＳ 明朝" w:eastAsia="ＭＳ 明朝" w:hAnsi="ＭＳ 明朝" w:hint="eastAsia"/>
                <w:sz w:val="20"/>
                <w:szCs w:val="20"/>
                <w:u w:val="thick"/>
              </w:rPr>
              <w:t>リスクマネジメント</w:t>
            </w:r>
          </w:p>
          <w:p w14:paraId="6EB5E9A7" w14:textId="77777777" w:rsidR="003776AF" w:rsidRPr="000842D0" w:rsidRDefault="003776AF" w:rsidP="00392999">
            <w:pPr>
              <w:ind w:firstLineChars="100" w:firstLine="200"/>
              <w:rPr>
                <w:rFonts w:ascii="ＭＳ 明朝" w:eastAsia="ＭＳ 明朝" w:hAnsi="ＭＳ 明朝"/>
                <w:sz w:val="20"/>
                <w:szCs w:val="20"/>
              </w:rPr>
            </w:pPr>
            <w:r w:rsidRPr="000842D0">
              <w:rPr>
                <w:rFonts w:ascii="ＭＳ 明朝" w:eastAsia="ＭＳ 明朝" w:hAnsi="ＭＳ 明朝" w:hint="eastAsia"/>
                <w:sz w:val="20"/>
                <w:szCs w:val="20"/>
              </w:rPr>
              <w:t>内部統制を有効に</w:t>
            </w:r>
            <w:r w:rsidRPr="009B28AF">
              <w:rPr>
                <w:rFonts w:ascii="ＭＳ 明朝" w:eastAsia="ＭＳ 明朝" w:hAnsi="ＭＳ 明朝" w:hint="eastAsia"/>
                <w:sz w:val="20"/>
                <w:szCs w:val="20"/>
                <w:u w:val="thick"/>
              </w:rPr>
              <w:t>機能させるとともに、大規模災害やサイバーセキュリティなど想定される</w:t>
            </w:r>
            <w:r w:rsidRPr="00FF181D">
              <w:rPr>
                <w:rFonts w:ascii="ＭＳ 明朝" w:eastAsia="ＭＳ 明朝" w:hAnsi="ＭＳ 明朝" w:hint="eastAsia"/>
                <w:sz w:val="20"/>
                <w:szCs w:val="20"/>
                <w:u w:val="thick"/>
              </w:rPr>
              <w:t>危機事象に応じた危機管理体制を強化する。</w:t>
            </w:r>
          </w:p>
          <w:p w14:paraId="53D1A3B4" w14:textId="77777777" w:rsidR="003776AF" w:rsidRDefault="003776AF" w:rsidP="00392999">
            <w:pPr>
              <w:rPr>
                <w:rFonts w:ascii="ＭＳ 明朝" w:eastAsia="ＭＳ 明朝" w:hAnsi="ＭＳ 明朝"/>
                <w:b/>
                <w:bCs/>
                <w:sz w:val="20"/>
                <w:szCs w:val="20"/>
              </w:rPr>
            </w:pPr>
          </w:p>
          <w:p w14:paraId="59677CA2" w14:textId="6A6A9241" w:rsidR="003776AF" w:rsidRPr="000842D0" w:rsidRDefault="003776AF" w:rsidP="00B6788C">
            <w:pPr>
              <w:rPr>
                <w:rFonts w:ascii="ＭＳ 明朝" w:eastAsia="ＭＳ 明朝" w:hAnsi="ＭＳ 明朝"/>
                <w:sz w:val="20"/>
                <w:szCs w:val="20"/>
              </w:rPr>
            </w:pPr>
          </w:p>
        </w:tc>
        <w:tc>
          <w:tcPr>
            <w:tcW w:w="1984" w:type="dxa"/>
          </w:tcPr>
          <w:p w14:paraId="722545F0" w14:textId="77777777" w:rsidR="003776AF" w:rsidRDefault="003776AF" w:rsidP="00392999">
            <w:pPr>
              <w:rPr>
                <w:rFonts w:ascii="ＭＳ 明朝" w:eastAsia="ＭＳ 明朝" w:hAnsi="ＭＳ 明朝"/>
                <w:sz w:val="18"/>
                <w:szCs w:val="18"/>
              </w:rPr>
            </w:pPr>
          </w:p>
          <w:p w14:paraId="1AF90864" w14:textId="77777777" w:rsidR="003776AF" w:rsidRDefault="003776AF" w:rsidP="00392999">
            <w:pPr>
              <w:rPr>
                <w:rFonts w:ascii="ＭＳ 明朝" w:eastAsia="ＭＳ 明朝" w:hAnsi="ＭＳ 明朝"/>
                <w:sz w:val="18"/>
                <w:szCs w:val="18"/>
              </w:rPr>
            </w:pPr>
          </w:p>
          <w:p w14:paraId="5EC3B613" w14:textId="77777777" w:rsidR="003776AF" w:rsidRDefault="003776AF" w:rsidP="00392999">
            <w:pPr>
              <w:rPr>
                <w:rFonts w:ascii="ＭＳ 明朝" w:eastAsia="ＭＳ 明朝" w:hAnsi="ＭＳ 明朝"/>
                <w:sz w:val="18"/>
                <w:szCs w:val="18"/>
              </w:rPr>
            </w:pPr>
          </w:p>
          <w:p w14:paraId="152CD743" w14:textId="77777777" w:rsidR="003776AF" w:rsidRDefault="003776AF" w:rsidP="00392999">
            <w:pPr>
              <w:rPr>
                <w:rFonts w:ascii="ＭＳ 明朝" w:eastAsia="ＭＳ 明朝" w:hAnsi="ＭＳ 明朝"/>
                <w:sz w:val="18"/>
                <w:szCs w:val="18"/>
              </w:rPr>
            </w:pPr>
          </w:p>
          <w:p w14:paraId="744AEF71" w14:textId="77777777" w:rsidR="003776AF" w:rsidRDefault="003776AF" w:rsidP="00392999">
            <w:pPr>
              <w:rPr>
                <w:rFonts w:ascii="ＭＳ 明朝" w:eastAsia="ＭＳ 明朝" w:hAnsi="ＭＳ 明朝"/>
                <w:sz w:val="18"/>
                <w:szCs w:val="18"/>
              </w:rPr>
            </w:pPr>
          </w:p>
          <w:p w14:paraId="79D0B48A" w14:textId="77777777" w:rsidR="003776AF" w:rsidRDefault="003776AF" w:rsidP="00392999">
            <w:pPr>
              <w:rPr>
                <w:rFonts w:ascii="ＭＳ 明朝" w:eastAsia="ＭＳ 明朝" w:hAnsi="ＭＳ 明朝"/>
                <w:sz w:val="18"/>
                <w:szCs w:val="18"/>
              </w:rPr>
            </w:pPr>
          </w:p>
          <w:p w14:paraId="56AB00F3" w14:textId="77777777" w:rsidR="003776AF" w:rsidRPr="00213DC6" w:rsidRDefault="003776AF" w:rsidP="00392999">
            <w:pPr>
              <w:rPr>
                <w:rFonts w:ascii="ＭＳ 明朝" w:eastAsia="ＭＳ 明朝" w:hAnsi="ＭＳ 明朝"/>
                <w:sz w:val="18"/>
                <w:szCs w:val="18"/>
              </w:rPr>
            </w:pPr>
          </w:p>
        </w:tc>
      </w:tr>
      <w:bookmarkEnd w:id="0"/>
    </w:tbl>
    <w:p w14:paraId="2042BBB7" w14:textId="77777777" w:rsidR="003776AF" w:rsidRPr="003776AF" w:rsidRDefault="003776AF" w:rsidP="003776AF">
      <w:pPr>
        <w:widowControl/>
        <w:jc w:val="left"/>
        <w:rPr>
          <w:rFonts w:ascii="ＭＳ 明朝" w:eastAsia="ＭＳ 明朝" w:hAnsi="ＭＳ 明朝"/>
          <w:sz w:val="20"/>
          <w:szCs w:val="20"/>
        </w:rPr>
      </w:pPr>
    </w:p>
    <w:sectPr w:rsidR="003776AF" w:rsidRPr="003776AF" w:rsidSect="00111A24">
      <w:footerReference w:type="default" r:id="rId7"/>
      <w:pgSz w:w="16838" w:h="11906" w:orient="landscape"/>
      <w:pgMar w:top="1021" w:right="567" w:bottom="907" w:left="56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368B8" w14:textId="77777777" w:rsidR="001441A9" w:rsidRDefault="001441A9" w:rsidP="00B062B1">
      <w:r>
        <w:separator/>
      </w:r>
    </w:p>
  </w:endnote>
  <w:endnote w:type="continuationSeparator" w:id="0">
    <w:p w14:paraId="09D655E7" w14:textId="77777777" w:rsidR="001441A9" w:rsidRDefault="001441A9" w:rsidP="00B0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143217"/>
      <w:docPartObj>
        <w:docPartGallery w:val="Page Numbers (Bottom of Page)"/>
        <w:docPartUnique/>
      </w:docPartObj>
    </w:sdtPr>
    <w:sdtEndPr/>
    <w:sdtContent>
      <w:p w14:paraId="2EFD4FA5" w14:textId="649CDB0B" w:rsidR="00B062B1" w:rsidRDefault="00B062B1">
        <w:pPr>
          <w:pStyle w:val="a5"/>
          <w:jc w:val="center"/>
        </w:pPr>
        <w:r>
          <w:fldChar w:fldCharType="begin"/>
        </w:r>
        <w:r>
          <w:instrText>PAGE   \* MERGEFORMAT</w:instrText>
        </w:r>
        <w:r>
          <w:fldChar w:fldCharType="separate"/>
        </w:r>
        <w:r>
          <w:rPr>
            <w:lang w:val="ja-JP"/>
          </w:rPr>
          <w:t>2</w:t>
        </w:r>
        <w:r>
          <w:fldChar w:fldCharType="end"/>
        </w:r>
      </w:p>
    </w:sdtContent>
  </w:sdt>
  <w:p w14:paraId="67B8FD00" w14:textId="77777777" w:rsidR="00B062B1" w:rsidRDefault="00B062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87E0" w14:textId="77777777" w:rsidR="001441A9" w:rsidRDefault="001441A9" w:rsidP="00B062B1">
      <w:r>
        <w:separator/>
      </w:r>
    </w:p>
  </w:footnote>
  <w:footnote w:type="continuationSeparator" w:id="0">
    <w:p w14:paraId="1E8FFE35" w14:textId="77777777" w:rsidR="001441A9" w:rsidRDefault="001441A9" w:rsidP="00B06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6E9D"/>
    <w:multiLevelType w:val="hybridMultilevel"/>
    <w:tmpl w:val="2B4C6754"/>
    <w:lvl w:ilvl="0" w:tplc="8ED64BE6">
      <w:start w:val="1"/>
      <w:numFmt w:val="aiueo"/>
      <w:lvlText w:val="(%1)"/>
      <w:lvlJc w:val="left"/>
      <w:pPr>
        <w:ind w:left="604" w:hanging="504"/>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3B8236DE"/>
    <w:multiLevelType w:val="hybridMultilevel"/>
    <w:tmpl w:val="5D4819A2"/>
    <w:lvl w:ilvl="0" w:tplc="2716C3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D656A5"/>
    <w:multiLevelType w:val="hybridMultilevel"/>
    <w:tmpl w:val="3E62B0F0"/>
    <w:lvl w:ilvl="0" w:tplc="6A0CCE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7321DF"/>
    <w:multiLevelType w:val="hybridMultilevel"/>
    <w:tmpl w:val="15ACA9FA"/>
    <w:lvl w:ilvl="0" w:tplc="3AF65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0E2ED7"/>
    <w:multiLevelType w:val="hybridMultilevel"/>
    <w:tmpl w:val="E54AFDB8"/>
    <w:lvl w:ilvl="0" w:tplc="D358530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09"/>
    <w:rsid w:val="00007247"/>
    <w:rsid w:val="00007CFF"/>
    <w:rsid w:val="00032A93"/>
    <w:rsid w:val="00037223"/>
    <w:rsid w:val="00083CA1"/>
    <w:rsid w:val="000842D0"/>
    <w:rsid w:val="000D56F0"/>
    <w:rsid w:val="000E2D2C"/>
    <w:rsid w:val="00111A24"/>
    <w:rsid w:val="001138AC"/>
    <w:rsid w:val="001441A9"/>
    <w:rsid w:val="001528E5"/>
    <w:rsid w:val="001542AC"/>
    <w:rsid w:val="00156CED"/>
    <w:rsid w:val="00183B58"/>
    <w:rsid w:val="001A6A7C"/>
    <w:rsid w:val="001B225A"/>
    <w:rsid w:val="001C0C8D"/>
    <w:rsid w:val="001D06AA"/>
    <w:rsid w:val="001D4BC9"/>
    <w:rsid w:val="001E384C"/>
    <w:rsid w:val="001F402C"/>
    <w:rsid w:val="001F4558"/>
    <w:rsid w:val="00213DC6"/>
    <w:rsid w:val="00262EFE"/>
    <w:rsid w:val="002C00D2"/>
    <w:rsid w:val="002F2F7A"/>
    <w:rsid w:val="003008C4"/>
    <w:rsid w:val="003108FB"/>
    <w:rsid w:val="00315C67"/>
    <w:rsid w:val="003303DD"/>
    <w:rsid w:val="0033074E"/>
    <w:rsid w:val="00344FA0"/>
    <w:rsid w:val="003776AF"/>
    <w:rsid w:val="0038046E"/>
    <w:rsid w:val="003861AE"/>
    <w:rsid w:val="00393355"/>
    <w:rsid w:val="0039369F"/>
    <w:rsid w:val="003F0FB2"/>
    <w:rsid w:val="003F7D6C"/>
    <w:rsid w:val="00434BED"/>
    <w:rsid w:val="00453480"/>
    <w:rsid w:val="00466B1A"/>
    <w:rsid w:val="004C34D3"/>
    <w:rsid w:val="004E2F1E"/>
    <w:rsid w:val="004E379E"/>
    <w:rsid w:val="004E556F"/>
    <w:rsid w:val="00500466"/>
    <w:rsid w:val="00505663"/>
    <w:rsid w:val="00506C7E"/>
    <w:rsid w:val="00516DAF"/>
    <w:rsid w:val="00540A53"/>
    <w:rsid w:val="0057744A"/>
    <w:rsid w:val="00587152"/>
    <w:rsid w:val="005D73D9"/>
    <w:rsid w:val="005E31B3"/>
    <w:rsid w:val="005F4590"/>
    <w:rsid w:val="00617F69"/>
    <w:rsid w:val="00621DF3"/>
    <w:rsid w:val="0065546E"/>
    <w:rsid w:val="006901FA"/>
    <w:rsid w:val="006B6A09"/>
    <w:rsid w:val="006C5BA5"/>
    <w:rsid w:val="00700E4F"/>
    <w:rsid w:val="00714B15"/>
    <w:rsid w:val="007353B1"/>
    <w:rsid w:val="0074265D"/>
    <w:rsid w:val="00752143"/>
    <w:rsid w:val="00761771"/>
    <w:rsid w:val="007A4E7B"/>
    <w:rsid w:val="007B4261"/>
    <w:rsid w:val="007D1301"/>
    <w:rsid w:val="007F75F7"/>
    <w:rsid w:val="00851A31"/>
    <w:rsid w:val="008775E8"/>
    <w:rsid w:val="00877B90"/>
    <w:rsid w:val="008B4B6C"/>
    <w:rsid w:val="008E1C13"/>
    <w:rsid w:val="00915FB9"/>
    <w:rsid w:val="00942336"/>
    <w:rsid w:val="009529A4"/>
    <w:rsid w:val="00986EC2"/>
    <w:rsid w:val="009B28AF"/>
    <w:rsid w:val="00A02335"/>
    <w:rsid w:val="00A02F53"/>
    <w:rsid w:val="00A518DE"/>
    <w:rsid w:val="00A801AE"/>
    <w:rsid w:val="00A80846"/>
    <w:rsid w:val="00AB2755"/>
    <w:rsid w:val="00AB330B"/>
    <w:rsid w:val="00AE19E0"/>
    <w:rsid w:val="00B062B1"/>
    <w:rsid w:val="00B40408"/>
    <w:rsid w:val="00B6788C"/>
    <w:rsid w:val="00B749E0"/>
    <w:rsid w:val="00B8379D"/>
    <w:rsid w:val="00BB6030"/>
    <w:rsid w:val="00C31AF0"/>
    <w:rsid w:val="00C54177"/>
    <w:rsid w:val="00C73A2A"/>
    <w:rsid w:val="00CE25C5"/>
    <w:rsid w:val="00D055BB"/>
    <w:rsid w:val="00D60A86"/>
    <w:rsid w:val="00D83DE4"/>
    <w:rsid w:val="00D93CB4"/>
    <w:rsid w:val="00DA25EF"/>
    <w:rsid w:val="00DF7B18"/>
    <w:rsid w:val="00E0417A"/>
    <w:rsid w:val="00E133BE"/>
    <w:rsid w:val="00E70612"/>
    <w:rsid w:val="00E84809"/>
    <w:rsid w:val="00EA6857"/>
    <w:rsid w:val="00ED5F35"/>
    <w:rsid w:val="00F02175"/>
    <w:rsid w:val="00F022FE"/>
    <w:rsid w:val="00F2434A"/>
    <w:rsid w:val="00F412CC"/>
    <w:rsid w:val="00F759A3"/>
    <w:rsid w:val="00FA6881"/>
    <w:rsid w:val="00FB0C7F"/>
    <w:rsid w:val="00FE319B"/>
    <w:rsid w:val="00FF1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B21BB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6AF"/>
    <w:pPr>
      <w:widowControl w:val="0"/>
      <w:jc w:val="both"/>
    </w:pPr>
  </w:style>
  <w:style w:type="paragraph" w:styleId="1">
    <w:name w:val="heading 1"/>
    <w:basedOn w:val="a"/>
    <w:next w:val="a"/>
    <w:link w:val="10"/>
    <w:uiPriority w:val="9"/>
    <w:qFormat/>
    <w:rsid w:val="001528E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2B1"/>
    <w:pPr>
      <w:tabs>
        <w:tab w:val="center" w:pos="4252"/>
        <w:tab w:val="right" w:pos="8504"/>
      </w:tabs>
      <w:snapToGrid w:val="0"/>
    </w:pPr>
  </w:style>
  <w:style w:type="character" w:customStyle="1" w:styleId="a4">
    <w:name w:val="ヘッダー (文字)"/>
    <w:basedOn w:val="a0"/>
    <w:link w:val="a3"/>
    <w:uiPriority w:val="99"/>
    <w:rsid w:val="00B062B1"/>
  </w:style>
  <w:style w:type="paragraph" w:styleId="a5">
    <w:name w:val="footer"/>
    <w:basedOn w:val="a"/>
    <w:link w:val="a6"/>
    <w:uiPriority w:val="99"/>
    <w:unhideWhenUsed/>
    <w:rsid w:val="00B062B1"/>
    <w:pPr>
      <w:tabs>
        <w:tab w:val="center" w:pos="4252"/>
        <w:tab w:val="right" w:pos="8504"/>
      </w:tabs>
      <w:snapToGrid w:val="0"/>
    </w:pPr>
  </w:style>
  <w:style w:type="character" w:customStyle="1" w:styleId="a6">
    <w:name w:val="フッター (文字)"/>
    <w:basedOn w:val="a0"/>
    <w:link w:val="a5"/>
    <w:uiPriority w:val="99"/>
    <w:rsid w:val="00B062B1"/>
  </w:style>
  <w:style w:type="table" w:styleId="a7">
    <w:name w:val="Table Grid"/>
    <w:basedOn w:val="a1"/>
    <w:uiPriority w:val="39"/>
    <w:rsid w:val="00B0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4BC9"/>
    <w:pPr>
      <w:ind w:leftChars="400" w:left="840"/>
    </w:pPr>
  </w:style>
  <w:style w:type="character" w:customStyle="1" w:styleId="10">
    <w:name w:val="見出し 1 (文字)"/>
    <w:basedOn w:val="a0"/>
    <w:link w:val="1"/>
    <w:uiPriority w:val="9"/>
    <w:rsid w:val="001528E5"/>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2024-08-26T05:38:00Z</dcterms:created>
  <dcterms:modified xsi:type="dcterms:W3CDTF">2024-08-26T05:38:00Z</dcterms:modified>
</cp:coreProperties>
</file>