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FE9" w:rsidRDefault="001C2B67" w:rsidP="00504FE9">
      <w:pPr>
        <w:autoSpaceDN w:val="0"/>
        <w:ind w:right="-2"/>
        <w:rPr>
          <w:rFonts w:ascii="ＭＳ 明朝" w:hAnsi="ＭＳ 明朝"/>
        </w:rPr>
      </w:pPr>
      <w:r>
        <w:rPr>
          <w:rFonts w:ascii="ＭＳ 明朝" w:hAnsi="ＭＳ 明朝" w:hint="eastAsia"/>
        </w:rPr>
        <w:t xml:space="preserve">　　　　　　　　　　　　　　　　　　　　　　　　　　　　　　　　　　　　</w:t>
      </w:r>
    </w:p>
    <w:p w:rsidR="00C32218" w:rsidRDefault="00C32218" w:rsidP="00C32218">
      <w:pPr>
        <w:autoSpaceDN w:val="0"/>
        <w:ind w:right="-2"/>
        <w:rPr>
          <w:rFonts w:ascii="ＭＳ 明朝" w:hAnsi="ＭＳ 明朝"/>
        </w:rPr>
      </w:pPr>
      <w:r>
        <w:rPr>
          <w:rFonts w:ascii="ＭＳ 明朝" w:hAnsi="ＭＳ 明朝" w:hint="eastAsia"/>
        </w:rPr>
        <w:t>大阪府教育委員会規則第　　　号</w:t>
      </w:r>
    </w:p>
    <w:p w:rsidR="00C32218" w:rsidRPr="00C32218" w:rsidRDefault="00C32218" w:rsidP="00C32218">
      <w:pPr>
        <w:autoSpaceDN w:val="0"/>
        <w:ind w:right="-2" w:firstLineChars="300" w:firstLine="756"/>
        <w:rPr>
          <w:rFonts w:ascii="ＭＳ 明朝" w:hAnsi="ＭＳ 明朝"/>
        </w:rPr>
      </w:pPr>
      <w:r w:rsidRPr="00C32218">
        <w:rPr>
          <w:rFonts w:ascii="ＭＳ 明朝" w:hAnsi="ＭＳ 明朝" w:hint="eastAsia"/>
        </w:rPr>
        <w:t>府立学校の教育職員の業務量の適切な管理等に関する規則</w:t>
      </w:r>
    </w:p>
    <w:p w:rsidR="00C32218" w:rsidRPr="00C32218" w:rsidRDefault="00C32218" w:rsidP="00C32218">
      <w:pPr>
        <w:autoSpaceDN w:val="0"/>
        <w:ind w:right="-2"/>
        <w:rPr>
          <w:rFonts w:ascii="ＭＳ 明朝" w:hAnsi="ＭＳ 明朝"/>
        </w:rPr>
      </w:pPr>
      <w:r w:rsidRPr="00C32218">
        <w:rPr>
          <w:rFonts w:ascii="ＭＳ 明朝" w:hAnsi="ＭＳ 明朝" w:hint="eastAsia"/>
        </w:rPr>
        <w:t>（趣旨）</w:t>
      </w:r>
    </w:p>
    <w:p w:rsidR="00C32218" w:rsidRDefault="00C32218" w:rsidP="00C32218">
      <w:pPr>
        <w:autoSpaceDN w:val="0"/>
        <w:ind w:right="-2"/>
        <w:rPr>
          <w:rFonts w:ascii="ＭＳ 明朝" w:hAnsi="ＭＳ 明朝"/>
        </w:rPr>
      </w:pPr>
      <w:r>
        <w:rPr>
          <w:rFonts w:ascii="ＭＳ 明朝" w:hAnsi="ＭＳ 明朝" w:hint="eastAsia"/>
        </w:rPr>
        <w:t>第一</w:t>
      </w:r>
      <w:r w:rsidRPr="00C32218">
        <w:rPr>
          <w:rFonts w:ascii="ＭＳ 明朝" w:hAnsi="ＭＳ 明朝" w:hint="eastAsia"/>
        </w:rPr>
        <w:t>条　この規則は、公立の義務教育諸学校等の教育職員の給与等に関する特別</w:t>
      </w:r>
    </w:p>
    <w:p w:rsidR="00C32218" w:rsidRPr="00C32218" w:rsidRDefault="00C32218" w:rsidP="00C32218">
      <w:pPr>
        <w:autoSpaceDN w:val="0"/>
        <w:ind w:leftChars="100" w:left="252" w:right="-2"/>
        <w:rPr>
          <w:rFonts w:ascii="ＭＳ 明朝" w:hAnsi="ＭＳ 明朝"/>
        </w:rPr>
      </w:pPr>
      <w:r w:rsidRPr="00C32218">
        <w:rPr>
          <w:rFonts w:ascii="ＭＳ 明朝" w:hAnsi="ＭＳ 明朝" w:hint="eastAsia"/>
        </w:rPr>
        <w:t>措置法（以下「法」という。）に基づき、府立の中学校、高等学校及び特別支援学校(以下「府立学校」という。)の法第２条第２項に規定す</w:t>
      </w:r>
      <w:bookmarkStart w:id="0" w:name="_GoBack"/>
      <w:bookmarkEnd w:id="0"/>
      <w:r w:rsidRPr="00C32218">
        <w:rPr>
          <w:rFonts w:ascii="ＭＳ 明朝" w:hAnsi="ＭＳ 明朝" w:hint="eastAsia"/>
        </w:rPr>
        <w:t>る教育職員（以下「教育職員」という。）について、法第７条に規定する教育職員の業務量の適切な管理等に関する指針（以下「指針」という。）に関し、必要な事項を定めるものとする。</w:t>
      </w:r>
    </w:p>
    <w:p w:rsidR="00C32218" w:rsidRPr="00C32218" w:rsidRDefault="00C32218" w:rsidP="00C32218">
      <w:pPr>
        <w:autoSpaceDN w:val="0"/>
        <w:ind w:right="-2"/>
        <w:rPr>
          <w:rFonts w:ascii="ＭＳ 明朝" w:hAnsi="ＭＳ 明朝"/>
        </w:rPr>
      </w:pPr>
      <w:r w:rsidRPr="00C32218">
        <w:rPr>
          <w:rFonts w:ascii="ＭＳ 明朝" w:hAnsi="ＭＳ 明朝" w:hint="eastAsia"/>
        </w:rPr>
        <w:t>（教育職員の業務量の適切な管理等）</w:t>
      </w:r>
    </w:p>
    <w:p w:rsidR="00C32218" w:rsidRPr="00C32218" w:rsidRDefault="00C32218" w:rsidP="00C32218">
      <w:pPr>
        <w:autoSpaceDN w:val="0"/>
        <w:ind w:left="252" w:right="-2" w:hangingChars="100" w:hanging="252"/>
        <w:rPr>
          <w:rFonts w:ascii="ＭＳ 明朝" w:hAnsi="ＭＳ 明朝"/>
        </w:rPr>
      </w:pPr>
      <w:r w:rsidRPr="00C32218">
        <w:rPr>
          <w:rFonts w:ascii="ＭＳ 明朝" w:hAnsi="ＭＳ 明朝" w:hint="eastAsia"/>
        </w:rPr>
        <w:t>第</w:t>
      </w:r>
      <w:r>
        <w:rPr>
          <w:rFonts w:ascii="ＭＳ 明朝" w:hAnsi="ＭＳ 明朝" w:hint="eastAsia"/>
        </w:rPr>
        <w:t>二</w:t>
      </w:r>
      <w:r w:rsidRPr="00C32218">
        <w:rPr>
          <w:rFonts w:ascii="ＭＳ 明朝" w:hAnsi="ＭＳ 明朝" w:hint="eastAsia"/>
        </w:rPr>
        <w:t>条　大阪府教育委員会（以下「委員会」という。）は、府立学校の教育職員の健康及び福祉の確保を図ることにより学校教育の水準の維持向上に資するため、教育職員が正規の勤務時間及びそれ以外の時間において行う業務の量の適切な管理その他教育職員の健康及び福祉の確保を図るための措置を行うものとする。</w:t>
      </w:r>
    </w:p>
    <w:p w:rsidR="00C32218" w:rsidRPr="00C32218" w:rsidRDefault="00C32218" w:rsidP="00C32218">
      <w:pPr>
        <w:autoSpaceDN w:val="0"/>
        <w:ind w:right="-2"/>
        <w:rPr>
          <w:rFonts w:ascii="ＭＳ 明朝" w:hAnsi="ＭＳ 明朝"/>
        </w:rPr>
      </w:pPr>
      <w:r w:rsidRPr="00C32218">
        <w:rPr>
          <w:rFonts w:ascii="ＭＳ 明朝" w:hAnsi="ＭＳ 明朝" w:hint="eastAsia"/>
        </w:rPr>
        <w:t>（上限時間の原則）</w:t>
      </w:r>
    </w:p>
    <w:p w:rsidR="00C32218" w:rsidRPr="00C32218" w:rsidRDefault="00C32218" w:rsidP="00C32218">
      <w:pPr>
        <w:autoSpaceDN w:val="0"/>
        <w:ind w:left="252" w:right="-2" w:hangingChars="100" w:hanging="252"/>
        <w:rPr>
          <w:rFonts w:ascii="ＭＳ 明朝" w:hAnsi="ＭＳ 明朝"/>
        </w:rPr>
      </w:pPr>
      <w:r>
        <w:rPr>
          <w:rFonts w:ascii="ＭＳ 明朝" w:hAnsi="ＭＳ 明朝" w:hint="eastAsia"/>
        </w:rPr>
        <w:t>第三</w:t>
      </w:r>
      <w:r w:rsidRPr="00C32218">
        <w:rPr>
          <w:rFonts w:ascii="ＭＳ 明朝" w:hAnsi="ＭＳ 明朝" w:hint="eastAsia"/>
        </w:rPr>
        <w:t>条</w:t>
      </w:r>
      <w:r w:rsidR="00716D49">
        <w:rPr>
          <w:rFonts w:ascii="ＭＳ 明朝" w:hAnsi="ＭＳ 明朝" w:hint="eastAsia"/>
        </w:rPr>
        <w:t xml:space="preserve">　</w:t>
      </w:r>
      <w:r w:rsidRPr="00C32218">
        <w:rPr>
          <w:rFonts w:ascii="ＭＳ 明朝" w:hAnsi="ＭＳ 明朝" w:hint="eastAsia"/>
        </w:rPr>
        <w:t>委員会は、その所管に属する学校の教育職員が業務を行う時間（法第７条の指針に規定する在校等時間をいう。以下同じ。）から所定の勤務時間（法第６条第３項各号に掲げる日（代休日が指定された日を除く。）以外の日における正規の勤務時間をいう。以下同じ。）を除いた時間を次の各号に掲げる時間の上限の範囲内とするため、教育職員の業務量の適切な管理を行う。</w:t>
      </w:r>
    </w:p>
    <w:p w:rsidR="00C32218" w:rsidRPr="00C32218" w:rsidRDefault="00C32218" w:rsidP="00C32218">
      <w:pPr>
        <w:autoSpaceDN w:val="0"/>
        <w:ind w:right="-2" w:firstLineChars="100" w:firstLine="252"/>
        <w:rPr>
          <w:rFonts w:ascii="ＭＳ 明朝" w:hAnsi="ＭＳ 明朝"/>
        </w:rPr>
      </w:pPr>
      <w:r w:rsidRPr="00C32218">
        <w:rPr>
          <w:rFonts w:ascii="ＭＳ 明朝" w:hAnsi="ＭＳ 明朝" w:hint="eastAsia"/>
        </w:rPr>
        <w:t>一</w:t>
      </w:r>
      <w:r>
        <w:rPr>
          <w:rFonts w:ascii="ＭＳ 明朝" w:hAnsi="ＭＳ 明朝" w:hint="eastAsia"/>
        </w:rPr>
        <w:t xml:space="preserve">　</w:t>
      </w:r>
      <w:r w:rsidRPr="00C32218">
        <w:rPr>
          <w:rFonts w:ascii="ＭＳ 明朝" w:hAnsi="ＭＳ 明朝" w:hint="eastAsia"/>
        </w:rPr>
        <w:t>一箇月について四十五時間</w:t>
      </w:r>
    </w:p>
    <w:p w:rsidR="00C32218" w:rsidRPr="00C32218" w:rsidRDefault="00C32218" w:rsidP="00C32218">
      <w:pPr>
        <w:autoSpaceDN w:val="0"/>
        <w:ind w:right="-2" w:firstLineChars="100" w:firstLine="252"/>
        <w:rPr>
          <w:rFonts w:ascii="ＭＳ 明朝" w:hAnsi="ＭＳ 明朝"/>
        </w:rPr>
      </w:pPr>
      <w:r w:rsidRPr="00C32218">
        <w:rPr>
          <w:rFonts w:ascii="ＭＳ 明朝" w:hAnsi="ＭＳ 明朝" w:hint="eastAsia"/>
        </w:rPr>
        <w:t>二</w:t>
      </w:r>
      <w:r>
        <w:rPr>
          <w:rFonts w:ascii="ＭＳ 明朝" w:hAnsi="ＭＳ 明朝" w:hint="eastAsia"/>
        </w:rPr>
        <w:t xml:space="preserve">　</w:t>
      </w:r>
      <w:r w:rsidRPr="00C32218">
        <w:rPr>
          <w:rFonts w:ascii="ＭＳ 明朝" w:hAnsi="ＭＳ 明朝" w:hint="eastAsia"/>
        </w:rPr>
        <w:t>一年について三百六十時間</w:t>
      </w:r>
    </w:p>
    <w:p w:rsidR="00C32218" w:rsidRPr="00C32218" w:rsidRDefault="00C32218" w:rsidP="00C32218">
      <w:pPr>
        <w:autoSpaceDN w:val="0"/>
        <w:ind w:left="252" w:right="-2" w:hangingChars="100" w:hanging="252"/>
        <w:rPr>
          <w:rFonts w:ascii="ＭＳ 明朝" w:hAnsi="ＭＳ 明朝"/>
        </w:rPr>
      </w:pPr>
      <w:r w:rsidRPr="00C32218">
        <w:rPr>
          <w:rFonts w:ascii="ＭＳ 明朝" w:hAnsi="ＭＳ 明朝" w:hint="eastAsia"/>
        </w:rPr>
        <w:t>２</w:t>
      </w:r>
      <w:r>
        <w:rPr>
          <w:rFonts w:ascii="ＭＳ 明朝" w:hAnsi="ＭＳ 明朝" w:hint="eastAsia"/>
        </w:rPr>
        <w:t xml:space="preserve">　</w:t>
      </w:r>
      <w:r w:rsidRPr="00C32218">
        <w:rPr>
          <w:rFonts w:ascii="ＭＳ 明朝" w:hAnsi="ＭＳ 明朝" w:hint="eastAsia"/>
        </w:rPr>
        <w:t>委員会は、教育職員が児童生徒等に係る通常予見することのできない業務量の大幅な増加等に伴い、一時的又は突発的に所定の勤務時間外に業務を行わざるを得ない場合には、前項の規定にかかわらず、教育職員が業務を行う時間から所定の勤務時間を除いた時間を次の各号に掲げる時間及び月数の上限の範囲内とするため、教育職員の業務量の適切な管理を行う。</w:t>
      </w:r>
    </w:p>
    <w:p w:rsidR="00C32218" w:rsidRPr="00C32218" w:rsidRDefault="00C32218" w:rsidP="00C32218">
      <w:pPr>
        <w:autoSpaceDN w:val="0"/>
        <w:ind w:right="-2" w:firstLineChars="100" w:firstLine="252"/>
        <w:rPr>
          <w:rFonts w:ascii="ＭＳ 明朝" w:hAnsi="ＭＳ 明朝"/>
        </w:rPr>
      </w:pPr>
      <w:r w:rsidRPr="00C32218">
        <w:rPr>
          <w:rFonts w:ascii="ＭＳ 明朝" w:hAnsi="ＭＳ 明朝" w:hint="eastAsia"/>
        </w:rPr>
        <w:t>一</w:t>
      </w:r>
      <w:r>
        <w:rPr>
          <w:rFonts w:ascii="ＭＳ 明朝" w:hAnsi="ＭＳ 明朝" w:hint="eastAsia"/>
        </w:rPr>
        <w:t xml:space="preserve">　</w:t>
      </w:r>
      <w:r w:rsidRPr="00C32218">
        <w:rPr>
          <w:rFonts w:ascii="ＭＳ 明朝" w:hAnsi="ＭＳ 明朝" w:hint="eastAsia"/>
        </w:rPr>
        <w:t>一箇月について百時間未満</w:t>
      </w:r>
    </w:p>
    <w:p w:rsidR="00C32218" w:rsidRDefault="00C32218" w:rsidP="00C32218">
      <w:pPr>
        <w:autoSpaceDN w:val="0"/>
        <w:ind w:right="-2" w:firstLineChars="100" w:firstLine="252"/>
        <w:rPr>
          <w:rFonts w:ascii="ＭＳ 明朝" w:hAnsi="ＭＳ 明朝"/>
        </w:rPr>
      </w:pPr>
      <w:r w:rsidRPr="00C32218">
        <w:rPr>
          <w:rFonts w:ascii="ＭＳ 明朝" w:hAnsi="ＭＳ 明朝" w:hint="eastAsia"/>
        </w:rPr>
        <w:t>二</w:t>
      </w:r>
      <w:r>
        <w:rPr>
          <w:rFonts w:ascii="ＭＳ 明朝" w:hAnsi="ＭＳ 明朝" w:hint="eastAsia"/>
        </w:rPr>
        <w:t xml:space="preserve">　</w:t>
      </w:r>
      <w:r w:rsidRPr="00C32218">
        <w:rPr>
          <w:rFonts w:ascii="ＭＳ 明朝" w:hAnsi="ＭＳ 明朝" w:hint="eastAsia"/>
        </w:rPr>
        <w:t>一年について七百二十時間</w:t>
      </w:r>
    </w:p>
    <w:p w:rsidR="00C32218" w:rsidRPr="00C32218" w:rsidRDefault="00C32218" w:rsidP="00C32218">
      <w:pPr>
        <w:autoSpaceDN w:val="0"/>
        <w:ind w:leftChars="100" w:left="504" w:right="-2" w:hangingChars="100" w:hanging="252"/>
        <w:rPr>
          <w:rFonts w:ascii="ＭＳ 明朝" w:hAnsi="ＭＳ 明朝"/>
        </w:rPr>
      </w:pPr>
      <w:r w:rsidRPr="00C32218">
        <w:rPr>
          <w:rFonts w:ascii="ＭＳ 明朝" w:hAnsi="ＭＳ 明朝" w:hint="eastAsia"/>
        </w:rPr>
        <w:t>三</w:t>
      </w:r>
      <w:r>
        <w:rPr>
          <w:rFonts w:ascii="ＭＳ 明朝" w:hAnsi="ＭＳ 明朝" w:hint="eastAsia"/>
        </w:rPr>
        <w:t xml:space="preserve">　</w:t>
      </w:r>
      <w:r w:rsidRPr="00C32218">
        <w:rPr>
          <w:rFonts w:ascii="ＭＳ 明朝" w:hAnsi="ＭＳ 明朝" w:hint="eastAsia"/>
        </w:rPr>
        <w:t>一箇月ごとに区分した各期間に当該各期間の直前の一箇月、二箇月、三箇月、四箇月及び五箇月の期間を加えたそれぞれの期間において一箇月あたりの平均時間について八十時間</w:t>
      </w:r>
    </w:p>
    <w:p w:rsidR="00C32218" w:rsidRPr="00C32218" w:rsidRDefault="00C32218" w:rsidP="00C32218">
      <w:pPr>
        <w:autoSpaceDN w:val="0"/>
        <w:ind w:leftChars="100" w:left="504" w:right="-2" w:hangingChars="100" w:hanging="252"/>
        <w:rPr>
          <w:rFonts w:ascii="ＭＳ 明朝" w:hAnsi="ＭＳ 明朝"/>
        </w:rPr>
      </w:pPr>
      <w:r w:rsidRPr="00C32218">
        <w:rPr>
          <w:rFonts w:ascii="ＭＳ 明朝" w:hAnsi="ＭＳ 明朝" w:hint="eastAsia"/>
        </w:rPr>
        <w:t>四</w:t>
      </w:r>
      <w:r>
        <w:rPr>
          <w:rFonts w:ascii="ＭＳ 明朝" w:hAnsi="ＭＳ 明朝" w:hint="eastAsia"/>
        </w:rPr>
        <w:t xml:space="preserve">　</w:t>
      </w:r>
      <w:r w:rsidRPr="00C32218">
        <w:rPr>
          <w:rFonts w:ascii="ＭＳ 明朝" w:hAnsi="ＭＳ 明朝" w:hint="eastAsia"/>
        </w:rPr>
        <w:t>一年のうち一箇月において所定の勤務時間以外の時間において四十五時間を超えて業務を行う月数について六箇月</w:t>
      </w:r>
    </w:p>
    <w:p w:rsidR="00C32218" w:rsidRPr="00C32218" w:rsidRDefault="008B729A" w:rsidP="00C32218">
      <w:pPr>
        <w:autoSpaceDN w:val="0"/>
        <w:ind w:left="252" w:right="-2" w:hangingChars="100" w:hanging="252"/>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-1815147</wp:posOffset>
                </wp:positionH>
                <wp:positionV relativeFrom="paragraph">
                  <wp:posOffset>2747328</wp:posOffset>
                </wp:positionV>
                <wp:extent cx="68580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rot="5400000">
                          <a:off x="0" y="0"/>
                          <a:ext cx="685800" cy="276225"/>
                        </a:xfrm>
                        <a:prstGeom prst="rect">
                          <a:avLst/>
                        </a:prstGeom>
                        <a:noFill/>
                        <a:ln w="6350">
                          <a:noFill/>
                        </a:ln>
                      </wps:spPr>
                      <wps:txbx>
                        <w:txbxContent>
                          <w:p w:rsidR="008B729A" w:rsidRDefault="008B729A" w:rsidP="008B729A">
                            <w:pPr>
                              <w:jc w:val="center"/>
                            </w:pPr>
                            <w:r>
                              <w:rPr>
                                <w:rFonts w:hint="eastAsia"/>
                              </w:rPr>
                              <w:t>3</w:t>
                            </w:r>
                            <w:r>
                              <w:rPr>
                                <w:rFonts w:hint="eastAsia"/>
                              </w:rPr>
                              <w:t>－</w:t>
                            </w: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9pt;margin-top:216.35pt;width:54pt;height:21.7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" filled="f" stroked="f" strokeweight=".5pt">
                <v:textbox>
                  <w:txbxContent>
                    <w:p w:rsidR="008B729A" w:rsidRDefault="008B729A" w:rsidP="008B729A">
                      <w:pPr>
                        <w:jc w:val="center"/>
                      </w:pPr>
                      <w:r>
                        <w:rPr>
                          <w:rFonts w:hint="eastAsia"/>
                        </w:rPr>
                        <w:t>3</w:t>
                      </w:r>
                      <w:r>
                        <w:rPr>
                          <w:rFonts w:hint="eastAsia"/>
                        </w:rPr>
                        <w:t>－</w:t>
                      </w:r>
                      <w:r>
                        <w:rPr>
                          <w:rFonts w:hint="eastAsia"/>
                        </w:rPr>
                        <w:t>2</w:t>
                      </w:r>
                    </w:p>
                  </w:txbxContent>
                </v:textbox>
              </v:shape>
            </w:pict>
          </mc:Fallback>
        </mc:AlternateContent>
      </w:r>
      <w:r w:rsidR="00C32218" w:rsidRPr="00C32218">
        <w:rPr>
          <w:rFonts w:ascii="ＭＳ 明朝" w:hAnsi="ＭＳ 明朝" w:hint="eastAsia"/>
        </w:rPr>
        <w:t>３</w:t>
      </w:r>
      <w:r w:rsidR="00C32218">
        <w:rPr>
          <w:rFonts w:ascii="ＭＳ 明朝" w:hAnsi="ＭＳ 明朝" w:hint="eastAsia"/>
        </w:rPr>
        <w:t xml:space="preserve">　</w:t>
      </w:r>
      <w:r w:rsidR="00C32218" w:rsidRPr="00C32218">
        <w:rPr>
          <w:rFonts w:ascii="ＭＳ 明朝" w:hAnsi="ＭＳ 明朝" w:hint="eastAsia"/>
        </w:rPr>
        <w:t>前二項に定めるもののほか、教育職員の業務量の適切な管理その他教育職員の健康及び福祉の確保を図るために必要な事項については、委員会が別に定める。</w:t>
      </w:r>
    </w:p>
    <w:p w:rsidR="00C32218" w:rsidRPr="00C32218" w:rsidRDefault="00C32218" w:rsidP="00C32218">
      <w:pPr>
        <w:autoSpaceDN w:val="0"/>
        <w:ind w:right="-2" w:firstLineChars="300" w:firstLine="756"/>
        <w:rPr>
          <w:rFonts w:ascii="ＭＳ 明朝" w:hAnsi="ＭＳ 明朝"/>
        </w:rPr>
      </w:pPr>
      <w:r>
        <w:rPr>
          <w:rFonts w:ascii="ＭＳ 明朝" w:hAnsi="ＭＳ 明朝" w:hint="eastAsia"/>
        </w:rPr>
        <w:t xml:space="preserve">附　</w:t>
      </w:r>
      <w:r w:rsidRPr="00C32218">
        <w:rPr>
          <w:rFonts w:ascii="ＭＳ 明朝" w:hAnsi="ＭＳ 明朝" w:hint="eastAsia"/>
        </w:rPr>
        <w:t>則</w:t>
      </w:r>
    </w:p>
    <w:p w:rsidR="001C2B67" w:rsidRDefault="0068551A" w:rsidP="00C32218">
      <w:pPr>
        <w:autoSpaceDN w:val="0"/>
        <w:ind w:right="-2"/>
        <w:rPr>
          <w:rFonts w:ascii="ＭＳ 明朝" w:hAnsi="ＭＳ 明朝"/>
        </w:rPr>
      </w:pPr>
      <w:r>
        <w:rPr>
          <w:rFonts w:ascii="ＭＳ 明朝" w:hAnsi="ＭＳ 明朝" w:hint="eastAsia"/>
        </w:rPr>
        <w:t xml:space="preserve">　この規則は、公布の日から施行し、令和二年四月一</w:t>
      </w:r>
      <w:r w:rsidR="00C32218" w:rsidRPr="00C32218">
        <w:rPr>
          <w:rFonts w:ascii="ＭＳ 明朝" w:hAnsi="ＭＳ 明朝" w:hint="eastAsia"/>
        </w:rPr>
        <w:t xml:space="preserve">日から適用する。　</w:t>
      </w:r>
    </w:p>
    <w:sectPr w:rsidR="001C2B67" w:rsidSect="00D42023">
      <w:footerReference w:type="even" r:id="rId10"/>
      <w:pgSz w:w="16838" w:h="11906" w:orient="landscape" w:code="9"/>
      <w:pgMar w:top="1418" w:right="1134" w:bottom="1418" w:left="1134" w:header="1021" w:footer="567" w:gutter="0"/>
      <w:cols w:space="425"/>
      <w:textDirection w:val="tbRl"/>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89A" w:rsidRDefault="00C4789A">
      <w:r>
        <w:separator/>
      </w:r>
    </w:p>
  </w:endnote>
  <w:endnote w:type="continuationSeparator" w:id="0">
    <w:p w:rsidR="00C4789A" w:rsidRDefault="00C4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18" w:rsidRDefault="00C32218"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C32218" w:rsidRDefault="00C322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89A" w:rsidRDefault="00C4789A">
      <w:r>
        <w:separator/>
      </w:r>
    </w:p>
  </w:footnote>
  <w:footnote w:type="continuationSeparator" w:id="0">
    <w:p w:rsidR="00C4789A" w:rsidRDefault="00C478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40D20"/>
    <w:rsid w:val="00042476"/>
    <w:rsid w:val="00045E41"/>
    <w:rsid w:val="00055A49"/>
    <w:rsid w:val="0006765B"/>
    <w:rsid w:val="00067FE9"/>
    <w:rsid w:val="00070D94"/>
    <w:rsid w:val="00080A94"/>
    <w:rsid w:val="00083D87"/>
    <w:rsid w:val="000879E5"/>
    <w:rsid w:val="000901EE"/>
    <w:rsid w:val="000936B0"/>
    <w:rsid w:val="000A40F1"/>
    <w:rsid w:val="000A5093"/>
    <w:rsid w:val="000B38C3"/>
    <w:rsid w:val="000B4302"/>
    <w:rsid w:val="000D34C5"/>
    <w:rsid w:val="000E6595"/>
    <w:rsid w:val="000E6A31"/>
    <w:rsid w:val="000F2677"/>
    <w:rsid w:val="00101D1C"/>
    <w:rsid w:val="001135B4"/>
    <w:rsid w:val="00115073"/>
    <w:rsid w:val="001230B3"/>
    <w:rsid w:val="00143FAE"/>
    <w:rsid w:val="0014496A"/>
    <w:rsid w:val="00147020"/>
    <w:rsid w:val="001501CC"/>
    <w:rsid w:val="0015207B"/>
    <w:rsid w:val="0015348F"/>
    <w:rsid w:val="001633C4"/>
    <w:rsid w:val="001655AF"/>
    <w:rsid w:val="00187D7A"/>
    <w:rsid w:val="001B1F03"/>
    <w:rsid w:val="001B2E50"/>
    <w:rsid w:val="001B4C7D"/>
    <w:rsid w:val="001C22AD"/>
    <w:rsid w:val="001C2B67"/>
    <w:rsid w:val="00243DA2"/>
    <w:rsid w:val="00246284"/>
    <w:rsid w:val="002529AC"/>
    <w:rsid w:val="00263CB2"/>
    <w:rsid w:val="00272DEE"/>
    <w:rsid w:val="00283427"/>
    <w:rsid w:val="00284BC8"/>
    <w:rsid w:val="002862CE"/>
    <w:rsid w:val="0029741B"/>
    <w:rsid w:val="002A3F2A"/>
    <w:rsid w:val="002A669A"/>
    <w:rsid w:val="002B0D20"/>
    <w:rsid w:val="002B67A7"/>
    <w:rsid w:val="00303E90"/>
    <w:rsid w:val="00322114"/>
    <w:rsid w:val="00330C58"/>
    <w:rsid w:val="00347CAF"/>
    <w:rsid w:val="00372148"/>
    <w:rsid w:val="0039377D"/>
    <w:rsid w:val="003A3FAE"/>
    <w:rsid w:val="003C1ADC"/>
    <w:rsid w:val="003C5B3D"/>
    <w:rsid w:val="003D41F1"/>
    <w:rsid w:val="003F13DC"/>
    <w:rsid w:val="00423C86"/>
    <w:rsid w:val="00431FD0"/>
    <w:rsid w:val="00447882"/>
    <w:rsid w:val="004573B9"/>
    <w:rsid w:val="00490228"/>
    <w:rsid w:val="00497CD7"/>
    <w:rsid w:val="004A1B5C"/>
    <w:rsid w:val="004B47E8"/>
    <w:rsid w:val="004D38FC"/>
    <w:rsid w:val="004E1387"/>
    <w:rsid w:val="004E7B56"/>
    <w:rsid w:val="004F4C36"/>
    <w:rsid w:val="004F4ECD"/>
    <w:rsid w:val="00504FE9"/>
    <w:rsid w:val="00526A5F"/>
    <w:rsid w:val="00540E1A"/>
    <w:rsid w:val="005464BA"/>
    <w:rsid w:val="00552C8D"/>
    <w:rsid w:val="005800E0"/>
    <w:rsid w:val="00581F66"/>
    <w:rsid w:val="00586915"/>
    <w:rsid w:val="005A7855"/>
    <w:rsid w:val="005B4C64"/>
    <w:rsid w:val="005C0B53"/>
    <w:rsid w:val="005C4D72"/>
    <w:rsid w:val="006141C1"/>
    <w:rsid w:val="00622B1D"/>
    <w:rsid w:val="006328F9"/>
    <w:rsid w:val="00643F50"/>
    <w:rsid w:val="0068551A"/>
    <w:rsid w:val="00694B3E"/>
    <w:rsid w:val="006A0545"/>
    <w:rsid w:val="006B10E4"/>
    <w:rsid w:val="006C6762"/>
    <w:rsid w:val="006D64CF"/>
    <w:rsid w:val="006E1B8D"/>
    <w:rsid w:val="006F77C0"/>
    <w:rsid w:val="00716D49"/>
    <w:rsid w:val="007407B6"/>
    <w:rsid w:val="007730E1"/>
    <w:rsid w:val="007769DA"/>
    <w:rsid w:val="00791CE4"/>
    <w:rsid w:val="00795610"/>
    <w:rsid w:val="007A0A4C"/>
    <w:rsid w:val="007D31A1"/>
    <w:rsid w:val="007E2615"/>
    <w:rsid w:val="0080132B"/>
    <w:rsid w:val="00805ABE"/>
    <w:rsid w:val="00811F2A"/>
    <w:rsid w:val="008144BC"/>
    <w:rsid w:val="00815D14"/>
    <w:rsid w:val="00843526"/>
    <w:rsid w:val="00877E32"/>
    <w:rsid w:val="008A6EA7"/>
    <w:rsid w:val="008B729A"/>
    <w:rsid w:val="008D7833"/>
    <w:rsid w:val="008F340F"/>
    <w:rsid w:val="008F35C8"/>
    <w:rsid w:val="009141BA"/>
    <w:rsid w:val="00934869"/>
    <w:rsid w:val="00947824"/>
    <w:rsid w:val="00953B93"/>
    <w:rsid w:val="0096599C"/>
    <w:rsid w:val="009803B8"/>
    <w:rsid w:val="00986218"/>
    <w:rsid w:val="009A2D97"/>
    <w:rsid w:val="009A66CD"/>
    <w:rsid w:val="009C2FDB"/>
    <w:rsid w:val="009C4E50"/>
    <w:rsid w:val="009C6727"/>
    <w:rsid w:val="00A03466"/>
    <w:rsid w:val="00A2061B"/>
    <w:rsid w:val="00A4065E"/>
    <w:rsid w:val="00A6584A"/>
    <w:rsid w:val="00A72200"/>
    <w:rsid w:val="00A83333"/>
    <w:rsid w:val="00A93C3F"/>
    <w:rsid w:val="00AC7444"/>
    <w:rsid w:val="00AE390E"/>
    <w:rsid w:val="00AE6EC7"/>
    <w:rsid w:val="00B00D88"/>
    <w:rsid w:val="00B356A7"/>
    <w:rsid w:val="00B72866"/>
    <w:rsid w:val="00B73D39"/>
    <w:rsid w:val="00B9364E"/>
    <w:rsid w:val="00B9415F"/>
    <w:rsid w:val="00B964B8"/>
    <w:rsid w:val="00BB03AC"/>
    <w:rsid w:val="00BC361D"/>
    <w:rsid w:val="00BE52B5"/>
    <w:rsid w:val="00C078C5"/>
    <w:rsid w:val="00C1476E"/>
    <w:rsid w:val="00C32218"/>
    <w:rsid w:val="00C4088A"/>
    <w:rsid w:val="00C4789A"/>
    <w:rsid w:val="00C63297"/>
    <w:rsid w:val="00C856E8"/>
    <w:rsid w:val="00C94F55"/>
    <w:rsid w:val="00D147F2"/>
    <w:rsid w:val="00D14A5A"/>
    <w:rsid w:val="00D3436E"/>
    <w:rsid w:val="00D36B5A"/>
    <w:rsid w:val="00D36CAB"/>
    <w:rsid w:val="00D37334"/>
    <w:rsid w:val="00D42023"/>
    <w:rsid w:val="00D47EA1"/>
    <w:rsid w:val="00D53FB7"/>
    <w:rsid w:val="00D6083A"/>
    <w:rsid w:val="00D92B20"/>
    <w:rsid w:val="00DC728A"/>
    <w:rsid w:val="00DD168B"/>
    <w:rsid w:val="00DD5AF3"/>
    <w:rsid w:val="00DE61AC"/>
    <w:rsid w:val="00E40068"/>
    <w:rsid w:val="00E41F06"/>
    <w:rsid w:val="00E8798F"/>
    <w:rsid w:val="00E97D34"/>
    <w:rsid w:val="00F0248F"/>
    <w:rsid w:val="00F24301"/>
    <w:rsid w:val="00F3795E"/>
    <w:rsid w:val="00F420B7"/>
    <w:rsid w:val="00F4581C"/>
    <w:rsid w:val="00F57C25"/>
    <w:rsid w:val="00F57CBF"/>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2C3F50"/>
  <w15:chartTrackingRefBased/>
  <w15:docId w15:val="{BECC4968-4802-4479-A015-BE7A9374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4B0A-C2AE-465B-9EAC-F19D5B1C1C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31E405-6EC8-4147-872C-697C4C2B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1022</Words>
  <Characters>74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cp:lastModifiedBy>蟇田　枝理子</cp:lastModifiedBy>
  <cp:revision>7</cp:revision>
  <cp:lastPrinted>2010-06-14T02:09:00Z</cp:lastPrinted>
  <dcterms:created xsi:type="dcterms:W3CDTF">2020-03-19T05:23:00Z</dcterms:created>
  <dcterms:modified xsi:type="dcterms:W3CDTF">2020-03-24T02:58:00Z</dcterms:modified>
</cp:coreProperties>
</file>