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8336" w14:textId="6E562838" w:rsidR="005729DD" w:rsidRDefault="005729DD" w:rsidP="00932786">
      <w:pPr>
        <w:widowControl/>
        <w:spacing w:line="100" w:lineRule="exact"/>
        <w:jc w:val="left"/>
      </w:pPr>
    </w:p>
    <w:tbl>
      <w:tblPr>
        <w:tblStyle w:val="a3"/>
        <w:tblW w:w="9680" w:type="dxa"/>
        <w:tblLook w:val="04A0" w:firstRow="1" w:lastRow="0" w:firstColumn="1" w:lastColumn="0" w:noHBand="0" w:noVBand="1"/>
      </w:tblPr>
      <w:tblGrid>
        <w:gridCol w:w="9680"/>
      </w:tblGrid>
      <w:tr w:rsidR="004907F5" w:rsidRPr="00E86FE8" w14:paraId="36EB62C4" w14:textId="77777777" w:rsidTr="004907F5">
        <w:trPr>
          <w:trHeight w:val="410"/>
        </w:trPr>
        <w:tc>
          <w:tcPr>
            <w:tcW w:w="9680" w:type="dxa"/>
            <w:vAlign w:val="center"/>
          </w:tcPr>
          <w:p w14:paraId="0F407594" w14:textId="77777777" w:rsidR="004907F5" w:rsidRPr="00E86FE8" w:rsidRDefault="004907F5" w:rsidP="004907F5">
            <w:pPr>
              <w:jc w:val="center"/>
            </w:pPr>
            <w:r w:rsidRPr="00FA3423">
              <w:rPr>
                <w:rFonts w:hint="eastAsia"/>
              </w:rPr>
              <w:lastRenderedPageBreak/>
              <w:t>議　　事　　概　　要</w:t>
            </w:r>
          </w:p>
        </w:tc>
      </w:tr>
      <w:tr w:rsidR="004907F5" w:rsidRPr="00E86FE8" w14:paraId="689A3DB6" w14:textId="77777777" w:rsidTr="004F547D">
        <w:trPr>
          <w:trHeight w:val="13457"/>
        </w:trPr>
        <w:tc>
          <w:tcPr>
            <w:tcW w:w="9680" w:type="dxa"/>
          </w:tcPr>
          <w:p w14:paraId="7F38D549" w14:textId="77777777" w:rsidR="0027684F" w:rsidRDefault="0027684F" w:rsidP="00932786">
            <w:pPr>
              <w:spacing w:line="300" w:lineRule="exact"/>
            </w:pPr>
          </w:p>
          <w:p w14:paraId="61792FC5" w14:textId="036AC9D6" w:rsidR="00932786" w:rsidRDefault="00AA13AE" w:rsidP="006912D1">
            <w:pPr>
              <w:spacing w:line="300" w:lineRule="exact"/>
            </w:pPr>
            <w:r>
              <w:rPr>
                <w:rFonts w:hint="eastAsia"/>
              </w:rPr>
              <w:t xml:space="preserve">　</w:t>
            </w:r>
            <w:r w:rsidR="00D26F8A">
              <w:rPr>
                <w:rFonts w:hint="eastAsia"/>
              </w:rPr>
              <w:t>◎</w:t>
            </w:r>
            <w:r>
              <w:rPr>
                <w:rFonts w:hint="eastAsia"/>
              </w:rPr>
              <w:t xml:space="preserve">　</w:t>
            </w:r>
            <w:r w:rsidR="00EC4246">
              <w:rPr>
                <w:rFonts w:hint="eastAsia"/>
              </w:rPr>
              <w:t>委員会の</w:t>
            </w:r>
            <w:r w:rsidR="006912D1">
              <w:rPr>
                <w:rFonts w:hint="eastAsia"/>
              </w:rPr>
              <w:t>所管事務に係る調査について</w:t>
            </w:r>
          </w:p>
          <w:p w14:paraId="6A5866E3" w14:textId="5C701357" w:rsidR="00D26F8A" w:rsidRDefault="006912D1" w:rsidP="002D0C2C">
            <w:pPr>
              <w:spacing w:line="300" w:lineRule="exact"/>
              <w:ind w:leftChars="219" w:left="738" w:hangingChars="133" w:hanging="279"/>
            </w:pPr>
            <w:r>
              <w:rPr>
                <w:rFonts w:hint="eastAsia"/>
              </w:rPr>
              <w:t>・</w:t>
            </w:r>
            <w:r w:rsidR="00A72E42">
              <w:rPr>
                <w:rFonts w:hint="eastAsia"/>
              </w:rPr>
              <w:t>５月２３日の代表者会議にて、持ち帰り検討</w:t>
            </w:r>
            <w:r w:rsidR="00D26F8A">
              <w:rPr>
                <w:rFonts w:hint="eastAsia"/>
              </w:rPr>
              <w:t>し</w:t>
            </w:r>
            <w:r w:rsidR="00A72E42">
              <w:rPr>
                <w:rFonts w:hint="eastAsia"/>
              </w:rPr>
              <w:t>、改めて協議することとしていた委員会の所管事務に係る調査について、各会派の意見聴取。</w:t>
            </w:r>
          </w:p>
          <w:p w14:paraId="4ED46D78" w14:textId="049399F7" w:rsidR="00D214CD" w:rsidRDefault="00D26F8A" w:rsidP="002D0C2C">
            <w:pPr>
              <w:spacing w:line="300" w:lineRule="exact"/>
              <w:ind w:leftChars="219" w:left="738" w:hangingChars="133" w:hanging="279"/>
            </w:pPr>
            <w:r>
              <w:rPr>
                <w:rFonts w:hint="eastAsia"/>
              </w:rPr>
              <w:t>・調査項目</w:t>
            </w:r>
          </w:p>
          <w:p w14:paraId="25B7B3BB" w14:textId="77777777" w:rsidR="002D0C2C" w:rsidRDefault="002D0C2C" w:rsidP="002D0C2C">
            <w:pPr>
              <w:spacing w:line="300" w:lineRule="exact"/>
              <w:ind w:leftChars="319" w:left="668" w:firstLineChars="100" w:firstLine="210"/>
            </w:pPr>
            <w:r>
              <w:rPr>
                <w:rFonts w:hint="eastAsia"/>
              </w:rPr>
              <w:t>維新：観光…インバウンド対策として、宿泊税あるいは新税の導入</w:t>
            </w:r>
          </w:p>
          <w:p w14:paraId="1376DFE2" w14:textId="77777777" w:rsidR="002D0C2C" w:rsidRDefault="002D0C2C" w:rsidP="002D0C2C">
            <w:pPr>
              <w:spacing w:line="300" w:lineRule="exact"/>
              <w:ind w:leftChars="319" w:left="668" w:firstLineChars="710" w:firstLine="1488"/>
            </w:pPr>
            <w:r>
              <w:rPr>
                <w:rFonts w:hint="eastAsia"/>
              </w:rPr>
              <w:t>（空港やホテルでのピッキングサービスなどの充実）</w:t>
            </w:r>
          </w:p>
          <w:p w14:paraId="52779780" w14:textId="77777777" w:rsidR="002D0C2C" w:rsidRDefault="002D0C2C" w:rsidP="002D0C2C">
            <w:pPr>
              <w:spacing w:line="300" w:lineRule="exact"/>
              <w:ind w:leftChars="319" w:left="668" w:firstLineChars="710" w:firstLine="1488"/>
            </w:pPr>
            <w:r>
              <w:rPr>
                <w:rFonts w:hint="eastAsia"/>
              </w:rPr>
              <w:t>観光資源に関する来日外国人への周知・アピール</w:t>
            </w:r>
          </w:p>
          <w:p w14:paraId="293B1DBC" w14:textId="1F596360" w:rsidR="002D0C2C" w:rsidRPr="002D0C2C" w:rsidRDefault="002D0C2C" w:rsidP="002D0C2C">
            <w:pPr>
              <w:spacing w:line="300" w:lineRule="exact"/>
              <w:ind w:leftChars="319" w:left="668" w:firstLineChars="710" w:firstLine="1488"/>
            </w:pPr>
            <w:r>
              <w:rPr>
                <w:rFonts w:hint="eastAsia"/>
              </w:rPr>
              <w:t>インスタグラムの活用による魅力発信</w:t>
            </w:r>
          </w:p>
          <w:p w14:paraId="0390A0EA" w14:textId="77777777" w:rsidR="002D0C2C" w:rsidRDefault="002D0C2C" w:rsidP="002D0C2C">
            <w:pPr>
              <w:spacing w:line="300" w:lineRule="exact"/>
              <w:ind w:leftChars="690" w:left="2154" w:hangingChars="338" w:hanging="708"/>
            </w:pPr>
            <w:r>
              <w:rPr>
                <w:rFonts w:hint="eastAsia"/>
              </w:rPr>
              <w:t>ＩＲ…区域整備計画に対する７つの条件の対応として、収入は府民に還元されることを周知</w:t>
            </w:r>
          </w:p>
          <w:p w14:paraId="6D0568C1" w14:textId="5E79DA97" w:rsidR="002D0C2C" w:rsidRDefault="002D0C2C" w:rsidP="002D0C2C">
            <w:pPr>
              <w:spacing w:line="300" w:lineRule="exact"/>
              <w:ind w:leftChars="962" w:left="2150" w:hangingChars="64" w:hanging="134"/>
            </w:pPr>
            <w:r>
              <w:rPr>
                <w:rFonts w:hint="eastAsia"/>
              </w:rPr>
              <w:t>日本らしさを意識した成長型ＩＲとして持続的な発展を目指したい</w:t>
            </w:r>
          </w:p>
          <w:p w14:paraId="1C3EFC2B" w14:textId="393979E0" w:rsidR="002D0C2C" w:rsidRDefault="002D0C2C" w:rsidP="002D0C2C">
            <w:pPr>
              <w:spacing w:line="300" w:lineRule="exact"/>
              <w:ind w:leftChars="690" w:left="2154" w:hangingChars="338" w:hanging="708"/>
              <w:rPr>
                <w:rFonts w:hint="eastAsia"/>
              </w:rPr>
            </w:pPr>
            <w:r>
              <w:rPr>
                <w:rFonts w:hint="eastAsia"/>
              </w:rPr>
              <w:t>スマートシティ…ＯＲＤＥＮの活用</w:t>
            </w:r>
          </w:p>
          <w:p w14:paraId="375CC926" w14:textId="77777777" w:rsidR="002D0C2C" w:rsidRDefault="002D0C2C" w:rsidP="002D0C2C">
            <w:pPr>
              <w:spacing w:line="300" w:lineRule="exact"/>
              <w:ind w:leftChars="1501" w:left="3145" w:firstLineChars="3" w:firstLine="6"/>
              <w:rPr>
                <w:rFonts w:hint="eastAsia"/>
              </w:rPr>
            </w:pPr>
            <w:r>
              <w:rPr>
                <w:rFonts w:hint="eastAsia"/>
              </w:rPr>
              <w:t>（今以上に多くの企業や市町村に呼びかけ、正しい情報の発信やより充実したサービスを目指したい）</w:t>
            </w:r>
          </w:p>
          <w:p w14:paraId="7D9D943D" w14:textId="77777777" w:rsidR="002D0C2C" w:rsidRDefault="002D0C2C" w:rsidP="0001453A">
            <w:pPr>
              <w:spacing w:line="300" w:lineRule="exact"/>
              <w:ind w:leftChars="689" w:left="2014" w:hangingChars="272" w:hanging="570"/>
              <w:rPr>
                <w:rFonts w:hint="eastAsia"/>
              </w:rPr>
            </w:pPr>
            <w:r>
              <w:rPr>
                <w:rFonts w:hint="eastAsia"/>
              </w:rPr>
              <w:t>万博…特別委員会と連携し、会場までのインフラや公共交通機関等を整備して周遊観光の強化に繋げる</w:t>
            </w:r>
          </w:p>
          <w:p w14:paraId="214CD568" w14:textId="77777777" w:rsidR="002D0C2C" w:rsidRDefault="002D0C2C" w:rsidP="0001453A">
            <w:pPr>
              <w:spacing w:line="300" w:lineRule="exact"/>
              <w:ind w:leftChars="351" w:left="735" w:firstLineChars="340" w:firstLine="712"/>
              <w:rPr>
                <w:rFonts w:hint="eastAsia"/>
              </w:rPr>
            </w:pPr>
            <w:r>
              <w:rPr>
                <w:rFonts w:hint="eastAsia"/>
              </w:rPr>
              <w:t>会派としては、インバウンド対策等の観光をメインに考えている。</w:t>
            </w:r>
          </w:p>
          <w:p w14:paraId="1BA3CA54" w14:textId="442F86BA" w:rsidR="002D0C2C" w:rsidRDefault="002D0C2C" w:rsidP="002D0C2C">
            <w:pPr>
              <w:spacing w:line="300" w:lineRule="exact"/>
              <w:ind w:leftChars="319" w:left="668" w:firstLineChars="100" w:firstLine="210"/>
              <w:rPr>
                <w:rFonts w:hint="eastAsia"/>
              </w:rPr>
            </w:pPr>
            <w:r>
              <w:rPr>
                <w:rFonts w:hint="eastAsia"/>
              </w:rPr>
              <w:t>公明：オーバーツーリズム問題</w:t>
            </w:r>
          </w:p>
          <w:p w14:paraId="7595C04B" w14:textId="77777777" w:rsidR="002D0C2C" w:rsidRDefault="002D0C2C" w:rsidP="0001453A">
            <w:pPr>
              <w:spacing w:line="300" w:lineRule="exact"/>
              <w:ind w:leftChars="351" w:left="735" w:firstLineChars="340" w:firstLine="712"/>
              <w:rPr>
                <w:rFonts w:hint="eastAsia"/>
              </w:rPr>
            </w:pPr>
            <w:r>
              <w:rPr>
                <w:rFonts w:hint="eastAsia"/>
              </w:rPr>
              <w:t xml:space="preserve">（ツーリストシップ、旅先が豊かになることが大事） </w:t>
            </w:r>
          </w:p>
          <w:p w14:paraId="0CFEFDE7" w14:textId="2BDCA09D" w:rsidR="002D0C2C" w:rsidRDefault="002D0C2C" w:rsidP="002D0C2C">
            <w:pPr>
              <w:spacing w:line="300" w:lineRule="exact"/>
              <w:ind w:leftChars="319" w:left="668" w:firstLineChars="100" w:firstLine="210"/>
              <w:rPr>
                <w:rFonts w:hint="eastAsia"/>
              </w:rPr>
            </w:pPr>
            <w:r>
              <w:rPr>
                <w:rFonts w:hint="eastAsia"/>
              </w:rPr>
              <w:t>自民：各会派が取り上げた分野すべて興味がある。</w:t>
            </w:r>
          </w:p>
          <w:p w14:paraId="6FBCF5C2" w14:textId="77777777" w:rsidR="0001453A" w:rsidRDefault="002D0C2C" w:rsidP="0001453A">
            <w:pPr>
              <w:spacing w:line="300" w:lineRule="exact"/>
              <w:ind w:leftChars="351" w:left="735" w:firstLineChars="340" w:firstLine="712"/>
            </w:pPr>
            <w:r>
              <w:rPr>
                <w:rFonts w:hint="eastAsia"/>
              </w:rPr>
              <w:t>宿泊税の活用（旅行者の荷物の問題、受入れ体制の整備等）</w:t>
            </w:r>
          </w:p>
          <w:p w14:paraId="6CD36C1D" w14:textId="77777777" w:rsidR="0001453A" w:rsidRDefault="002D0C2C" w:rsidP="0001453A">
            <w:pPr>
              <w:spacing w:line="300" w:lineRule="exact"/>
              <w:ind w:leftChars="351" w:left="735" w:firstLineChars="340" w:firstLine="712"/>
            </w:pPr>
            <w:r>
              <w:rPr>
                <w:rFonts w:hint="eastAsia"/>
              </w:rPr>
              <w:t>周遊の強化によるインバウンドの分散</w:t>
            </w:r>
          </w:p>
          <w:p w14:paraId="2B6F8D4B" w14:textId="77777777" w:rsidR="0001453A" w:rsidRDefault="002D0C2C" w:rsidP="0001453A">
            <w:pPr>
              <w:spacing w:line="300" w:lineRule="exact"/>
              <w:ind w:leftChars="351" w:left="735" w:firstLineChars="340" w:firstLine="712"/>
            </w:pPr>
            <w:r>
              <w:rPr>
                <w:rFonts w:hint="eastAsia"/>
              </w:rPr>
              <w:t>ＩＲの府民理解のための研究</w:t>
            </w:r>
          </w:p>
          <w:p w14:paraId="2953A30A" w14:textId="77777777" w:rsidR="0001453A" w:rsidRDefault="002D0C2C" w:rsidP="0001453A">
            <w:pPr>
              <w:spacing w:line="300" w:lineRule="exact"/>
              <w:ind w:leftChars="351" w:left="735" w:firstLineChars="340" w:firstLine="712"/>
            </w:pPr>
            <w:r>
              <w:rPr>
                <w:rFonts w:hint="eastAsia"/>
              </w:rPr>
              <w:t>ＯＲＤＥＮもこれからであり、多くの企業及び自治体の連携が必要</w:t>
            </w:r>
          </w:p>
          <w:p w14:paraId="57BD7547" w14:textId="2C934891" w:rsidR="002D0C2C" w:rsidRDefault="002D0C2C" w:rsidP="0001453A">
            <w:pPr>
              <w:spacing w:line="300" w:lineRule="exact"/>
              <w:ind w:leftChars="351" w:left="735" w:firstLineChars="340" w:firstLine="712"/>
              <w:rPr>
                <w:rFonts w:hint="eastAsia"/>
              </w:rPr>
            </w:pPr>
            <w:r>
              <w:rPr>
                <w:rFonts w:hint="eastAsia"/>
              </w:rPr>
              <w:t>委員会として共に研究していきたい。</w:t>
            </w:r>
          </w:p>
          <w:p w14:paraId="2D8646AA" w14:textId="1A48FC50" w:rsidR="002D0C2C" w:rsidRPr="002D0C2C" w:rsidRDefault="002D0C2C" w:rsidP="002D0C2C">
            <w:pPr>
              <w:spacing w:line="300" w:lineRule="exact"/>
              <w:ind w:leftChars="219" w:left="738" w:hangingChars="133" w:hanging="279"/>
              <w:rPr>
                <w:rFonts w:hint="eastAsia"/>
              </w:rPr>
            </w:pPr>
            <w:r>
              <w:rPr>
                <w:rFonts w:hint="eastAsia"/>
              </w:rPr>
              <w:t>⇒観光とスマートシティに決定。</w:t>
            </w:r>
          </w:p>
          <w:p w14:paraId="25E97E9E" w14:textId="08A29199" w:rsidR="00987CE2" w:rsidRDefault="002D0C2C" w:rsidP="002D0C2C">
            <w:pPr>
              <w:spacing w:line="300" w:lineRule="exact"/>
              <w:ind w:leftChars="219" w:left="740" w:hangingChars="134" w:hanging="281"/>
            </w:pPr>
            <w:r>
              <w:rPr>
                <w:rFonts w:hint="eastAsia"/>
              </w:rPr>
              <w:t>・調査方法</w:t>
            </w:r>
          </w:p>
          <w:p w14:paraId="422556E7" w14:textId="77777777" w:rsidR="0001453A" w:rsidRDefault="0001453A" w:rsidP="0001453A">
            <w:pPr>
              <w:spacing w:line="300" w:lineRule="exact"/>
              <w:ind w:leftChars="352" w:left="738" w:firstLineChars="69" w:firstLine="145"/>
            </w:pPr>
            <w:r>
              <w:rPr>
                <w:rFonts w:hint="eastAsia"/>
              </w:rPr>
              <w:t>維新：参考人の招致や視察</w:t>
            </w:r>
          </w:p>
          <w:p w14:paraId="7FC17FA6" w14:textId="77777777" w:rsidR="0001453A" w:rsidRDefault="0001453A" w:rsidP="0001453A">
            <w:pPr>
              <w:spacing w:line="300" w:lineRule="exact"/>
              <w:ind w:leftChars="352" w:left="738" w:firstLineChars="69" w:firstLine="145"/>
            </w:pPr>
            <w:r>
              <w:rPr>
                <w:rFonts w:hint="eastAsia"/>
              </w:rPr>
              <w:t>公明：学識者等の参考人招致</w:t>
            </w:r>
          </w:p>
          <w:p w14:paraId="61C23EF0" w14:textId="77777777" w:rsidR="0001453A" w:rsidRDefault="0001453A" w:rsidP="0001453A">
            <w:pPr>
              <w:spacing w:line="300" w:lineRule="exact"/>
              <w:ind w:leftChars="352" w:left="738" w:firstLineChars="474" w:firstLine="993"/>
            </w:pPr>
            <w:r>
              <w:rPr>
                <w:rFonts w:hint="eastAsia"/>
              </w:rPr>
              <w:t>龍谷大学 阿部大輔教授</w:t>
            </w:r>
          </w:p>
          <w:p w14:paraId="07498567" w14:textId="760CBD2C" w:rsidR="0001453A" w:rsidRDefault="0001453A" w:rsidP="0001453A">
            <w:pPr>
              <w:spacing w:line="300" w:lineRule="exact"/>
              <w:ind w:leftChars="352" w:left="738" w:firstLineChars="474" w:firstLine="993"/>
              <w:rPr>
                <w:rFonts w:hint="eastAsia"/>
              </w:rPr>
            </w:pPr>
            <w:r>
              <w:rPr>
                <w:rFonts w:hint="eastAsia"/>
              </w:rPr>
              <w:t>一般社団法人ツーリストシップ 田中千恵子代表理事</w:t>
            </w:r>
          </w:p>
          <w:p w14:paraId="2A8F64E9" w14:textId="1C9BF6BD" w:rsidR="0001453A" w:rsidRDefault="0001453A" w:rsidP="0001453A">
            <w:pPr>
              <w:spacing w:line="300" w:lineRule="exact"/>
              <w:ind w:leftChars="352" w:left="738" w:firstLineChars="69" w:firstLine="145"/>
              <w:rPr>
                <w:rFonts w:hint="eastAsia"/>
              </w:rPr>
            </w:pPr>
            <w:r>
              <w:rPr>
                <w:rFonts w:hint="eastAsia"/>
              </w:rPr>
              <w:t>自民：視察か参考人招致</w:t>
            </w:r>
          </w:p>
          <w:p w14:paraId="5FB861B0" w14:textId="5A1F03BA" w:rsidR="0001453A" w:rsidRPr="0001453A" w:rsidRDefault="0001453A" w:rsidP="0001453A">
            <w:pPr>
              <w:spacing w:line="300" w:lineRule="exact"/>
              <w:ind w:leftChars="219" w:left="740" w:hangingChars="134" w:hanging="281"/>
              <w:rPr>
                <w:rFonts w:hint="eastAsia"/>
              </w:rPr>
            </w:pPr>
            <w:r>
              <w:rPr>
                <w:rFonts w:hint="eastAsia"/>
              </w:rPr>
              <w:t>⇒各会派の意見を軸に正副委員長で調整。</w:t>
            </w:r>
          </w:p>
          <w:p w14:paraId="0091B521" w14:textId="77777777" w:rsidR="002D0C2C" w:rsidRDefault="002D0C2C" w:rsidP="002D0C2C">
            <w:pPr>
              <w:spacing w:line="300" w:lineRule="exact"/>
              <w:ind w:leftChars="216" w:left="598" w:hangingChars="69" w:hanging="145"/>
            </w:pPr>
            <w:r>
              <w:rPr>
                <w:rFonts w:hint="eastAsia"/>
              </w:rPr>
              <w:t>・</w:t>
            </w:r>
            <w:r>
              <w:rPr>
                <w:rFonts w:hint="eastAsia"/>
              </w:rPr>
              <w:t>今後の予定として、執行部局から現状についてのヒアリングを７月１０日までを目途に行い、課題の認識合わせを行う。その後月に１回程度のペースで協議したい。</w:t>
            </w:r>
          </w:p>
          <w:p w14:paraId="51E10060" w14:textId="77777777" w:rsidR="002D0C2C" w:rsidRDefault="002D0C2C" w:rsidP="002D0C2C">
            <w:pPr>
              <w:spacing w:line="300" w:lineRule="exact"/>
              <w:ind w:leftChars="149" w:left="312" w:firstLineChars="69" w:firstLine="145"/>
            </w:pPr>
            <w:r>
              <w:rPr>
                <w:rFonts w:hint="eastAsia"/>
              </w:rPr>
              <w:t>・</w:t>
            </w:r>
            <w:r>
              <w:rPr>
                <w:rFonts w:hint="eastAsia"/>
              </w:rPr>
              <w:t>必要があれば、代表者会議を開会することを確認。</w:t>
            </w:r>
          </w:p>
          <w:p w14:paraId="75BCD73D" w14:textId="3FD84C73" w:rsidR="00675294" w:rsidRPr="00675294" w:rsidRDefault="00675294" w:rsidP="002D0C2C">
            <w:pPr>
              <w:spacing w:line="300" w:lineRule="exact"/>
              <w:ind w:leftChars="216" w:left="598" w:hangingChars="69" w:hanging="145"/>
            </w:pPr>
            <w:r>
              <w:rPr>
                <w:rFonts w:hint="eastAsia"/>
              </w:rPr>
              <w:t>・調査項目及び今後の予定について、所属委員への周知を依頼。</w:t>
            </w:r>
          </w:p>
        </w:tc>
      </w:tr>
    </w:tbl>
    <w:p w14:paraId="1933DC1C" w14:textId="77777777" w:rsidR="00AF096C" w:rsidRPr="00AF096C" w:rsidRDefault="00AF096C" w:rsidP="00932786">
      <w:pPr>
        <w:spacing w:line="20" w:lineRule="exact"/>
      </w:pPr>
    </w:p>
    <w:p w14:paraId="7510BC2B"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B619" w14:textId="77777777" w:rsidR="00D33FC9" w:rsidRDefault="00D33FC9" w:rsidP="008707F9">
      <w:r>
        <w:separator/>
      </w:r>
    </w:p>
  </w:endnote>
  <w:endnote w:type="continuationSeparator" w:id="0">
    <w:p w14:paraId="10281448"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676" w14:textId="77777777" w:rsidR="00D33FC9" w:rsidRDefault="00D33FC9" w:rsidP="008707F9">
      <w:r>
        <w:separator/>
      </w:r>
    </w:p>
  </w:footnote>
  <w:footnote w:type="continuationSeparator" w:id="0">
    <w:p w14:paraId="5980DD6E"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7F19"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1453A"/>
    <w:rsid w:val="0001664D"/>
    <w:rsid w:val="00052342"/>
    <w:rsid w:val="0006570B"/>
    <w:rsid w:val="00070D70"/>
    <w:rsid w:val="00075936"/>
    <w:rsid w:val="000B3FF7"/>
    <w:rsid w:val="000E03F0"/>
    <w:rsid w:val="00104E3A"/>
    <w:rsid w:val="0013020F"/>
    <w:rsid w:val="00131298"/>
    <w:rsid w:val="0013387B"/>
    <w:rsid w:val="001450E2"/>
    <w:rsid w:val="0015492F"/>
    <w:rsid w:val="0017493F"/>
    <w:rsid w:val="00180D5C"/>
    <w:rsid w:val="001B391F"/>
    <w:rsid w:val="001F1701"/>
    <w:rsid w:val="00201D84"/>
    <w:rsid w:val="0020587A"/>
    <w:rsid w:val="00233116"/>
    <w:rsid w:val="00235BD1"/>
    <w:rsid w:val="00235BE6"/>
    <w:rsid w:val="00241603"/>
    <w:rsid w:val="00251079"/>
    <w:rsid w:val="00261DE7"/>
    <w:rsid w:val="00275334"/>
    <w:rsid w:val="0027684F"/>
    <w:rsid w:val="00277340"/>
    <w:rsid w:val="00283D99"/>
    <w:rsid w:val="00294B59"/>
    <w:rsid w:val="002A3A25"/>
    <w:rsid w:val="002D0C2C"/>
    <w:rsid w:val="002F1D92"/>
    <w:rsid w:val="002F6887"/>
    <w:rsid w:val="00303704"/>
    <w:rsid w:val="0030489A"/>
    <w:rsid w:val="00333207"/>
    <w:rsid w:val="00336382"/>
    <w:rsid w:val="003472C6"/>
    <w:rsid w:val="00350736"/>
    <w:rsid w:val="00352044"/>
    <w:rsid w:val="00355B8A"/>
    <w:rsid w:val="00375E55"/>
    <w:rsid w:val="003B19B0"/>
    <w:rsid w:val="003D70D9"/>
    <w:rsid w:val="003E37E2"/>
    <w:rsid w:val="003E59AA"/>
    <w:rsid w:val="003E6FAC"/>
    <w:rsid w:val="003F622D"/>
    <w:rsid w:val="00435144"/>
    <w:rsid w:val="004567F6"/>
    <w:rsid w:val="00464F52"/>
    <w:rsid w:val="004907F5"/>
    <w:rsid w:val="004C404E"/>
    <w:rsid w:val="004E7081"/>
    <w:rsid w:val="004F547D"/>
    <w:rsid w:val="00506361"/>
    <w:rsid w:val="005629D6"/>
    <w:rsid w:val="005729DD"/>
    <w:rsid w:val="005817CF"/>
    <w:rsid w:val="00582509"/>
    <w:rsid w:val="0058454B"/>
    <w:rsid w:val="005A748F"/>
    <w:rsid w:val="005B265C"/>
    <w:rsid w:val="005C1510"/>
    <w:rsid w:val="005F742B"/>
    <w:rsid w:val="00601AD7"/>
    <w:rsid w:val="00602DB4"/>
    <w:rsid w:val="00604D85"/>
    <w:rsid w:val="006106D3"/>
    <w:rsid w:val="00615093"/>
    <w:rsid w:val="0064185B"/>
    <w:rsid w:val="006444D7"/>
    <w:rsid w:val="006511FB"/>
    <w:rsid w:val="00657BA8"/>
    <w:rsid w:val="00671E22"/>
    <w:rsid w:val="00675294"/>
    <w:rsid w:val="006912D1"/>
    <w:rsid w:val="006B78FF"/>
    <w:rsid w:val="006C4411"/>
    <w:rsid w:val="006E164D"/>
    <w:rsid w:val="006F6795"/>
    <w:rsid w:val="00702E9D"/>
    <w:rsid w:val="00744037"/>
    <w:rsid w:val="007722CD"/>
    <w:rsid w:val="00785C21"/>
    <w:rsid w:val="007E5606"/>
    <w:rsid w:val="00804EFD"/>
    <w:rsid w:val="00813501"/>
    <w:rsid w:val="008309EF"/>
    <w:rsid w:val="00847A6E"/>
    <w:rsid w:val="008638AC"/>
    <w:rsid w:val="008707F9"/>
    <w:rsid w:val="00883A57"/>
    <w:rsid w:val="008B3B7F"/>
    <w:rsid w:val="008C0F91"/>
    <w:rsid w:val="00932786"/>
    <w:rsid w:val="0094784A"/>
    <w:rsid w:val="00987CE2"/>
    <w:rsid w:val="009C484D"/>
    <w:rsid w:val="00A0680E"/>
    <w:rsid w:val="00A358DD"/>
    <w:rsid w:val="00A37D95"/>
    <w:rsid w:val="00A42729"/>
    <w:rsid w:val="00A4398D"/>
    <w:rsid w:val="00A60915"/>
    <w:rsid w:val="00A72E42"/>
    <w:rsid w:val="00A74842"/>
    <w:rsid w:val="00AA13AE"/>
    <w:rsid w:val="00AD0853"/>
    <w:rsid w:val="00AD66E8"/>
    <w:rsid w:val="00AF096C"/>
    <w:rsid w:val="00B11587"/>
    <w:rsid w:val="00B3380E"/>
    <w:rsid w:val="00B52F92"/>
    <w:rsid w:val="00B61854"/>
    <w:rsid w:val="00B645D0"/>
    <w:rsid w:val="00B74463"/>
    <w:rsid w:val="00B7751C"/>
    <w:rsid w:val="00B8016B"/>
    <w:rsid w:val="00B917FA"/>
    <w:rsid w:val="00B934C5"/>
    <w:rsid w:val="00BA0556"/>
    <w:rsid w:val="00BB4D3D"/>
    <w:rsid w:val="00C26718"/>
    <w:rsid w:val="00C31AE4"/>
    <w:rsid w:val="00C553DE"/>
    <w:rsid w:val="00C738BD"/>
    <w:rsid w:val="00C74152"/>
    <w:rsid w:val="00C84EE4"/>
    <w:rsid w:val="00CA20B8"/>
    <w:rsid w:val="00CE15EE"/>
    <w:rsid w:val="00CE70EC"/>
    <w:rsid w:val="00D214CD"/>
    <w:rsid w:val="00D21CF2"/>
    <w:rsid w:val="00D26F8A"/>
    <w:rsid w:val="00D308B9"/>
    <w:rsid w:val="00D33FC9"/>
    <w:rsid w:val="00D36980"/>
    <w:rsid w:val="00D37B8C"/>
    <w:rsid w:val="00D731DE"/>
    <w:rsid w:val="00D8108B"/>
    <w:rsid w:val="00DB11B2"/>
    <w:rsid w:val="00DB2215"/>
    <w:rsid w:val="00DC34B3"/>
    <w:rsid w:val="00DD2393"/>
    <w:rsid w:val="00E10F79"/>
    <w:rsid w:val="00E12D38"/>
    <w:rsid w:val="00E240D4"/>
    <w:rsid w:val="00E26271"/>
    <w:rsid w:val="00E54146"/>
    <w:rsid w:val="00E55CA6"/>
    <w:rsid w:val="00E5631B"/>
    <w:rsid w:val="00E56548"/>
    <w:rsid w:val="00E6169B"/>
    <w:rsid w:val="00E83043"/>
    <w:rsid w:val="00E869CA"/>
    <w:rsid w:val="00E86FE8"/>
    <w:rsid w:val="00E952B8"/>
    <w:rsid w:val="00EB693F"/>
    <w:rsid w:val="00EC4246"/>
    <w:rsid w:val="00EE7896"/>
    <w:rsid w:val="00EF662D"/>
    <w:rsid w:val="00F01EB6"/>
    <w:rsid w:val="00F51A4C"/>
    <w:rsid w:val="00FA3423"/>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12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42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character" w:styleId="aa">
    <w:name w:val="annotation reference"/>
    <w:basedOn w:val="a0"/>
    <w:uiPriority w:val="99"/>
    <w:semiHidden/>
    <w:unhideWhenUsed/>
    <w:rsid w:val="00B52F92"/>
    <w:rPr>
      <w:sz w:val="18"/>
      <w:szCs w:val="18"/>
    </w:rPr>
  </w:style>
  <w:style w:type="paragraph" w:styleId="ab">
    <w:name w:val="annotation text"/>
    <w:basedOn w:val="a"/>
    <w:link w:val="ac"/>
    <w:uiPriority w:val="99"/>
    <w:semiHidden/>
    <w:unhideWhenUsed/>
    <w:rsid w:val="00B52F92"/>
    <w:pPr>
      <w:jc w:val="left"/>
    </w:pPr>
  </w:style>
  <w:style w:type="character" w:customStyle="1" w:styleId="ac">
    <w:name w:val="コメント文字列 (文字)"/>
    <w:basedOn w:val="a0"/>
    <w:link w:val="ab"/>
    <w:uiPriority w:val="99"/>
    <w:semiHidden/>
    <w:rsid w:val="00B52F92"/>
    <w:rPr>
      <w:rFonts w:ascii="ＭＳ 明朝" w:eastAsia="ＭＳ 明朝"/>
    </w:rPr>
  </w:style>
  <w:style w:type="paragraph" w:styleId="ad">
    <w:name w:val="annotation subject"/>
    <w:basedOn w:val="ab"/>
    <w:next w:val="ab"/>
    <w:link w:val="ae"/>
    <w:uiPriority w:val="99"/>
    <w:semiHidden/>
    <w:unhideWhenUsed/>
    <w:rsid w:val="00B52F92"/>
    <w:rPr>
      <w:b/>
      <w:bCs/>
    </w:rPr>
  </w:style>
  <w:style w:type="character" w:customStyle="1" w:styleId="ae">
    <w:name w:val="コメント内容 (文字)"/>
    <w:basedOn w:val="ac"/>
    <w:link w:val="ad"/>
    <w:uiPriority w:val="99"/>
    <w:semiHidden/>
    <w:rsid w:val="00B52F92"/>
    <w:rPr>
      <w:rFonts w:ascii="ＭＳ 明朝" w:eastAsia="ＭＳ 明朝"/>
      <w:b/>
      <w:bCs/>
    </w:rPr>
  </w:style>
  <w:style w:type="paragraph" w:styleId="af">
    <w:name w:val="Revision"/>
    <w:hidden/>
    <w:uiPriority w:val="99"/>
    <w:semiHidden/>
    <w:rsid w:val="00B52F9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01324">
      <w:bodyDiv w:val="1"/>
      <w:marLeft w:val="0"/>
      <w:marRight w:val="0"/>
      <w:marTop w:val="0"/>
      <w:marBottom w:val="0"/>
      <w:divBdr>
        <w:top w:val="none" w:sz="0" w:space="0" w:color="auto"/>
        <w:left w:val="none" w:sz="0" w:space="0" w:color="auto"/>
        <w:bottom w:val="none" w:sz="0" w:space="0" w:color="auto"/>
        <w:right w:val="none" w:sz="0" w:space="0" w:color="auto"/>
      </w:divBdr>
    </w:div>
    <w:div w:id="1731152431">
      <w:bodyDiv w:val="1"/>
      <w:marLeft w:val="0"/>
      <w:marRight w:val="0"/>
      <w:marTop w:val="0"/>
      <w:marBottom w:val="0"/>
      <w:divBdr>
        <w:top w:val="none" w:sz="0" w:space="0" w:color="auto"/>
        <w:left w:val="none" w:sz="0" w:space="0" w:color="auto"/>
        <w:bottom w:val="none" w:sz="0" w:space="0" w:color="auto"/>
        <w:right w:val="none" w:sz="0" w:space="0" w:color="auto"/>
      </w:divBdr>
    </w:div>
    <w:div w:id="1764296411">
      <w:bodyDiv w:val="1"/>
      <w:marLeft w:val="0"/>
      <w:marRight w:val="0"/>
      <w:marTop w:val="0"/>
      <w:marBottom w:val="0"/>
      <w:divBdr>
        <w:top w:val="none" w:sz="0" w:space="0" w:color="auto"/>
        <w:left w:val="none" w:sz="0" w:space="0" w:color="auto"/>
        <w:bottom w:val="none" w:sz="0" w:space="0" w:color="auto"/>
        <w:right w:val="none" w:sz="0" w:space="0" w:color="auto"/>
      </w:divBdr>
    </w:div>
    <w:div w:id="20963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2024-06-12T01:08:00Z</dcterms:created>
  <dcterms:modified xsi:type="dcterms:W3CDTF">2024-06-12T01:08:00Z</dcterms:modified>
</cp:coreProperties>
</file>