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A8" w:rsidRDefault="001B01A8" w:rsidP="001B01A8">
      <w:pPr>
        <w:ind w:left="200" w:hanging="200"/>
      </w:pPr>
      <w:bookmarkStart w:id="0" w:name="_GoBack"/>
      <w:bookmarkEnd w:id="0"/>
    </w:p>
    <w:p w:rsidR="00CD108D" w:rsidRPr="005307C6" w:rsidRDefault="00CD108D" w:rsidP="001B01A8">
      <w:pPr>
        <w:spacing w:beforeLines="1200" w:before="4452" w:line="360" w:lineRule="auto"/>
        <w:ind w:left="199" w:hanging="199"/>
        <w:rPr>
          <w:rFonts w:ascii="ＭＳ ゴシック" w:eastAsia="ＭＳ ゴシック" w:hAnsi="ＭＳ ゴシック"/>
        </w:rPr>
      </w:pPr>
      <w:r w:rsidRPr="005307C6">
        <w:rPr>
          <w:rFonts w:ascii="ＭＳ ゴシック" w:eastAsia="ＭＳ ゴシック" w:hAnsi="ＭＳ ゴシック" w:hint="eastAsia"/>
          <w:b/>
          <w:sz w:val="36"/>
          <w:szCs w:val="36"/>
        </w:rPr>
        <w:t>第３部　作成の概要</w:t>
      </w:r>
    </w:p>
    <w:p w:rsidR="00155480" w:rsidRPr="007923E6" w:rsidRDefault="00CD108D" w:rsidP="00B05626">
      <w:pPr>
        <w:widowControl/>
        <w:rPr>
          <w:rFonts w:ascii="ＭＳ 明朝" w:eastAsia="ＭＳ 明朝" w:hAnsi="ＭＳ 明朝"/>
        </w:rPr>
      </w:pPr>
      <w:r>
        <w:br w:type="page"/>
      </w:r>
    </w:p>
    <w:p w:rsidR="00155480" w:rsidRDefault="00155480">
      <w:pPr>
        <w:widowControl/>
      </w:pPr>
      <w:r>
        <w:lastRenderedPageBreak/>
        <w:br w:type="page"/>
      </w:r>
    </w:p>
    <w:p w:rsidR="00CD108D" w:rsidRPr="00FD571C" w:rsidRDefault="00CD108D" w:rsidP="00CA1DF1">
      <w:pPr>
        <w:pStyle w:val="2"/>
      </w:pPr>
      <w:bookmarkStart w:id="1" w:name="_Toc456274606"/>
      <w:bookmarkStart w:id="2" w:name="_Toc462237101"/>
      <w:r w:rsidRPr="00FD571C">
        <w:rPr>
          <w:rFonts w:hint="eastAsia"/>
        </w:rPr>
        <w:lastRenderedPageBreak/>
        <w:t>第１章　産業連関表について</w:t>
      </w:r>
      <w:bookmarkEnd w:id="1"/>
      <w:bookmarkEnd w:id="2"/>
    </w:p>
    <w:p w:rsidR="00CD108D" w:rsidRPr="007923E6" w:rsidRDefault="00CD108D" w:rsidP="00B05626">
      <w:pPr>
        <w:wordWrap w:val="0"/>
        <w:spacing w:line="360" w:lineRule="auto"/>
        <w:rPr>
          <w:rFonts w:ascii="ＭＳ 明朝" w:eastAsia="ＭＳ 明朝" w:hAnsi="ＭＳ 明朝"/>
        </w:rPr>
      </w:pPr>
    </w:p>
    <w:p w:rsidR="00CD108D" w:rsidRPr="007923E6" w:rsidRDefault="00CD108D" w:rsidP="00B05626">
      <w:pPr>
        <w:pStyle w:val="aff9"/>
        <w:rPr>
          <w:rFonts w:ascii="ＭＳ 明朝" w:eastAsia="ＭＳ 明朝" w:hAnsi="ＭＳ 明朝"/>
        </w:rPr>
      </w:pPr>
      <w:r w:rsidRPr="007923E6">
        <w:rPr>
          <w:rFonts w:ascii="ＭＳ 明朝" w:eastAsia="ＭＳ 明朝" w:hAnsi="ＭＳ 明朝" w:hint="eastAsia"/>
        </w:rPr>
        <w:t>産業連関表の取引基本表は、図表３－１－</w:t>
      </w:r>
      <w:r w:rsidRPr="007923E6">
        <w:rPr>
          <w:rFonts w:ascii="ＭＳ 明朝" w:eastAsia="ＭＳ 明朝" w:hAnsi="ＭＳ 明朝" w:hint="eastAsia"/>
          <w:noProof/>
        </w:rPr>
        <w:t>１</w:t>
      </w:r>
      <w:r w:rsidRPr="007923E6">
        <w:rPr>
          <w:rFonts w:ascii="ＭＳ 明朝" w:eastAsia="ＭＳ 明朝" w:hAnsi="ＭＳ 明朝" w:hint="eastAsia"/>
        </w:rPr>
        <w:t>のような行列形式となっている。産業連関表は狭義にはこの一表のみを指し、投入係数表、逆行列係数表などの諸表は、これを基に数学的に変形して作成したものである。</w:t>
      </w:r>
    </w:p>
    <w:p w:rsidR="00CD108D" w:rsidRPr="007923E6" w:rsidRDefault="00CD108D" w:rsidP="00B05626">
      <w:pPr>
        <w:pStyle w:val="aff9"/>
        <w:rPr>
          <w:rFonts w:ascii="ＭＳ 明朝" w:eastAsia="ＭＳ 明朝" w:hAnsi="ＭＳ 明朝"/>
        </w:rPr>
      </w:pPr>
      <w:r w:rsidRPr="007923E6">
        <w:rPr>
          <w:rFonts w:ascii="ＭＳ 明朝" w:eastAsia="ＭＳ 明朝" w:hAnsi="ＭＳ 明朝" w:hint="eastAsia"/>
        </w:rPr>
        <w:t>ここでは、産業連関表の見方と諸表の算出方法を概観する。</w:t>
      </w:r>
    </w:p>
    <w:p w:rsidR="00CD108D" w:rsidRPr="008178CA" w:rsidRDefault="00CD108D" w:rsidP="00B05626">
      <w:pPr>
        <w:pStyle w:val="05"/>
      </w:pPr>
    </w:p>
    <w:p w:rsidR="00CD108D" w:rsidRPr="00B44369" w:rsidRDefault="00CD108D" w:rsidP="00B05626">
      <w:pPr>
        <w:pStyle w:val="afe"/>
      </w:pPr>
      <w:bookmarkStart w:id="3" w:name="_Ref453667288"/>
      <w:bookmarkStart w:id="4" w:name="_Ref453667283"/>
      <w:r>
        <w:rPr>
          <w:rFonts w:hint="eastAsia"/>
        </w:rPr>
        <w:t>図表３－１－</w:t>
      </w:r>
      <w:bookmarkEnd w:id="3"/>
      <w:r>
        <w:rPr>
          <w:rFonts w:hint="eastAsia"/>
        </w:rPr>
        <w:t>１</w:t>
      </w:r>
      <w:r w:rsidRPr="00B44369">
        <w:t xml:space="preserve">　</w:t>
      </w:r>
      <w:r w:rsidRPr="00B44369">
        <w:rPr>
          <w:rFonts w:hint="eastAsia"/>
        </w:rPr>
        <w:t>産業連関表（取引基本表）の</w:t>
      </w:r>
      <w:bookmarkEnd w:id="4"/>
      <w:r w:rsidRPr="00B44369">
        <w:rPr>
          <w:rFonts w:hint="eastAsia"/>
        </w:rPr>
        <w:t>概念図</w:t>
      </w:r>
    </w:p>
    <w:p w:rsidR="00CD108D" w:rsidRPr="00040790" w:rsidRDefault="00CD108D" w:rsidP="00B05626">
      <w:pPr>
        <w:jc w:val="center"/>
      </w:pPr>
      <w:r w:rsidRPr="007923E6">
        <w:rPr>
          <w:rFonts w:ascii="ＭＳ 明朝" w:eastAsia="ＭＳ 明朝" w:hAnsi="ＭＳ 明朝"/>
          <w:noProof/>
        </w:rPr>
        <w:drawing>
          <wp:inline distT="0" distB="0" distL="0" distR="0" wp14:anchorId="5DD95D3B" wp14:editId="76DA84D6">
            <wp:extent cx="6120000" cy="5176506"/>
            <wp:effectExtent l="0" t="0" r="0" b="5715"/>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000" cy="5176506"/>
                    </a:xfrm>
                    <a:prstGeom prst="rect">
                      <a:avLst/>
                    </a:prstGeom>
                    <a:noFill/>
                    <a:ln>
                      <a:noFill/>
                    </a:ln>
                  </pic:spPr>
                </pic:pic>
              </a:graphicData>
            </a:graphic>
          </wp:inline>
        </w:drawing>
      </w:r>
    </w:p>
    <w:p w:rsidR="00CD108D" w:rsidRPr="00D72373" w:rsidRDefault="00CD108D" w:rsidP="00B05626">
      <w:pPr>
        <w:pStyle w:val="3"/>
      </w:pPr>
      <w:bookmarkStart w:id="5" w:name="_Toc456274607"/>
      <w:bookmarkStart w:id="6" w:name="_Toc462237102"/>
      <w:r w:rsidRPr="00D72373">
        <w:rPr>
          <w:rFonts w:hint="eastAsia"/>
        </w:rPr>
        <w:t>１</w:t>
      </w:r>
      <w:r>
        <w:rPr>
          <w:rFonts w:hint="eastAsia"/>
        </w:rPr>
        <w:t xml:space="preserve">　</w:t>
      </w:r>
      <w:r w:rsidRPr="00D72373">
        <w:rPr>
          <w:rFonts w:hint="eastAsia"/>
        </w:rPr>
        <w:t>産業連関表取引基本表</w:t>
      </w:r>
      <w:bookmarkEnd w:id="5"/>
      <w:bookmarkEnd w:id="6"/>
    </w:p>
    <w:p w:rsidR="00CD108D" w:rsidRPr="00D72373" w:rsidRDefault="00CD108D" w:rsidP="00B05626">
      <w:pPr>
        <w:pStyle w:val="afff3"/>
        <w:ind w:left="200"/>
      </w:pPr>
      <w:r w:rsidRPr="00D72373">
        <w:rPr>
          <w:rFonts w:hint="eastAsia"/>
        </w:rPr>
        <w:t>現代社会においては単独で経済活動を行うことは困難であり、個人間、産業間、都道府県・国家間等で経済取引が活発に行われている。</w:t>
      </w:r>
      <w:r>
        <w:rPr>
          <w:rFonts w:hint="eastAsia"/>
        </w:rPr>
        <w:t>例えば</w:t>
      </w:r>
      <w:r w:rsidRPr="00D72373">
        <w:rPr>
          <w:rFonts w:hint="eastAsia"/>
        </w:rPr>
        <w:t>、生産過程では、部品・原材料の購入、エネルギーの使用、労働者の雇用等が行われ、また、販売に当たっては運輸や商業を通じることが多い。</w:t>
      </w:r>
    </w:p>
    <w:p w:rsidR="00CD108D" w:rsidRPr="00D72373" w:rsidRDefault="00CD108D" w:rsidP="00B05626">
      <w:pPr>
        <w:pStyle w:val="afff3"/>
        <w:ind w:left="200"/>
      </w:pPr>
      <w:r w:rsidRPr="00D72373">
        <w:rPr>
          <w:rFonts w:hint="eastAsia"/>
        </w:rPr>
        <w:t>産業連関表は、このような財やサービスの取引関係を一つの表にまとめたものである。</w:t>
      </w:r>
    </w:p>
    <w:p w:rsidR="00CD108D" w:rsidRDefault="00CD108D" w:rsidP="00B05626">
      <w:pPr>
        <w:pStyle w:val="afff3"/>
        <w:ind w:left="200"/>
      </w:pPr>
      <w:r>
        <w:rPr>
          <w:rFonts w:hint="eastAsia"/>
        </w:rPr>
        <w:t>なお、産業連関表は通常、多くの部門が設定されているが、ここでは少ない部門に単純化して</w:t>
      </w:r>
      <w:r w:rsidRPr="00D72373">
        <w:rPr>
          <w:rFonts w:hint="eastAsia"/>
        </w:rPr>
        <w:t>説明する。</w:t>
      </w:r>
    </w:p>
    <w:p w:rsidR="00CD108D" w:rsidRPr="008178CA" w:rsidRDefault="00CD108D" w:rsidP="00B05626"/>
    <w:p w:rsidR="00CD108D" w:rsidRPr="00D72373" w:rsidRDefault="00CD108D" w:rsidP="00B05626">
      <w:pPr>
        <w:pStyle w:val="afff3"/>
        <w:ind w:left="200"/>
      </w:pPr>
      <w:r w:rsidRPr="00D72373">
        <w:rPr>
          <w:rFonts w:hint="eastAsia"/>
        </w:rPr>
        <w:t>産業連関表（取引基本表）</w:t>
      </w:r>
      <w:r>
        <w:rPr>
          <w:rFonts w:hint="eastAsia"/>
        </w:rPr>
        <w:t>はタテ（列）とヨコ（行）との２方向から見る</w:t>
      </w:r>
      <w:r w:rsidRPr="00D72373">
        <w:rPr>
          <w:rFonts w:hint="eastAsia"/>
        </w:rPr>
        <w:t>ことができる。</w:t>
      </w:r>
    </w:p>
    <w:p w:rsidR="00CD108D" w:rsidRDefault="00CD108D" w:rsidP="00B05626">
      <w:pPr>
        <w:pStyle w:val="afff3"/>
        <w:ind w:left="200"/>
        <w:rPr>
          <w:rFonts w:hAnsi="ＭＳ 明朝" w:cs="ＭＳ 明朝"/>
        </w:rPr>
      </w:pPr>
      <w:r>
        <w:rPr>
          <w:rFonts w:hint="eastAsia"/>
        </w:rPr>
        <w:t>タテ</w:t>
      </w:r>
      <w:r w:rsidRPr="00D72373">
        <w:rPr>
          <w:rFonts w:hint="eastAsia"/>
        </w:rPr>
        <w:t>方向は、各産業がそれぞれの財・サービスを生産するのに要した原材料等の中間投入及び粗付加価値の構成（投入）を示している。</w:t>
      </w:r>
      <w:r>
        <w:rPr>
          <w:rFonts w:hint="eastAsia"/>
        </w:rPr>
        <w:t>図表３－１－</w:t>
      </w:r>
      <w:r>
        <w:rPr>
          <w:rFonts w:hint="eastAsia"/>
          <w:noProof/>
        </w:rPr>
        <w:t>２</w:t>
      </w:r>
      <w:r>
        <w:rPr>
          <w:rFonts w:hint="eastAsia"/>
        </w:rPr>
        <w:t>で、農業のタテ</w:t>
      </w:r>
      <w:r w:rsidRPr="00D72373">
        <w:rPr>
          <w:rFonts w:hint="eastAsia"/>
        </w:rPr>
        <w:t>方向の数字は、100億円の生産をするために原材料</w:t>
      </w:r>
    </w:p>
    <w:p w:rsidR="00CD108D" w:rsidRPr="00D72373" w:rsidRDefault="00CD108D" w:rsidP="00B05626">
      <w:pPr>
        <w:pStyle w:val="afff3"/>
        <w:ind w:left="200" w:firstLineChars="0" w:firstLine="0"/>
      </w:pPr>
      <w:bookmarkStart w:id="7" w:name="_Toc456274629"/>
      <w:r w:rsidRPr="00D72373">
        <w:rPr>
          <w:rFonts w:hint="eastAsia"/>
        </w:rPr>
        <w:lastRenderedPageBreak/>
        <w:t>として同じ農業部門から20億円、工業部門から30億円分購入するとともに、賃金が40億円、利潤</w:t>
      </w:r>
      <w:r>
        <w:rPr>
          <w:rFonts w:hint="eastAsia"/>
        </w:rPr>
        <w:t>（もうけ）</w:t>
      </w:r>
      <w:r w:rsidRPr="00D72373">
        <w:rPr>
          <w:rFonts w:hint="eastAsia"/>
        </w:rPr>
        <w:t>が10億円であったことを示している。</w:t>
      </w:r>
    </w:p>
    <w:p w:rsidR="00CD108D" w:rsidRPr="007566D5" w:rsidRDefault="00CD108D" w:rsidP="00B05626">
      <w:pPr>
        <w:pStyle w:val="afff3"/>
        <w:ind w:left="200"/>
      </w:pPr>
      <w:r>
        <w:rPr>
          <w:rFonts w:hint="eastAsia"/>
        </w:rPr>
        <w:t>ヨコ</w:t>
      </w:r>
      <w:r w:rsidRPr="00D72373">
        <w:rPr>
          <w:rFonts w:hint="eastAsia"/>
        </w:rPr>
        <w:t>方向は、各産業</w:t>
      </w:r>
      <w:r>
        <w:rPr>
          <w:rFonts w:hint="eastAsia"/>
        </w:rPr>
        <w:t>による生産物（財・サービス）の販路</w:t>
      </w:r>
      <w:r w:rsidRPr="00D72373">
        <w:rPr>
          <w:rFonts w:hint="eastAsia"/>
        </w:rPr>
        <w:t>構成（産出）を示している。</w:t>
      </w:r>
    </w:p>
    <w:p w:rsidR="00CD108D" w:rsidRPr="008E2E80" w:rsidRDefault="00CD108D" w:rsidP="00B05626">
      <w:pPr>
        <w:pStyle w:val="afff3"/>
        <w:ind w:left="200"/>
      </w:pPr>
      <w:r>
        <w:rPr>
          <w:rFonts w:hint="eastAsia"/>
        </w:rPr>
        <w:t>なお、タテ（投入）の合計とヨコ（産出）の合計が</w:t>
      </w:r>
      <w:r w:rsidRPr="00D72373">
        <w:rPr>
          <w:rFonts w:hint="eastAsia"/>
        </w:rPr>
        <w:t>一致する</w:t>
      </w:r>
      <w:r>
        <w:rPr>
          <w:rFonts w:hint="eastAsia"/>
        </w:rPr>
        <w:t>よう作成しているため、各部門で同じ金額となっている</w:t>
      </w:r>
      <w:r w:rsidRPr="00D72373">
        <w:rPr>
          <w:rFonts w:hint="eastAsia"/>
        </w:rPr>
        <w:t>。</w:t>
      </w:r>
    </w:p>
    <w:p w:rsidR="00CD108D" w:rsidRPr="00B44369" w:rsidRDefault="00CD108D" w:rsidP="00B05626">
      <w:pPr>
        <w:pStyle w:val="afe"/>
      </w:pPr>
      <w:bookmarkStart w:id="8" w:name="_Ref453680840"/>
      <w:r>
        <w:rPr>
          <w:rFonts w:hint="eastAsia"/>
        </w:rPr>
        <w:t>図表３－１－</w:t>
      </w:r>
      <w:bookmarkEnd w:id="8"/>
      <w:r>
        <w:rPr>
          <w:rFonts w:hint="eastAsia"/>
        </w:rPr>
        <w:t>２</w:t>
      </w:r>
      <w:r w:rsidRPr="00B44369">
        <w:rPr>
          <w:rFonts w:hint="eastAsia"/>
        </w:rPr>
        <w:t xml:space="preserve">　産業連関表取引基本表（説明用に単純化）</w:t>
      </w:r>
    </w:p>
    <w:p w:rsidR="00CD108D" w:rsidRPr="00995438" w:rsidRDefault="00CD108D" w:rsidP="00B05626">
      <w:pPr>
        <w:jc w:val="center"/>
      </w:pPr>
      <w:r w:rsidRPr="007923E6">
        <w:rPr>
          <w:rFonts w:ascii="ＭＳ 明朝" w:eastAsia="ＭＳ 明朝" w:hAnsi="ＭＳ 明朝"/>
          <w:noProof/>
        </w:rPr>
        <w:drawing>
          <wp:inline distT="0" distB="0" distL="0" distR="0" wp14:anchorId="484F8171" wp14:editId="2D25B314">
            <wp:extent cx="3063875" cy="1221740"/>
            <wp:effectExtent l="0" t="0" r="3175" b="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3063875" cy="1221740"/>
                    </a:xfrm>
                    <a:prstGeom prst="rect">
                      <a:avLst/>
                    </a:prstGeom>
                    <a:noFill/>
                    <a:ln>
                      <a:noFill/>
                    </a:ln>
                  </pic:spPr>
                </pic:pic>
              </a:graphicData>
            </a:graphic>
          </wp:inline>
        </w:drawing>
      </w:r>
    </w:p>
    <w:p w:rsidR="00CD108D" w:rsidRPr="00995438" w:rsidRDefault="00CD108D" w:rsidP="00B05626">
      <w:pPr>
        <w:pStyle w:val="3"/>
      </w:pPr>
      <w:bookmarkStart w:id="9" w:name="_Toc456274608"/>
      <w:bookmarkStart w:id="10" w:name="_Toc462237103"/>
      <w:r>
        <w:rPr>
          <w:rFonts w:hint="eastAsia"/>
        </w:rPr>
        <w:t xml:space="preserve">２　</w:t>
      </w:r>
      <w:r w:rsidRPr="00995438">
        <w:rPr>
          <w:rFonts w:hint="eastAsia"/>
        </w:rPr>
        <w:t>投入係数表</w:t>
      </w:r>
      <w:bookmarkEnd w:id="9"/>
      <w:bookmarkEnd w:id="10"/>
    </w:p>
    <w:p w:rsidR="00CD108D" w:rsidRPr="00D72373" w:rsidRDefault="00CD108D" w:rsidP="00B05626">
      <w:pPr>
        <w:pStyle w:val="afff1"/>
      </w:pPr>
      <w:r w:rsidRPr="00D72373">
        <w:rPr>
          <w:rFonts w:hint="eastAsia"/>
        </w:rPr>
        <w:t>（１）</w:t>
      </w:r>
      <w:r w:rsidRPr="00E564B2">
        <w:rPr>
          <w:rStyle w:val="40"/>
          <w:rFonts w:hint="eastAsia"/>
        </w:rPr>
        <w:t>投入係数とは</w:t>
      </w:r>
    </w:p>
    <w:p w:rsidR="00CD108D" w:rsidRPr="00D72373" w:rsidRDefault="00CD108D" w:rsidP="00B05626">
      <w:pPr>
        <w:pStyle w:val="afff"/>
        <w:ind w:left="400"/>
      </w:pPr>
      <w:r>
        <w:rPr>
          <w:rFonts w:hint="eastAsia"/>
        </w:rPr>
        <w:t>投入係数とは「ある産業で１単位の生産物を生産するのに必要な各</w:t>
      </w:r>
      <w:r w:rsidRPr="00D72373">
        <w:rPr>
          <w:rFonts w:hint="eastAsia"/>
        </w:rPr>
        <w:t>部門からの投入量」を</w:t>
      </w:r>
      <w:r>
        <w:rPr>
          <w:rFonts w:hint="eastAsia"/>
        </w:rPr>
        <w:t>表</w:t>
      </w:r>
      <w:r w:rsidRPr="00D72373">
        <w:rPr>
          <w:rFonts w:hint="eastAsia"/>
        </w:rPr>
        <w:t>したものである。投入係数表は、</w:t>
      </w:r>
      <w:r>
        <w:rPr>
          <w:rFonts w:hint="eastAsia"/>
        </w:rPr>
        <w:t>取引基本表のそれぞれの部門をタテ方向に見て</w:t>
      </w:r>
      <w:r w:rsidRPr="00D72373">
        <w:rPr>
          <w:rFonts w:hint="eastAsia"/>
        </w:rPr>
        <w:t>、各々の投入額</w:t>
      </w:r>
      <w:r>
        <w:rPr>
          <w:rFonts w:hint="eastAsia"/>
        </w:rPr>
        <w:t>（表中の各要素）</w:t>
      </w:r>
      <w:r w:rsidRPr="00D72373">
        <w:rPr>
          <w:rFonts w:hint="eastAsia"/>
        </w:rPr>
        <w:t>をその列合計（生産額）で割ることにより求められる。</w:t>
      </w:r>
    </w:p>
    <w:p w:rsidR="00CD108D" w:rsidRPr="00B44369" w:rsidRDefault="00CD108D" w:rsidP="00B05626">
      <w:pPr>
        <w:pStyle w:val="afe"/>
      </w:pPr>
      <w:bookmarkStart w:id="11" w:name="_Ref453667662"/>
      <w:r>
        <w:rPr>
          <w:rFonts w:hint="eastAsia"/>
        </w:rPr>
        <w:t>図表３－１－</w:t>
      </w:r>
      <w:bookmarkEnd w:id="11"/>
      <w:r>
        <w:rPr>
          <w:rFonts w:hint="eastAsia"/>
        </w:rPr>
        <w:t>３</w:t>
      </w:r>
      <w:r w:rsidRPr="00B44369">
        <w:rPr>
          <w:rFonts w:hint="eastAsia"/>
        </w:rPr>
        <w:t xml:space="preserve">　投入係数表（説明用に単純化）</w:t>
      </w:r>
    </w:p>
    <w:p w:rsidR="00CD108D" w:rsidRPr="00875DDF" w:rsidRDefault="00CD108D" w:rsidP="00B05626">
      <w:pPr>
        <w:jc w:val="center"/>
      </w:pPr>
      <w:r w:rsidRPr="007923E6">
        <w:rPr>
          <w:rFonts w:ascii="ＭＳ 明朝" w:eastAsia="ＭＳ 明朝" w:hAnsi="ＭＳ 明朝"/>
          <w:noProof/>
        </w:rPr>
        <w:drawing>
          <wp:inline distT="0" distB="0" distL="0" distR="0" wp14:anchorId="1A53D6BE" wp14:editId="1D61EDA6">
            <wp:extent cx="1856105" cy="1043940"/>
            <wp:effectExtent l="0" t="0" r="0" b="3810"/>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856105" cy="1043940"/>
                    </a:xfrm>
                    <a:prstGeom prst="rect">
                      <a:avLst/>
                    </a:prstGeom>
                    <a:noFill/>
                    <a:ln>
                      <a:noFill/>
                    </a:ln>
                  </pic:spPr>
                </pic:pic>
              </a:graphicData>
            </a:graphic>
          </wp:inline>
        </w:drawing>
      </w:r>
    </w:p>
    <w:p w:rsidR="00CD108D" w:rsidRPr="00995438" w:rsidRDefault="00CD108D" w:rsidP="00B05626">
      <w:pPr>
        <w:pStyle w:val="afff1"/>
      </w:pPr>
      <w:r w:rsidRPr="00995438">
        <w:rPr>
          <w:rFonts w:hint="eastAsia"/>
        </w:rPr>
        <w:t>（２）</w:t>
      </w:r>
      <w:r>
        <w:rPr>
          <w:rFonts w:hint="eastAsia"/>
        </w:rPr>
        <w:t>産業連関表を投入係数で表す</w:t>
      </w:r>
    </w:p>
    <w:p w:rsidR="00CD108D" w:rsidRDefault="00CD108D" w:rsidP="00B05626">
      <w:pPr>
        <w:pStyle w:val="afff"/>
        <w:ind w:left="400"/>
      </w:pPr>
      <w:r w:rsidRPr="00995438">
        <w:rPr>
          <w:rFonts w:hint="eastAsia"/>
        </w:rPr>
        <w:t>投入係数表は、係数その</w:t>
      </w:r>
      <w:r>
        <w:rPr>
          <w:rFonts w:hint="eastAsia"/>
        </w:rPr>
        <w:t>ものを見て</w:t>
      </w:r>
      <w:r w:rsidRPr="00995438">
        <w:rPr>
          <w:rFonts w:hint="eastAsia"/>
        </w:rPr>
        <w:t>投入構造の分析を行うという用</w:t>
      </w:r>
      <w:r>
        <w:rPr>
          <w:rFonts w:hint="eastAsia"/>
        </w:rPr>
        <w:t>途の他に、「産業連関表を投入係数で表す</w:t>
      </w:r>
      <w:r w:rsidRPr="00995438">
        <w:rPr>
          <w:rFonts w:hint="eastAsia"/>
        </w:rPr>
        <w:t>」ために用いられることが多い。投入係数を用いることで、行列を利用して数学的な処理を行うことが容易になるからである。これについて以下で説明する。</w:t>
      </w:r>
    </w:p>
    <w:p w:rsidR="00CD108D" w:rsidRPr="008178CA" w:rsidRDefault="00CD108D" w:rsidP="00B05626"/>
    <w:p w:rsidR="00CD108D" w:rsidRPr="00995438" w:rsidRDefault="00CD108D" w:rsidP="00B05626">
      <w:pPr>
        <w:pStyle w:val="afff"/>
        <w:ind w:left="400"/>
      </w:pPr>
      <w:r w:rsidRPr="00995438">
        <w:rPr>
          <w:rFonts w:hint="eastAsia"/>
        </w:rPr>
        <w:t>まず、内生部門、賃金、利潤の投入係数</w:t>
      </w:r>
      <w:r>
        <w:rPr>
          <w:rFonts w:hint="eastAsia"/>
        </w:rPr>
        <w:t>（図表３－１－３）をそれぞれ</w:t>
      </w:r>
      <w:r w:rsidRPr="00F30F3E">
        <w:rPr>
          <w:rFonts w:ascii="Cambria Math" w:hAnsi="Cambria Math" w:hint="eastAsia"/>
          <w:i/>
        </w:rPr>
        <w:t>a</w:t>
      </w:r>
      <w:r>
        <w:rPr>
          <w:rFonts w:hint="eastAsia"/>
        </w:rPr>
        <w:t>、</w:t>
      </w:r>
      <w:r w:rsidRPr="00F30F3E">
        <w:rPr>
          <w:rFonts w:ascii="Cambria Math" w:hAnsi="Cambria Math" w:hint="eastAsia"/>
          <w:i/>
        </w:rPr>
        <w:t>w</w:t>
      </w:r>
      <w:r w:rsidRPr="00995438">
        <w:rPr>
          <w:rFonts w:hint="eastAsia"/>
        </w:rPr>
        <w:t>、</w:t>
      </w:r>
      <m:oMath>
        <m:r>
          <w:rPr>
            <w:rFonts w:ascii="Cambria Math" w:hAnsi="Cambria Math" w:cs="Cambria Math"/>
          </w:rPr>
          <m:t>Π</m:t>
        </m:r>
      </m:oMath>
      <w:r w:rsidRPr="00995438">
        <w:rPr>
          <w:rFonts w:hint="eastAsia"/>
        </w:rPr>
        <w:t>として記号化する。（</w:t>
      </w:r>
      <w:r>
        <w:rPr>
          <w:rFonts w:hint="eastAsia"/>
        </w:rPr>
        <w:t>図表３－１－</w:t>
      </w:r>
      <w:r>
        <w:rPr>
          <w:rFonts w:hint="eastAsia"/>
          <w:noProof/>
        </w:rPr>
        <w:t>４</w:t>
      </w:r>
      <w:r w:rsidRPr="00995438">
        <w:rPr>
          <w:rFonts w:hint="eastAsia"/>
        </w:rPr>
        <w:t>）</w:t>
      </w:r>
    </w:p>
    <w:p w:rsidR="00CD108D" w:rsidRDefault="00CD108D" w:rsidP="00B05626">
      <w:pPr>
        <w:pStyle w:val="afff"/>
        <w:ind w:left="400"/>
      </w:pPr>
      <w:r w:rsidRPr="00995438">
        <w:rPr>
          <w:rFonts w:hint="eastAsia"/>
        </w:rPr>
        <w:t>次に、生産額を</w:t>
      </w:r>
      <w:r w:rsidRPr="00F30F3E">
        <w:rPr>
          <w:rFonts w:ascii="Cambria Math" w:hAnsi="Cambria Math"/>
          <w:i/>
        </w:rPr>
        <w:t>X</w:t>
      </w:r>
      <w:r w:rsidRPr="00995438">
        <w:rPr>
          <w:rFonts w:hint="eastAsia"/>
        </w:rPr>
        <w:t>、最終需要を</w:t>
      </w:r>
      <w:r w:rsidRPr="0073358F">
        <w:rPr>
          <w:rFonts w:ascii="Cambria Math" w:hAnsi="Cambria Math" w:hint="eastAsia"/>
          <w:i/>
        </w:rPr>
        <w:t>F</w:t>
      </w:r>
      <w:r w:rsidRPr="00995438">
        <w:rPr>
          <w:rFonts w:hint="eastAsia"/>
        </w:rPr>
        <w:t>とし、</w:t>
      </w:r>
      <w:r>
        <w:rPr>
          <w:rFonts w:hint="eastAsia"/>
        </w:rPr>
        <w:t>図表３－１－</w:t>
      </w:r>
      <w:r>
        <w:rPr>
          <w:rFonts w:hint="eastAsia"/>
          <w:noProof/>
        </w:rPr>
        <w:t>４</w:t>
      </w:r>
      <w:r w:rsidRPr="00995438">
        <w:rPr>
          <w:rFonts w:hint="eastAsia"/>
        </w:rPr>
        <w:t>の投入係数を用いると、産業連関表取引基本表は</w:t>
      </w:r>
      <w:r>
        <w:rPr>
          <w:rFonts w:hint="eastAsia"/>
        </w:rPr>
        <w:t>図表３－１－</w:t>
      </w:r>
      <w:r>
        <w:rPr>
          <w:rFonts w:hint="eastAsia"/>
          <w:noProof/>
        </w:rPr>
        <w:t>５</w:t>
      </w:r>
      <w:r w:rsidRPr="00995438">
        <w:rPr>
          <w:rFonts w:hint="eastAsia"/>
        </w:rPr>
        <w:t>のように</w:t>
      </w:r>
      <w:r>
        <w:rPr>
          <w:rFonts w:hint="eastAsia"/>
        </w:rPr>
        <w:t>表現できる</w:t>
      </w:r>
      <w:r w:rsidRPr="00995438">
        <w:rPr>
          <w:rFonts w:hint="eastAsia"/>
        </w:rPr>
        <w:t>。</w:t>
      </w:r>
    </w:p>
    <w:p w:rsidR="00CD108D" w:rsidRPr="008178CA" w:rsidRDefault="00CD108D" w:rsidP="00B05626"/>
    <w:tbl>
      <w:tblPr>
        <w:tblStyle w:val="aff5"/>
        <w:tblpPr w:leftFromText="142" w:rightFromText="142" w:vertAnchor="text" w:tblpY="1"/>
        <w:tblOverlap w:val="never"/>
        <w:tblW w:w="10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1"/>
        <w:gridCol w:w="6315"/>
      </w:tblGrid>
      <w:tr w:rsidR="00CD108D" w:rsidRPr="00D72373" w:rsidTr="00072C5C">
        <w:trPr>
          <w:trHeight w:val="2277"/>
        </w:trPr>
        <w:tc>
          <w:tcPr>
            <w:tcW w:w="4071" w:type="dxa"/>
          </w:tcPr>
          <w:p w:rsidR="00CD108D" w:rsidRPr="00B44369" w:rsidRDefault="00CD108D" w:rsidP="00B05626">
            <w:pPr>
              <w:pStyle w:val="afe"/>
            </w:pPr>
            <w:bookmarkStart w:id="12" w:name="_Ref453603515"/>
            <w:bookmarkStart w:id="13" w:name="_Ref453603233"/>
            <w:r>
              <w:rPr>
                <w:rFonts w:hint="eastAsia"/>
              </w:rPr>
              <w:t>図表３－１－</w:t>
            </w:r>
            <w:bookmarkEnd w:id="12"/>
            <w:r>
              <w:rPr>
                <w:rFonts w:hint="eastAsia"/>
              </w:rPr>
              <w:t>４</w:t>
            </w:r>
            <w:r w:rsidRPr="00B44369">
              <w:rPr>
                <w:rFonts w:hint="eastAsia"/>
              </w:rPr>
              <w:t xml:space="preserve">　投入係数表（記号化）</w:t>
            </w:r>
            <w:bookmarkEnd w:id="13"/>
          </w:p>
          <w:p w:rsidR="00CD108D" w:rsidRPr="00B44369" w:rsidRDefault="00CD108D" w:rsidP="00B05626">
            <w:pPr>
              <w:pStyle w:val="afe"/>
            </w:pPr>
            <w:r>
              <w:drawing>
                <wp:inline distT="0" distB="0" distL="0" distR="0" wp14:anchorId="50E6BCBD" wp14:editId="3EE38AC8">
                  <wp:extent cx="1856105" cy="1043940"/>
                  <wp:effectExtent l="0" t="0" r="0" b="3810"/>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856105" cy="1043940"/>
                          </a:xfrm>
                          <a:prstGeom prst="rect">
                            <a:avLst/>
                          </a:prstGeom>
                          <a:noFill/>
                          <a:ln>
                            <a:noFill/>
                          </a:ln>
                        </pic:spPr>
                      </pic:pic>
                    </a:graphicData>
                  </a:graphic>
                </wp:inline>
              </w:drawing>
            </w:r>
          </w:p>
        </w:tc>
        <w:tc>
          <w:tcPr>
            <w:tcW w:w="6315" w:type="dxa"/>
          </w:tcPr>
          <w:p w:rsidR="00CD108D" w:rsidRPr="00B44369" w:rsidRDefault="00CD108D" w:rsidP="00B05626">
            <w:pPr>
              <w:pStyle w:val="afe"/>
            </w:pPr>
            <w:bookmarkStart w:id="14" w:name="_Ref453603361"/>
            <w:r>
              <w:rPr>
                <w:rFonts w:hint="eastAsia"/>
              </w:rPr>
              <w:t>図表３－１－</w:t>
            </w:r>
            <w:bookmarkEnd w:id="14"/>
            <w:r>
              <w:rPr>
                <w:rFonts w:hint="eastAsia"/>
              </w:rPr>
              <w:t>５</w:t>
            </w:r>
            <w:r w:rsidRPr="00B44369">
              <w:rPr>
                <w:rFonts w:hint="eastAsia"/>
              </w:rPr>
              <w:t xml:space="preserve">　投入係数を用いて表した産業連関表（記号化）</w:t>
            </w:r>
          </w:p>
          <w:p w:rsidR="00CD108D" w:rsidRPr="00D72373" w:rsidRDefault="00CD108D" w:rsidP="00B05626">
            <w:pPr>
              <w:pStyle w:val="afe"/>
            </w:pPr>
            <w:r>
              <w:drawing>
                <wp:inline distT="0" distB="0" distL="0" distR="0" wp14:anchorId="3A4FF89E" wp14:editId="290196B3">
                  <wp:extent cx="3105150" cy="1047750"/>
                  <wp:effectExtent l="0" t="0" r="0" b="0"/>
                  <wp:docPr id="1050" name="図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a:ext>
                            </a:extLst>
                          </a:blip>
                          <a:srcRect r="15544"/>
                          <a:stretch/>
                        </pic:blipFill>
                        <pic:spPr bwMode="auto">
                          <a:xfrm>
                            <a:off x="0" y="0"/>
                            <a:ext cx="3105150" cy="10477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CD108D" w:rsidRPr="007275E4" w:rsidRDefault="00CD108D" w:rsidP="00B05626">
      <w:pPr>
        <w:pStyle w:val="3"/>
      </w:pPr>
      <w:bookmarkStart w:id="15" w:name="_Toc456274609"/>
      <w:bookmarkStart w:id="16" w:name="_Toc462237104"/>
      <w:r w:rsidRPr="007275E4">
        <w:rPr>
          <w:rFonts w:hint="eastAsia"/>
        </w:rPr>
        <w:lastRenderedPageBreak/>
        <w:t>３　逆行列係数表</w:t>
      </w:r>
      <w:bookmarkEnd w:id="15"/>
      <w:bookmarkEnd w:id="16"/>
    </w:p>
    <w:p w:rsidR="00CD108D" w:rsidRPr="00DE0CAA" w:rsidRDefault="00CD108D" w:rsidP="00B05626">
      <w:pPr>
        <w:pStyle w:val="afff1"/>
      </w:pPr>
      <w:r w:rsidRPr="00DE0CAA">
        <w:rPr>
          <w:rFonts w:hint="eastAsia"/>
        </w:rPr>
        <w:t>（１）</w:t>
      </w:r>
      <w:r>
        <w:rPr>
          <w:rFonts w:hint="eastAsia"/>
        </w:rPr>
        <w:t>逆行列係数</w:t>
      </w:r>
      <w:r w:rsidRPr="00DE0CAA">
        <w:rPr>
          <w:rFonts w:hint="eastAsia"/>
        </w:rPr>
        <w:t>とは</w:t>
      </w:r>
    </w:p>
    <w:p w:rsidR="00CD108D" w:rsidRPr="00995438" w:rsidRDefault="00CD108D" w:rsidP="00B05626">
      <w:pPr>
        <w:pStyle w:val="afff"/>
        <w:ind w:left="400"/>
      </w:pPr>
      <w:r w:rsidRPr="00995438">
        <w:rPr>
          <w:rFonts w:hint="eastAsia"/>
        </w:rPr>
        <w:t>水面に小石を投げたとき、その小石を中心として波紋が広がるように、経済活動において</w:t>
      </w:r>
      <w:r>
        <w:rPr>
          <w:rFonts w:hint="eastAsia"/>
        </w:rPr>
        <w:t>も、あるところで発生した新たな需要は、生産を誘発し、その生産に必要な原材料等の需要を発生させ、次々と他の部門でも需要を呼び起こす。逆行列係数</w:t>
      </w:r>
      <w:r w:rsidRPr="00995438">
        <w:rPr>
          <w:rFonts w:hint="eastAsia"/>
        </w:rPr>
        <w:t>とは</w:t>
      </w:r>
      <w:r>
        <w:rPr>
          <w:rFonts w:hint="eastAsia"/>
        </w:rPr>
        <w:t>、このようにある部門に最終需要が１単位生じた場合に各部門の生産</w:t>
      </w:r>
      <w:r w:rsidRPr="00995438">
        <w:rPr>
          <w:rFonts w:hint="eastAsia"/>
        </w:rPr>
        <w:t>が</w:t>
      </w:r>
      <w:r>
        <w:rPr>
          <w:rFonts w:hint="eastAsia"/>
        </w:rPr>
        <w:t>最終的に</w:t>
      </w:r>
      <w:r w:rsidRPr="00995438">
        <w:rPr>
          <w:rFonts w:hint="eastAsia"/>
        </w:rPr>
        <w:t>何単位誘発されるかを示す係数であり、逆行列係数に最終需要額を乗じると生産誘発額を求めることができる。</w:t>
      </w:r>
    </w:p>
    <w:p w:rsidR="00CD108D" w:rsidRPr="00995438" w:rsidRDefault="00CD108D" w:rsidP="00B05626">
      <w:pPr>
        <w:pStyle w:val="afff"/>
        <w:ind w:left="400"/>
      </w:pPr>
      <w:r w:rsidRPr="00995438">
        <w:rPr>
          <w:rFonts w:hint="eastAsia"/>
        </w:rPr>
        <w:t>逆行列係数は、</w:t>
      </w:r>
      <w:r>
        <w:rPr>
          <w:rFonts w:hint="eastAsia"/>
        </w:rPr>
        <w:t>図表３－１－</w:t>
      </w:r>
      <w:r>
        <w:rPr>
          <w:rFonts w:hint="eastAsia"/>
          <w:noProof/>
        </w:rPr>
        <w:t>５</w:t>
      </w:r>
      <w:r w:rsidRPr="00995438">
        <w:rPr>
          <w:rFonts w:hint="eastAsia"/>
        </w:rPr>
        <w:t>を次のように数学的に処理することにより求めることができる。</w:t>
      </w:r>
    </w:p>
    <w:p w:rsidR="00CD108D" w:rsidRPr="00206A3A" w:rsidRDefault="00CD108D" w:rsidP="00B05626"/>
    <w:p w:rsidR="00CD108D" w:rsidRDefault="00CD108D" w:rsidP="00B05626">
      <w:pPr>
        <w:pStyle w:val="afff"/>
        <w:ind w:left="400"/>
      </w:pPr>
      <w:r w:rsidRPr="00995438">
        <w:rPr>
          <w:rFonts w:hint="eastAsia"/>
        </w:rPr>
        <w:t>まず、</w:t>
      </w:r>
      <w:r>
        <w:rPr>
          <w:rFonts w:hint="eastAsia"/>
        </w:rPr>
        <w:t>図表３－１－</w:t>
      </w:r>
      <w:r>
        <w:rPr>
          <w:rFonts w:hint="eastAsia"/>
          <w:noProof/>
        </w:rPr>
        <w:t>５</w:t>
      </w:r>
      <w:r w:rsidRPr="00995438">
        <w:rPr>
          <w:rFonts w:hint="eastAsia"/>
        </w:rPr>
        <w:t>の</w:t>
      </w:r>
      <w:r>
        <w:rPr>
          <w:rFonts w:hint="eastAsia"/>
        </w:rPr>
        <w:t xml:space="preserve">二重線 </w:t>
      </w:r>
      <w:r>
        <w:rPr>
          <w:rFonts w:hint="eastAsia"/>
          <w:bdr w:val="double" w:sz="4" w:space="0" w:color="auto"/>
        </w:rPr>
        <w:t xml:space="preserve">　　</w:t>
      </w:r>
      <w:r>
        <w:rPr>
          <w:rFonts w:hint="eastAsia"/>
        </w:rPr>
        <w:t xml:space="preserve"> で囲んだ部分を数式で表す</w:t>
      </w:r>
      <w:r w:rsidRPr="00995438">
        <w:rPr>
          <w:rFonts w:hint="eastAsia"/>
        </w:rPr>
        <w:t>と次のようになる。</w:t>
      </w:r>
    </w:p>
    <w:p w:rsidR="00CD108D" w:rsidRPr="00D0732D" w:rsidRDefault="00FF2CAB" w:rsidP="00B05626">
      <w:pPr>
        <w:pStyle w:val="affb"/>
        <w:rPr>
          <w:rFonts w:hint="eastAsia"/>
        </w:rPr>
      </w:pPr>
      <m:oMathPara>
        <m:oMathParaPr>
          <m:jc m:val="left"/>
        </m:oMathParaPr>
        <m:oMath>
          <m:sSub>
            <m:sSubPr>
              <m:ctrlPr/>
            </m:sSubPr>
            <m:e>
              <m:r>
                <m:t>a</m:t>
              </m:r>
            </m:e>
            <m:sub>
              <m:r>
                <m:t>11</m:t>
              </m:r>
            </m:sub>
          </m:sSub>
          <m:sSub>
            <m:sSubPr>
              <m:ctrlPr/>
            </m:sSubPr>
            <m:e>
              <m:r>
                <m:t>X</m:t>
              </m:r>
            </m:e>
            <m:sub>
              <m:r>
                <m:t>1</m:t>
              </m:r>
            </m:sub>
          </m:sSub>
          <m:r>
            <m:t>+</m:t>
          </m:r>
          <m:sSub>
            <m:sSubPr>
              <m:ctrlPr/>
            </m:sSubPr>
            <m:e>
              <m:r>
                <m:t>a</m:t>
              </m:r>
            </m:e>
            <m:sub>
              <m:r>
                <m:t>12</m:t>
              </m:r>
            </m:sub>
          </m:sSub>
          <m:sSub>
            <m:sSubPr>
              <m:ctrlPr/>
            </m:sSubPr>
            <m:e>
              <m:r>
                <m:t>X</m:t>
              </m:r>
            </m:e>
            <m:sub>
              <m:r>
                <m:t>2</m:t>
              </m:r>
            </m:sub>
          </m:sSub>
          <m:r>
            <m:t>+</m:t>
          </m:r>
          <m:sSub>
            <m:sSubPr>
              <m:ctrlPr/>
            </m:sSubPr>
            <m:e>
              <m:r>
                <m:t>F</m:t>
              </m:r>
            </m:e>
            <m:sub>
              <m:r>
                <m:t>1</m:t>
              </m:r>
            </m:sub>
          </m:sSub>
          <m:r>
            <m:t>=</m:t>
          </m:r>
          <m:sSub>
            <m:sSubPr>
              <m:ctrlPr/>
            </m:sSubPr>
            <m:e>
              <m:r>
                <m:t>X</m:t>
              </m:r>
            </m:e>
            <m:sub>
              <m:r>
                <m:t>1</m:t>
              </m:r>
            </m:sub>
          </m:sSub>
        </m:oMath>
      </m:oMathPara>
    </w:p>
    <w:p w:rsidR="00CD108D" w:rsidRPr="00C8000F" w:rsidRDefault="00FF2CAB" w:rsidP="00B05626">
      <w:pPr>
        <w:pStyle w:val="affb"/>
        <w:rPr>
          <w:rFonts w:hint="eastAsia"/>
        </w:rPr>
      </w:pPr>
      <m:oMathPara>
        <m:oMathParaPr>
          <m:jc m:val="left"/>
        </m:oMathParaPr>
        <m:oMath>
          <m:sSub>
            <m:sSubPr>
              <m:ctrlPr/>
            </m:sSubPr>
            <m:e>
              <m:r>
                <m:t>a</m:t>
              </m:r>
            </m:e>
            <m:sub>
              <m:r>
                <m:t>21</m:t>
              </m:r>
            </m:sub>
          </m:sSub>
          <m:sSub>
            <m:sSubPr>
              <m:ctrlPr/>
            </m:sSubPr>
            <m:e>
              <m:r>
                <m:t>X</m:t>
              </m:r>
            </m:e>
            <m:sub>
              <m:r>
                <m:t>1</m:t>
              </m:r>
            </m:sub>
          </m:sSub>
          <m:r>
            <m:t>+</m:t>
          </m:r>
          <m:sSub>
            <m:sSubPr>
              <m:ctrlPr/>
            </m:sSubPr>
            <m:e>
              <m:r>
                <m:t>a</m:t>
              </m:r>
            </m:e>
            <m:sub>
              <m:r>
                <m:t>22</m:t>
              </m:r>
            </m:sub>
          </m:sSub>
          <m:sSub>
            <m:sSubPr>
              <m:ctrlPr/>
            </m:sSubPr>
            <m:e>
              <m:r>
                <m:t>X</m:t>
              </m:r>
            </m:e>
            <m:sub>
              <m:r>
                <m:t>2</m:t>
              </m:r>
            </m:sub>
          </m:sSub>
          <m:r>
            <m:t>+</m:t>
          </m:r>
          <m:sSub>
            <m:sSubPr>
              <m:ctrlPr/>
            </m:sSubPr>
            <m:e>
              <m:r>
                <m:t>F</m:t>
              </m:r>
            </m:e>
            <m:sub>
              <m:r>
                <m:t>2</m:t>
              </m:r>
            </m:sub>
          </m:sSub>
          <m:r>
            <m:t>=</m:t>
          </m:r>
          <m:sSub>
            <m:sSubPr>
              <m:ctrlPr/>
            </m:sSubPr>
            <m:e>
              <m:r>
                <m:t>X</m:t>
              </m:r>
            </m:e>
            <m:sub>
              <m:r>
                <m:t>2</m:t>
              </m:r>
            </m:sub>
          </m:sSub>
        </m:oMath>
      </m:oMathPara>
    </w:p>
    <w:p w:rsidR="00CD108D" w:rsidRDefault="00CD108D" w:rsidP="00B05626">
      <w:pPr>
        <w:pStyle w:val="afff"/>
        <w:ind w:left="400"/>
      </w:pPr>
      <w:r w:rsidRPr="00995438">
        <w:rPr>
          <w:rFonts w:hint="eastAsia"/>
        </w:rPr>
        <w:t>さらに、これを数学的概念である「行列」を用いて表すと</w:t>
      </w:r>
      <w:r>
        <w:rPr>
          <w:rFonts w:hint="eastAsia"/>
        </w:rPr>
        <w:t>、</w:t>
      </w:r>
      <w:r w:rsidRPr="00995438">
        <w:rPr>
          <w:rFonts w:hint="eastAsia"/>
        </w:rPr>
        <w:t>次のようになる。</w:t>
      </w:r>
    </w:p>
    <w:p w:rsidR="00CD108D" w:rsidRPr="00C8000F" w:rsidRDefault="00FF2CAB" w:rsidP="00B05626">
      <w:pPr>
        <w:pStyle w:val="affb"/>
        <w:rPr>
          <w:rFonts w:hint="eastAsia"/>
        </w:rPr>
      </w:pPr>
      <m:oMathPara>
        <m:oMathParaPr>
          <m:jc m:val="left"/>
        </m:oMathParaPr>
        <m:oMath>
          <m:d>
            <m:dPr>
              <m:begChr m:val="["/>
              <m:endChr m:val="]"/>
              <m:ctrlPr/>
            </m:dPr>
            <m:e>
              <m:m>
                <m:mPr>
                  <m:mcs>
                    <m:mc>
                      <m:mcPr>
                        <m:count m:val="2"/>
                        <m:mcJc m:val="center"/>
                      </m:mcPr>
                    </m:mc>
                  </m:mcs>
                  <m:ctrlPr/>
                </m:mPr>
                <m:mr>
                  <m:e>
                    <m:sSub>
                      <m:sSubPr>
                        <m:ctrlPr/>
                      </m:sSubPr>
                      <m:e>
                        <m:r>
                          <m:t>a</m:t>
                        </m:r>
                      </m:e>
                      <m:sub>
                        <m:r>
                          <m:t>11</m:t>
                        </m:r>
                      </m:sub>
                    </m:sSub>
                  </m:e>
                  <m:e>
                    <m:sSub>
                      <m:sSubPr>
                        <m:ctrlPr/>
                      </m:sSubPr>
                      <m:e>
                        <m:r>
                          <m:t>a</m:t>
                        </m:r>
                      </m:e>
                      <m:sub>
                        <m:r>
                          <m:t>1</m:t>
                        </m:r>
                        <m:r>
                          <w:rPr>
                            <w:rFonts w:hint="eastAsia"/>
                          </w:rPr>
                          <m:t>2</m:t>
                        </m:r>
                      </m:sub>
                    </m:sSub>
                  </m:e>
                </m:mr>
                <m:mr>
                  <m:e>
                    <m:sSub>
                      <m:sSubPr>
                        <m:ctrlPr/>
                      </m:sSubPr>
                      <m:e>
                        <m:r>
                          <m:t>a</m:t>
                        </m:r>
                      </m:e>
                      <m:sub>
                        <m:r>
                          <m:t>21</m:t>
                        </m:r>
                      </m:sub>
                    </m:sSub>
                  </m:e>
                  <m:e>
                    <m:sSub>
                      <m:sSubPr>
                        <m:ctrlPr/>
                      </m:sSubPr>
                      <m:e>
                        <m:r>
                          <m:t>a</m:t>
                        </m:r>
                      </m:e>
                      <m:sub>
                        <m:r>
                          <m:t>22</m:t>
                        </m:r>
                      </m:sub>
                    </m:sSub>
                  </m:e>
                </m:mr>
              </m:m>
            </m:e>
          </m:d>
          <m:d>
            <m:dPr>
              <m:begChr m:val="["/>
              <m:endChr m:val="]"/>
              <m:ctrlPr/>
            </m:dPr>
            <m:e>
              <m:m>
                <m:mPr>
                  <m:mcs>
                    <m:mc>
                      <m:mcPr>
                        <m:count m:val="1"/>
                        <m:mcJc m:val="center"/>
                      </m:mcPr>
                    </m:mc>
                  </m:mcs>
                  <m:ctrlPr/>
                </m:mPr>
                <m:mr>
                  <m:e>
                    <m:sSub>
                      <m:sSubPr>
                        <m:ctrlPr/>
                      </m:sSubPr>
                      <m:e>
                        <m:r>
                          <m:t>X</m:t>
                        </m:r>
                      </m:e>
                      <m:sub>
                        <m:r>
                          <m:t>1</m:t>
                        </m:r>
                      </m:sub>
                    </m:sSub>
                  </m:e>
                </m:mr>
                <m:mr>
                  <m:e>
                    <m:sSub>
                      <m:sSubPr>
                        <m:ctrlPr/>
                      </m:sSubPr>
                      <m:e>
                        <m:r>
                          <m:t>X</m:t>
                        </m:r>
                      </m:e>
                      <m:sub>
                        <m:r>
                          <m:t>2</m:t>
                        </m:r>
                      </m:sub>
                    </m:sSub>
                  </m:e>
                </m:mr>
              </m:m>
            </m:e>
          </m:d>
          <m:r>
            <m:t>+</m:t>
          </m:r>
          <m:d>
            <m:dPr>
              <m:begChr m:val="["/>
              <m:endChr m:val="]"/>
              <m:ctrlPr/>
            </m:dPr>
            <m:e>
              <m:m>
                <m:mPr>
                  <m:mcs>
                    <m:mc>
                      <m:mcPr>
                        <m:count m:val="1"/>
                        <m:mcJc m:val="center"/>
                      </m:mcPr>
                    </m:mc>
                  </m:mcs>
                  <m:ctrlPr/>
                </m:mPr>
                <m:mr>
                  <m:e>
                    <m:sSub>
                      <m:sSubPr>
                        <m:ctrlPr/>
                      </m:sSubPr>
                      <m:e>
                        <m:r>
                          <m:t>F</m:t>
                        </m:r>
                      </m:e>
                      <m:sub>
                        <m:r>
                          <m:t>1</m:t>
                        </m:r>
                      </m:sub>
                    </m:sSub>
                  </m:e>
                </m:mr>
                <m:mr>
                  <m:e>
                    <m:sSub>
                      <m:sSubPr>
                        <m:ctrlPr/>
                      </m:sSubPr>
                      <m:e>
                        <m:r>
                          <m:t>F</m:t>
                        </m:r>
                      </m:e>
                      <m:sub>
                        <m:r>
                          <m:t>2</m:t>
                        </m:r>
                      </m:sub>
                    </m:sSub>
                  </m:e>
                </m:mr>
              </m:m>
            </m:e>
          </m:d>
          <m:r>
            <m:t>=</m:t>
          </m:r>
          <m:d>
            <m:dPr>
              <m:begChr m:val="["/>
              <m:endChr m:val="]"/>
              <m:ctrlPr/>
            </m:dPr>
            <m:e>
              <m:m>
                <m:mPr>
                  <m:mcs>
                    <m:mc>
                      <m:mcPr>
                        <m:count m:val="1"/>
                        <m:mcJc m:val="center"/>
                      </m:mcPr>
                    </m:mc>
                  </m:mcs>
                  <m:ctrlPr/>
                </m:mPr>
                <m:mr>
                  <m:e>
                    <m:sSub>
                      <m:sSubPr>
                        <m:ctrlPr/>
                      </m:sSubPr>
                      <m:e>
                        <m:r>
                          <m:t>X</m:t>
                        </m:r>
                      </m:e>
                      <m:sub>
                        <m:r>
                          <m:t>1</m:t>
                        </m:r>
                      </m:sub>
                    </m:sSub>
                  </m:e>
                </m:mr>
                <m:mr>
                  <m:e>
                    <m:sSub>
                      <m:sSubPr>
                        <m:ctrlPr/>
                      </m:sSubPr>
                      <m:e>
                        <m:r>
                          <m:t>X</m:t>
                        </m:r>
                      </m:e>
                      <m:sub>
                        <m:r>
                          <m:t>2</m:t>
                        </m:r>
                      </m:sub>
                    </m:sSub>
                  </m:e>
                </m:mr>
              </m:m>
            </m:e>
          </m:d>
        </m:oMath>
      </m:oMathPara>
    </w:p>
    <w:p w:rsidR="00CD108D" w:rsidRPr="00400D2B" w:rsidRDefault="00CD108D" w:rsidP="00B05626">
      <w:pPr>
        <w:pStyle w:val="afff"/>
        <w:ind w:left="400"/>
      </w:pPr>
      <w:r>
        <w:rPr>
          <w:rFonts w:hint="eastAsia"/>
        </w:rPr>
        <w:t>続いて、</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bCs/>
                          <w:szCs w:val="21"/>
                        </w:rPr>
                      </m:ctrlPr>
                    </m:sSubPr>
                    <m:e>
                      <m:r>
                        <w:rPr>
                          <w:rFonts w:ascii="Cambria Math" w:hAnsi="Cambria Math" w:cs="Cambria Math"/>
                        </w:rPr>
                        <m:t>a</m:t>
                      </m:r>
                    </m:e>
                    <m:sub>
                      <m:r>
                        <w:rPr>
                          <w:rFonts w:ascii="Cambria Math" w:hAnsi="Cambria Math"/>
                        </w:rPr>
                        <m:t>11</m:t>
                      </m:r>
                    </m:sub>
                  </m:sSub>
                </m:e>
                <m:e>
                  <m:sSub>
                    <m:sSubPr>
                      <m:ctrlPr>
                        <w:rPr>
                          <w:rFonts w:ascii="Cambria Math" w:hAnsi="Cambria Math"/>
                          <w:bCs/>
                          <w:szCs w:val="21"/>
                        </w:rPr>
                      </m:ctrlPr>
                    </m:sSubPr>
                    <m:e>
                      <m:r>
                        <w:rPr>
                          <w:rFonts w:ascii="Cambria Math" w:hAnsi="Cambria Math" w:cs="Cambria Math"/>
                        </w:rPr>
                        <m:t>a</m:t>
                      </m:r>
                    </m:e>
                    <m:sub>
                      <m:r>
                        <w:rPr>
                          <w:rFonts w:ascii="Cambria Math" w:hAnsi="Cambria Math"/>
                        </w:rPr>
                        <m:t>1</m:t>
                      </m:r>
                      <m:r>
                        <w:rPr>
                          <w:rFonts w:ascii="Cambria Math" w:hAnsi="Cambria Math" w:hint="eastAsia"/>
                        </w:rPr>
                        <m:t>2</m:t>
                      </m:r>
                    </m:sub>
                  </m:sSub>
                </m:e>
              </m:mr>
              <m:mr>
                <m:e>
                  <m:sSub>
                    <m:sSubPr>
                      <m:ctrlPr>
                        <w:rPr>
                          <w:rFonts w:ascii="Cambria Math" w:hAnsi="Cambria Math"/>
                          <w:bCs/>
                          <w:szCs w:val="21"/>
                        </w:rPr>
                      </m:ctrlPr>
                    </m:sSubPr>
                    <m:e>
                      <m:r>
                        <w:rPr>
                          <w:rFonts w:ascii="Cambria Math" w:hAnsi="Cambria Math" w:cs="Cambria Math"/>
                        </w:rPr>
                        <m:t>a</m:t>
                      </m:r>
                    </m:e>
                    <m:sub>
                      <m:r>
                        <w:rPr>
                          <w:rFonts w:ascii="Cambria Math" w:hAnsi="Cambria Math"/>
                        </w:rPr>
                        <m:t>21</m:t>
                      </m:r>
                    </m:sub>
                  </m:sSub>
                </m:e>
                <m:e>
                  <m:sSub>
                    <m:sSubPr>
                      <m:ctrlPr>
                        <w:rPr>
                          <w:rFonts w:ascii="Cambria Math" w:hAnsi="Cambria Math"/>
                          <w:bCs/>
                          <w:szCs w:val="21"/>
                        </w:rPr>
                      </m:ctrlPr>
                    </m:sSubPr>
                    <m:e>
                      <m:r>
                        <w:rPr>
                          <w:rFonts w:ascii="Cambria Math" w:hAnsi="Cambria Math" w:cs="Cambria Math"/>
                        </w:rPr>
                        <m:t>a</m:t>
                      </m:r>
                    </m:e>
                    <m:sub>
                      <m:r>
                        <w:rPr>
                          <w:rFonts w:ascii="Cambria Math" w:hAnsi="Cambria Math"/>
                        </w:rPr>
                        <m:t>22</m:t>
                      </m:r>
                    </m:sub>
                  </m:sSub>
                </m:e>
              </m:mr>
            </m:m>
          </m:e>
        </m:d>
        <m:r>
          <w:rPr>
            <w:rFonts w:ascii="Cambria Math" w:hAnsi="Cambria Math"/>
          </w:rPr>
          <m:t>=</m:t>
        </m:r>
        <m:r>
          <w:rPr>
            <w:rFonts w:ascii="Cambria Math" w:hAnsi="Cambria Math" w:cs="Cambria Math"/>
          </w:rPr>
          <m:t>A</m:t>
        </m:r>
      </m:oMath>
      <w:r>
        <w:rPr>
          <w:rFonts w:hint="eastAsia"/>
        </w:rPr>
        <w:t>、</w:t>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bCs/>
                          <w:szCs w:val="21"/>
                        </w:rPr>
                      </m:ctrlPr>
                    </m:sSubPr>
                    <m:e>
                      <m:r>
                        <w:rPr>
                          <w:rFonts w:ascii="Cambria Math" w:hAnsi="Cambria Math" w:cs="Cambria Math"/>
                        </w:rPr>
                        <m:t>X</m:t>
                      </m:r>
                    </m:e>
                    <m:sub>
                      <m:r>
                        <w:rPr>
                          <w:rFonts w:ascii="Cambria Math" w:hAnsi="Cambria Math"/>
                        </w:rPr>
                        <m:t>1</m:t>
                      </m:r>
                    </m:sub>
                  </m:sSub>
                </m:e>
              </m:mr>
              <m:mr>
                <m:e>
                  <m:sSub>
                    <m:sSubPr>
                      <m:ctrlPr>
                        <w:rPr>
                          <w:rFonts w:ascii="Cambria Math" w:hAnsi="Cambria Math"/>
                          <w:bCs/>
                          <w:szCs w:val="21"/>
                        </w:rPr>
                      </m:ctrlPr>
                    </m:sSubPr>
                    <m:e>
                      <m:r>
                        <w:rPr>
                          <w:rFonts w:ascii="Cambria Math" w:hAnsi="Cambria Math" w:cs="Cambria Math"/>
                          <w:szCs w:val="21"/>
                        </w:rPr>
                        <m:t>X</m:t>
                      </m:r>
                    </m:e>
                    <m:sub>
                      <m:r>
                        <w:rPr>
                          <w:rFonts w:ascii="Cambria Math" w:hAnsi="Cambria Math"/>
                        </w:rPr>
                        <m:t>2</m:t>
                      </m:r>
                    </m:sub>
                  </m:sSub>
                </m:e>
              </m:mr>
            </m:m>
          </m:e>
        </m:d>
        <m:r>
          <w:rPr>
            <w:rFonts w:ascii="Cambria Math" w:hAnsi="Cambria Math"/>
          </w:rPr>
          <m:t>=</m:t>
        </m:r>
        <m:r>
          <w:rPr>
            <w:rFonts w:ascii="Cambria Math" w:hAnsi="Cambria Math" w:cs="Cambria Math"/>
          </w:rPr>
          <m:t>X</m:t>
        </m:r>
      </m:oMath>
      <w:r>
        <w:rPr>
          <w:rFonts w:hint="eastAsia"/>
        </w:rPr>
        <w:t>、</w:t>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bCs/>
                          <w:szCs w:val="21"/>
                        </w:rPr>
                      </m:ctrlPr>
                    </m:sSubPr>
                    <m:e>
                      <m:r>
                        <w:rPr>
                          <w:rFonts w:ascii="Cambria Math" w:hAnsi="Cambria Math" w:cs="Cambria Math"/>
                        </w:rPr>
                        <m:t>F</m:t>
                      </m:r>
                    </m:e>
                    <m:sub>
                      <m:r>
                        <w:rPr>
                          <w:rFonts w:ascii="Cambria Math" w:hAnsi="Cambria Math"/>
                        </w:rPr>
                        <m:t>1</m:t>
                      </m:r>
                    </m:sub>
                  </m:sSub>
                </m:e>
              </m:mr>
              <m:mr>
                <m:e>
                  <m:sSub>
                    <m:sSubPr>
                      <m:ctrlPr>
                        <w:rPr>
                          <w:rFonts w:ascii="Cambria Math" w:hAnsi="Cambria Math"/>
                          <w:bCs/>
                          <w:szCs w:val="21"/>
                        </w:rPr>
                      </m:ctrlPr>
                    </m:sSubPr>
                    <m:e>
                      <m:r>
                        <w:rPr>
                          <w:rFonts w:ascii="Cambria Math" w:hAnsi="Cambria Math" w:cs="Cambria Math"/>
                          <w:szCs w:val="21"/>
                        </w:rPr>
                        <m:t>F</m:t>
                      </m:r>
                    </m:e>
                    <m:sub>
                      <m:r>
                        <w:rPr>
                          <w:rFonts w:ascii="Cambria Math" w:hAnsi="Cambria Math"/>
                        </w:rPr>
                        <m:t>2</m:t>
                      </m:r>
                    </m:sub>
                  </m:sSub>
                </m:e>
              </m:mr>
            </m:m>
          </m:e>
        </m:d>
        <m:r>
          <w:rPr>
            <w:rFonts w:ascii="Cambria Math" w:hAnsi="Cambria Math"/>
          </w:rPr>
          <m:t>=</m:t>
        </m:r>
        <m:r>
          <w:rPr>
            <w:rFonts w:ascii="Cambria Math" w:hAnsi="Cambria Math" w:cs="Cambria Math"/>
          </w:rPr>
          <m:t>F</m:t>
        </m:r>
      </m:oMath>
      <w:r>
        <w:rPr>
          <w:rFonts w:hint="eastAsia"/>
        </w:rPr>
        <w:t xml:space="preserve"> と置き換え、整理する。</w:t>
      </w:r>
    </w:p>
    <w:p w:rsidR="00CD108D" w:rsidRPr="00475D3E" w:rsidRDefault="00CD108D" w:rsidP="00B05626">
      <w:pPr>
        <w:pStyle w:val="affb"/>
        <w:rPr>
          <w:rFonts w:hint="eastAsia"/>
        </w:rPr>
      </w:pPr>
      <m:oMath>
        <m:r>
          <w:rPr>
            <w:rFonts w:hint="eastAsia"/>
          </w:rPr>
          <m:t>AX</m:t>
        </m:r>
        <m:r>
          <m:t>+F=X</m:t>
        </m:r>
      </m:oMath>
      <w:r w:rsidRPr="00475D3E">
        <w:rPr>
          <w:rFonts w:hint="eastAsia"/>
        </w:rPr>
        <w:t xml:space="preserve"> </w:t>
      </w:r>
      <w:r>
        <w:rPr>
          <w:rFonts w:hint="eastAsia"/>
        </w:rPr>
        <w:t xml:space="preserve">   </w:t>
      </w:r>
      <w:r>
        <w:rPr>
          <w:rFonts w:hint="eastAsia"/>
        </w:rPr>
        <w:t xml:space="preserve">　　</w:t>
      </w:r>
      <w:r w:rsidRPr="0096329C">
        <w:rPr>
          <w:rFonts w:hint="eastAsia"/>
          <w:i w:val="0"/>
        </w:rPr>
        <w:t>…</w:t>
      </w:r>
      <w:r w:rsidRPr="0096329C">
        <w:rPr>
          <w:rFonts w:hint="eastAsia"/>
          <w:i w:val="0"/>
        </w:rPr>
        <w:t>(1)</w:t>
      </w:r>
      <w:r>
        <w:rPr>
          <w:rFonts w:hint="eastAsia"/>
          <w:i w:val="0"/>
        </w:rPr>
        <w:t>式</w:t>
      </w:r>
    </w:p>
    <w:p w:rsidR="00CD108D" w:rsidRPr="00475D3E" w:rsidRDefault="00CD108D" w:rsidP="00B05626">
      <w:pPr>
        <w:pStyle w:val="affb"/>
        <w:rPr>
          <w:rFonts w:hint="eastAsia"/>
        </w:rPr>
      </w:pPr>
      <m:oMathPara>
        <m:oMathParaPr>
          <m:jc m:val="left"/>
        </m:oMathParaPr>
        <m:oMath>
          <m:r>
            <m:t>X-AX=F</m:t>
          </m:r>
        </m:oMath>
      </m:oMathPara>
    </w:p>
    <w:p w:rsidR="00CD108D" w:rsidRPr="00475D3E" w:rsidRDefault="00FF2CAB" w:rsidP="00B05626">
      <w:pPr>
        <w:pStyle w:val="affb"/>
        <w:rPr>
          <w:rFonts w:hint="eastAsia"/>
        </w:rPr>
      </w:pPr>
      <m:oMathPara>
        <m:oMathParaPr>
          <m:jc m:val="left"/>
        </m:oMathParaPr>
        <m:oMath>
          <m:d>
            <m:dPr>
              <m:ctrlPr/>
            </m:dPr>
            <m:e>
              <m:r>
                <m:t>I-A</m:t>
              </m:r>
            </m:e>
          </m:d>
          <m:r>
            <m:t>X=F</m:t>
          </m:r>
        </m:oMath>
      </m:oMathPara>
    </w:p>
    <w:p w:rsidR="00CD108D" w:rsidRPr="002D59D4" w:rsidRDefault="00CD108D" w:rsidP="00B05626">
      <w:pPr>
        <w:pStyle w:val="affb"/>
        <w:rPr>
          <w:rFonts w:hint="eastAsia"/>
        </w:rPr>
      </w:pPr>
      <m:oMath>
        <m:r>
          <m:t>X=</m:t>
        </m:r>
        <m:sSup>
          <m:sSupPr>
            <m:ctrlPr/>
          </m:sSupPr>
          <m:e>
            <m:r>
              <m:t>(I-A)</m:t>
            </m:r>
          </m:e>
          <m:sup>
            <m:r>
              <m:t>-1</m:t>
            </m:r>
          </m:sup>
        </m:sSup>
        <m:r>
          <m:t>F</m:t>
        </m:r>
      </m:oMath>
      <w:r w:rsidRPr="00475D3E">
        <w:rPr>
          <w:rFonts w:hint="eastAsia"/>
        </w:rPr>
        <w:t xml:space="preserve"> </w:t>
      </w:r>
      <w:r>
        <w:rPr>
          <w:rFonts w:hint="eastAsia"/>
        </w:rPr>
        <w:t xml:space="preserve">　　</w:t>
      </w:r>
      <w:r w:rsidRPr="0096329C">
        <w:rPr>
          <w:rFonts w:hint="eastAsia"/>
          <w:i w:val="0"/>
        </w:rPr>
        <w:t>…</w:t>
      </w:r>
      <w:r>
        <w:rPr>
          <w:rFonts w:hint="eastAsia"/>
          <w:i w:val="0"/>
        </w:rPr>
        <w:t>(2)</w:t>
      </w:r>
      <w:r>
        <w:rPr>
          <w:rFonts w:hint="eastAsia"/>
          <w:i w:val="0"/>
        </w:rPr>
        <w:t>式</w:t>
      </w:r>
    </w:p>
    <w:p w:rsidR="00CD108D" w:rsidRPr="00DE0CAA" w:rsidRDefault="00CD108D" w:rsidP="00B05626">
      <w:pPr>
        <w:wordWrap w:val="0"/>
        <w:ind w:leftChars="700" w:left="1400"/>
      </w:pPr>
      <w:r w:rsidRPr="0073358F">
        <w:rPr>
          <w:rFonts w:ascii="Cambria Math" w:eastAsia="ＭＳ 明朝" w:hAnsi="Cambria Math" w:cstheme="majorBidi" w:hint="eastAsia"/>
          <w:i/>
          <w:spacing w:val="2"/>
        </w:rPr>
        <w:t>X</w:t>
      </w:r>
      <w:r w:rsidRPr="0095184C">
        <w:rPr>
          <w:rFonts w:ascii="ＭＳ 明朝" w:eastAsia="ＭＳ 明朝" w:hAnsi="ＭＳ 明朝" w:hint="eastAsia"/>
        </w:rPr>
        <w:t>：生産額、</w:t>
      </w:r>
      <w:r w:rsidRPr="0073358F">
        <w:rPr>
          <w:rFonts w:ascii="Cambria Math" w:eastAsia="ＭＳ 明朝" w:hAnsi="Cambria Math" w:cstheme="majorBidi" w:hint="eastAsia"/>
          <w:i/>
          <w:spacing w:val="2"/>
        </w:rPr>
        <w:t>I</w:t>
      </w:r>
      <w:r w:rsidRPr="0095184C">
        <w:rPr>
          <w:rFonts w:hint="eastAsia"/>
        </w:rPr>
        <w:t>：単位行列</w:t>
      </w:r>
      <w:r w:rsidRPr="0095184C">
        <w:rPr>
          <w:rStyle w:val="aff8"/>
        </w:rPr>
        <w:footnoteReference w:id="2"/>
      </w:r>
      <w:r w:rsidRPr="0095184C">
        <w:rPr>
          <w:rFonts w:hint="eastAsia"/>
        </w:rPr>
        <w:t>、</w:t>
      </w:r>
      <w:r w:rsidRPr="0073358F">
        <w:rPr>
          <w:rFonts w:ascii="Cambria Math" w:eastAsia="ＭＳ 明朝" w:hAnsi="Cambria Math" w:cstheme="majorBidi" w:hint="eastAsia"/>
          <w:i/>
          <w:spacing w:val="2"/>
        </w:rPr>
        <w:t>A</w:t>
      </w:r>
      <w:r w:rsidRPr="0095184C">
        <w:rPr>
          <w:rFonts w:ascii="ＭＳ 明朝" w:eastAsia="ＭＳ 明朝" w:hAnsi="ＭＳ 明朝" w:hint="eastAsia"/>
        </w:rPr>
        <w:t>：投入係数、</w:t>
      </w:r>
      <w:r w:rsidRPr="0073358F">
        <w:rPr>
          <w:rFonts w:ascii="Cambria Math" w:eastAsia="ＭＳ 明朝" w:hAnsi="Cambria Math" w:cstheme="majorBidi" w:hint="eastAsia"/>
          <w:i/>
          <w:spacing w:val="2"/>
        </w:rPr>
        <w:t>F</w:t>
      </w:r>
      <w:r w:rsidRPr="0095184C">
        <w:rPr>
          <w:rFonts w:ascii="ＭＳ 明朝" w:eastAsia="ＭＳ 明朝" w:hAnsi="ＭＳ 明朝" w:hint="eastAsia"/>
        </w:rPr>
        <w:t>：最終需要</w:t>
      </w:r>
    </w:p>
    <w:p w:rsidR="00CD108D" w:rsidRDefault="00CD108D" w:rsidP="00B05626">
      <w:pPr>
        <w:tabs>
          <w:tab w:val="left" w:pos="212"/>
        </w:tabs>
        <w:wordWrap w:val="0"/>
        <w:ind w:leftChars="200" w:left="400" w:firstLineChars="100" w:firstLine="200"/>
      </w:pPr>
      <w:r w:rsidRPr="0095184C">
        <w:rPr>
          <w:rFonts w:ascii="ＭＳ 明朝" w:eastAsia="ＭＳ 明朝" w:hAnsi="ＭＳ 明朝" w:hint="eastAsia"/>
        </w:rPr>
        <w:t>(2)式の</w:t>
      </w:r>
      <m:oMath>
        <m:sSup>
          <m:sSupPr>
            <m:ctrlPr>
              <w:rPr>
                <w:rFonts w:ascii="Cambria Math" w:hAnsi="Cambria Math"/>
                <w:i/>
              </w:rPr>
            </m:ctrlPr>
          </m:sSupPr>
          <m:e>
            <m:r>
              <w:rPr>
                <w:rFonts w:ascii="Cambria Math" w:hAnsi="Cambria Math"/>
              </w:rPr>
              <m:t>(I-A)</m:t>
            </m:r>
          </m:e>
          <m:sup>
            <m:r>
              <w:rPr>
                <w:rFonts w:ascii="Cambria Math" w:hAnsi="Cambria Math"/>
              </w:rPr>
              <m:t>-1</m:t>
            </m:r>
          </m:sup>
        </m:sSup>
      </m:oMath>
      <w:r w:rsidRPr="0095184C">
        <w:rPr>
          <w:rFonts w:ascii="ＭＳ 明朝" w:eastAsia="ＭＳ 明朝" w:hAnsi="ＭＳ 明朝" w:hint="eastAsia"/>
        </w:rPr>
        <w:t>が逆行列係数である。</w:t>
      </w:r>
    </w:p>
    <w:p w:rsidR="00CD108D" w:rsidRDefault="00CD108D" w:rsidP="00B05626">
      <w:pPr>
        <w:tabs>
          <w:tab w:val="left" w:pos="212"/>
        </w:tabs>
        <w:wordWrap w:val="0"/>
        <w:ind w:leftChars="200" w:left="400" w:firstLineChars="100" w:firstLine="200"/>
      </w:pPr>
    </w:p>
    <w:p w:rsidR="00CD108D" w:rsidRPr="00995438" w:rsidRDefault="00CD108D" w:rsidP="00B05626">
      <w:pPr>
        <w:pStyle w:val="afff1"/>
      </w:pPr>
      <w:r w:rsidRPr="00995438">
        <w:rPr>
          <w:rFonts w:hint="eastAsia"/>
        </w:rPr>
        <w:t>（２）生産波及効果の計算</w:t>
      </w:r>
    </w:p>
    <w:p w:rsidR="00CD108D" w:rsidRPr="00995438" w:rsidRDefault="00CD108D" w:rsidP="00B05626">
      <w:pPr>
        <w:pStyle w:val="afff"/>
        <w:ind w:left="400"/>
      </w:pPr>
      <w:r>
        <w:rPr>
          <w:rFonts w:hint="eastAsia"/>
        </w:rPr>
        <w:t>逆行列係数を使い最終需要が農業部門</w:t>
      </w:r>
      <w:r w:rsidRPr="00995438">
        <w:rPr>
          <w:rFonts w:hint="eastAsia"/>
        </w:rPr>
        <w:t>50</w:t>
      </w:r>
      <w:r>
        <w:rPr>
          <w:rFonts w:hint="eastAsia"/>
        </w:rPr>
        <w:t>億円、工業部門</w:t>
      </w:r>
      <w:r w:rsidRPr="00995438">
        <w:rPr>
          <w:rFonts w:hint="eastAsia"/>
        </w:rPr>
        <w:t>80</w:t>
      </w:r>
      <w:r>
        <w:rPr>
          <w:rFonts w:hint="eastAsia"/>
        </w:rPr>
        <w:t>億円増えた場合の生産波及効果を</w:t>
      </w:r>
      <w:r w:rsidRPr="00995438">
        <w:rPr>
          <w:rFonts w:hint="eastAsia"/>
        </w:rPr>
        <w:t>計算</w:t>
      </w:r>
      <w:r>
        <w:rPr>
          <w:rFonts w:hint="eastAsia"/>
        </w:rPr>
        <w:t>する</w:t>
      </w:r>
      <w:r w:rsidRPr="00995438">
        <w:rPr>
          <w:rFonts w:hint="eastAsia"/>
        </w:rPr>
        <w:t>。</w:t>
      </w:r>
    </w:p>
    <w:p w:rsidR="00CD108D" w:rsidRDefault="00CD108D" w:rsidP="00B05626">
      <w:pPr>
        <w:pStyle w:val="afff"/>
        <w:ind w:left="400"/>
      </w:pPr>
      <w:r w:rsidRPr="00995438">
        <w:rPr>
          <w:rFonts w:hint="eastAsia"/>
        </w:rPr>
        <w:t>逆行列係数は、表計算ソフト等で算出できる</w:t>
      </w:r>
      <w:r>
        <w:rPr>
          <w:rFonts w:hint="eastAsia"/>
        </w:rPr>
        <w:t>が、一般的には、産業連関表と合わせて公表され</w:t>
      </w:r>
      <w:r w:rsidRPr="00995438">
        <w:rPr>
          <w:rFonts w:hint="eastAsia"/>
        </w:rPr>
        <w:t>る場合が多い。ここでは、</w:t>
      </w:r>
      <w:r>
        <w:rPr>
          <w:rFonts w:hint="eastAsia"/>
        </w:rPr>
        <w:t>図表３－１－</w:t>
      </w:r>
      <w:r>
        <w:rPr>
          <w:rFonts w:hint="eastAsia"/>
          <w:noProof/>
        </w:rPr>
        <w:t>３</w:t>
      </w:r>
      <w:r w:rsidRPr="00995438">
        <w:rPr>
          <w:rFonts w:hint="eastAsia"/>
        </w:rPr>
        <w:t>の投入係数から逆行列係数を計算すると</w:t>
      </w:r>
      <w:r>
        <w:rPr>
          <w:rFonts w:hint="eastAsia"/>
        </w:rPr>
        <w:t>、次のようになる。</w:t>
      </w:r>
    </w:p>
    <w:p w:rsidR="00CD108D" w:rsidRPr="00C8000F" w:rsidRDefault="00FF2CAB" w:rsidP="00B05626">
      <w:pPr>
        <w:pStyle w:val="affb"/>
        <w:rPr>
          <w:rFonts w:hint="eastAsia"/>
        </w:rPr>
      </w:pPr>
      <m:oMathPara>
        <m:oMathParaPr>
          <m:jc m:val="left"/>
        </m:oMathParaPr>
        <m:oMath>
          <m:sSup>
            <m:sSupPr>
              <m:ctrlPr/>
            </m:sSupPr>
            <m:e>
              <m:r>
                <m:t>(I-A)</m:t>
              </m:r>
            </m:e>
            <m:sup>
              <m:r>
                <m:t>-1</m:t>
              </m:r>
            </m:sup>
          </m:sSup>
          <m:r>
            <m:t>=</m:t>
          </m:r>
          <m:sSup>
            <m:sSupPr>
              <m:ctrlPr/>
            </m:sSupPr>
            <m:e>
              <m:d>
                <m:dPr>
                  <m:ctrlPr/>
                </m:dPr>
                <m:e>
                  <m:d>
                    <m:dPr>
                      <m:begChr m:val="["/>
                      <m:endChr m:val="]"/>
                      <m:ctrlPr/>
                    </m:dPr>
                    <m:e>
                      <m:m>
                        <m:mPr>
                          <m:mcs>
                            <m:mc>
                              <m:mcPr>
                                <m:count m:val="2"/>
                                <m:mcJc m:val="center"/>
                              </m:mcPr>
                            </m:mc>
                          </m:mcs>
                          <m:ctrlPr/>
                        </m:mPr>
                        <m:mr>
                          <m:e>
                            <m:r>
                              <m:t>1</m:t>
                            </m:r>
                          </m:e>
                          <m:e>
                            <m:r>
                              <m:t>0</m:t>
                            </m:r>
                          </m:e>
                        </m:mr>
                        <m:mr>
                          <m:e>
                            <m:r>
                              <m:t>0</m:t>
                            </m:r>
                          </m:e>
                          <m:e>
                            <m:r>
                              <m:t>1</m:t>
                            </m:r>
                          </m:e>
                        </m:mr>
                      </m:m>
                    </m:e>
                  </m:d>
                  <m:r>
                    <m:t>-</m:t>
                  </m:r>
                  <m:d>
                    <m:dPr>
                      <m:begChr m:val="["/>
                      <m:endChr m:val="]"/>
                      <m:ctrlPr/>
                    </m:dPr>
                    <m:e>
                      <m:m>
                        <m:mPr>
                          <m:mcs>
                            <m:mc>
                              <m:mcPr>
                                <m:count m:val="2"/>
                                <m:mcJc m:val="center"/>
                              </m:mcPr>
                            </m:mc>
                          </m:mcs>
                          <m:ctrlPr/>
                        </m:mPr>
                        <m:mr>
                          <m:e>
                            <m:r>
                              <m:t>0.20</m:t>
                            </m:r>
                          </m:e>
                          <m:e>
                            <m:r>
                              <m:t>0.20</m:t>
                            </m:r>
                          </m:e>
                        </m:mr>
                        <m:mr>
                          <m:e>
                            <m:r>
                              <m:t>0.30</m:t>
                            </m:r>
                          </m:e>
                          <m:e>
                            <m:r>
                              <m:t>0.25</m:t>
                            </m:r>
                          </m:e>
                        </m:mr>
                      </m:m>
                    </m:e>
                  </m:d>
                </m:e>
              </m:d>
            </m:e>
            <m:sup>
              <m:r>
                <m:t>-1</m:t>
              </m:r>
            </m:sup>
          </m:sSup>
          <m:r>
            <m:t>=</m:t>
          </m:r>
          <m:sSup>
            <m:sSupPr>
              <m:ctrlPr/>
            </m:sSupPr>
            <m:e>
              <m:d>
                <m:dPr>
                  <m:begChr m:val="["/>
                  <m:endChr m:val="]"/>
                  <m:ctrlPr/>
                </m:dPr>
                <m:e>
                  <m:m>
                    <m:mPr>
                      <m:mcs>
                        <m:mc>
                          <m:mcPr>
                            <m:count m:val="2"/>
                            <m:mcJc m:val="center"/>
                          </m:mcPr>
                        </m:mc>
                      </m:mcs>
                      <m:ctrlPr/>
                    </m:mPr>
                    <m:mr>
                      <m:e>
                        <m:r>
                          <m:t xml:space="preserve">    0.80</m:t>
                        </m:r>
                      </m:e>
                      <m:e>
                        <m:r>
                          <m:t>-0.20</m:t>
                        </m:r>
                      </m:e>
                    </m:mr>
                    <m:mr>
                      <m:e>
                        <m:r>
                          <m:t>-0.30</m:t>
                        </m:r>
                      </m:e>
                      <m:e>
                        <m:r>
                          <m:t xml:space="preserve">    0.75</m:t>
                        </m:r>
                      </m:e>
                    </m:mr>
                  </m:m>
                </m:e>
              </m:d>
            </m:e>
            <m:sup>
              <m:r>
                <m:t>-1</m:t>
              </m:r>
            </m:sup>
          </m:sSup>
          <m:r>
            <m:t>=</m:t>
          </m:r>
          <m:d>
            <m:dPr>
              <m:begChr m:val="["/>
              <m:endChr m:val="]"/>
              <m:ctrlPr/>
            </m:dPr>
            <m:e>
              <m:m>
                <m:mPr>
                  <m:mcs>
                    <m:mc>
                      <m:mcPr>
                        <m:count m:val="2"/>
                        <m:mcJc m:val="center"/>
                      </m:mcPr>
                    </m:mc>
                  </m:mcs>
                  <m:ctrlPr/>
                </m:mPr>
                <m:mr>
                  <m:e>
                    <m:r>
                      <m:t>1.39</m:t>
                    </m:r>
                  </m:e>
                  <m:e>
                    <m:r>
                      <m:t>0.37</m:t>
                    </m:r>
                  </m:e>
                </m:mr>
                <m:mr>
                  <m:e>
                    <m:r>
                      <m:t>0.56</m:t>
                    </m:r>
                  </m:e>
                  <m:e>
                    <m:r>
                      <m:t>1.48</m:t>
                    </m:r>
                  </m:e>
                </m:mr>
              </m:m>
            </m:e>
          </m:d>
        </m:oMath>
      </m:oMathPara>
    </w:p>
    <w:p w:rsidR="00CD108D" w:rsidRDefault="00CD108D" w:rsidP="00B05626">
      <w:pPr>
        <w:wordWrap w:val="0"/>
        <w:ind w:leftChars="200" w:left="400" w:firstLineChars="100" w:firstLine="200"/>
      </w:pPr>
      <w:r w:rsidRPr="00995438">
        <w:rPr>
          <w:rFonts w:hint="eastAsia"/>
        </w:rPr>
        <w:t>この逆行列係数と増加した最終需要額50億円、80</w:t>
      </w:r>
      <w:r>
        <w:rPr>
          <w:rFonts w:hint="eastAsia"/>
        </w:rPr>
        <w:t>億円を(2)式</w:t>
      </w:r>
      <w:r w:rsidRPr="00995438">
        <w:rPr>
          <w:rFonts w:hint="eastAsia"/>
        </w:rPr>
        <w:t>に代入すると</w:t>
      </w:r>
      <w:r>
        <w:rPr>
          <w:rFonts w:hint="eastAsia"/>
        </w:rPr>
        <w:t>、次のようになる。</w:t>
      </w:r>
    </w:p>
    <w:p w:rsidR="00CD108D" w:rsidRPr="00C8000F" w:rsidRDefault="00FF2CAB" w:rsidP="00B05626">
      <w:pPr>
        <w:pStyle w:val="affb"/>
        <w:rPr>
          <w:rFonts w:hint="eastAsia"/>
        </w:rPr>
      </w:pPr>
      <m:oMathPara>
        <m:oMathParaPr>
          <m:jc m:val="left"/>
        </m:oMathParaPr>
        <m:oMath>
          <m:d>
            <m:dPr>
              <m:begChr m:val="["/>
              <m:endChr m:val="]"/>
              <m:ctrlPr/>
            </m:dPr>
            <m:e>
              <m:m>
                <m:mPr>
                  <m:mcs>
                    <m:mc>
                      <m:mcPr>
                        <m:count m:val="1"/>
                        <m:mcJc m:val="center"/>
                      </m:mcPr>
                    </m:mc>
                  </m:mcs>
                  <m:ctrlPr/>
                </m:mPr>
                <m:mr>
                  <m:e>
                    <m:sSub>
                      <m:sSubPr>
                        <m:ctrlPr/>
                      </m:sSubPr>
                      <m:e>
                        <m:r>
                          <m:t>X</m:t>
                        </m:r>
                      </m:e>
                      <m:sub>
                        <m:r>
                          <m:t>1</m:t>
                        </m:r>
                      </m:sub>
                    </m:sSub>
                  </m:e>
                </m:mr>
                <m:mr>
                  <m:e>
                    <m:sSub>
                      <m:sSubPr>
                        <m:ctrlPr/>
                      </m:sSubPr>
                      <m:e>
                        <m:r>
                          <m:t>X</m:t>
                        </m:r>
                      </m:e>
                      <m:sub>
                        <m:r>
                          <m:t>2</m:t>
                        </m:r>
                      </m:sub>
                    </m:sSub>
                  </m:e>
                </m:mr>
              </m:m>
            </m:e>
          </m:d>
          <m:r>
            <m:t>=</m:t>
          </m:r>
          <m:d>
            <m:dPr>
              <m:begChr m:val="["/>
              <m:endChr m:val="]"/>
              <m:ctrlPr/>
            </m:dPr>
            <m:e>
              <m:m>
                <m:mPr>
                  <m:mcs>
                    <m:mc>
                      <m:mcPr>
                        <m:count m:val="2"/>
                        <m:mcJc m:val="center"/>
                      </m:mcPr>
                    </m:mc>
                  </m:mcs>
                  <m:ctrlPr/>
                </m:mPr>
                <m:mr>
                  <m:e>
                    <m:r>
                      <m:t>1.39</m:t>
                    </m:r>
                  </m:e>
                  <m:e>
                    <m:r>
                      <m:t>0.37</m:t>
                    </m:r>
                  </m:e>
                </m:mr>
                <m:mr>
                  <m:e>
                    <m:r>
                      <m:t>0.56</m:t>
                    </m:r>
                  </m:e>
                  <m:e>
                    <m:r>
                      <m:t>1.48</m:t>
                    </m:r>
                  </m:e>
                </m:mr>
              </m:m>
            </m:e>
          </m:d>
          <m:d>
            <m:dPr>
              <m:begChr m:val="["/>
              <m:endChr m:val="]"/>
              <m:ctrlPr>
                <w:rPr>
                  <w:szCs w:val="20"/>
                </w:rPr>
              </m:ctrlPr>
            </m:dPr>
            <m:e>
              <m:m>
                <m:mPr>
                  <m:mcs>
                    <m:mc>
                      <m:mcPr>
                        <m:count m:val="1"/>
                        <m:mcJc m:val="center"/>
                      </m:mcPr>
                    </m:mc>
                  </m:mcs>
                  <m:ctrlPr>
                    <w:rPr>
                      <w:szCs w:val="20"/>
                    </w:rPr>
                  </m:ctrlPr>
                </m:mPr>
                <m:mr>
                  <m:e>
                    <m:r>
                      <m:t>50</m:t>
                    </m:r>
                  </m:e>
                </m:mr>
                <m:mr>
                  <m:e>
                    <m:r>
                      <m:t>80</m:t>
                    </m:r>
                  </m:e>
                </m:mr>
              </m:m>
            </m:e>
          </m:d>
          <m:r>
            <w:rPr>
              <w:szCs w:val="20"/>
            </w:rPr>
            <m:t>=</m:t>
          </m:r>
          <m:d>
            <m:dPr>
              <m:begChr m:val="["/>
              <m:endChr m:val="]"/>
              <m:ctrlPr>
                <w:rPr>
                  <w:szCs w:val="20"/>
                </w:rPr>
              </m:ctrlPr>
            </m:dPr>
            <m:e>
              <m:m>
                <m:mPr>
                  <m:mcs>
                    <m:mc>
                      <m:mcPr>
                        <m:count m:val="1"/>
                        <m:mcJc m:val="center"/>
                      </m:mcPr>
                    </m:mc>
                  </m:mcs>
                  <m:ctrlPr>
                    <w:rPr>
                      <w:szCs w:val="20"/>
                    </w:rPr>
                  </m:ctrlPr>
                </m:mPr>
                <m:mr>
                  <m:e>
                    <m:r>
                      <m:t>1.39×50+0.37×80</m:t>
                    </m:r>
                  </m:e>
                </m:mr>
                <m:mr>
                  <m:e>
                    <m:r>
                      <m:t>0.56×50+1.48×80</m:t>
                    </m:r>
                  </m:e>
                </m:mr>
              </m:m>
            </m:e>
          </m:d>
          <m:r>
            <w:rPr>
              <w:szCs w:val="20"/>
            </w:rPr>
            <m:t>=</m:t>
          </m:r>
          <m:d>
            <m:dPr>
              <m:begChr m:val="["/>
              <m:endChr m:val="]"/>
              <m:ctrlPr>
                <w:rPr>
                  <w:szCs w:val="20"/>
                </w:rPr>
              </m:ctrlPr>
            </m:dPr>
            <m:e>
              <m:m>
                <m:mPr>
                  <m:mcs>
                    <m:mc>
                      <m:mcPr>
                        <m:count m:val="1"/>
                        <m:mcJc m:val="center"/>
                      </m:mcPr>
                    </m:mc>
                  </m:mcs>
                  <m:ctrlPr>
                    <w:rPr>
                      <w:szCs w:val="20"/>
                    </w:rPr>
                  </m:ctrlPr>
                </m:mPr>
                <m:mr>
                  <m:e>
                    <m:r>
                      <m:t>99.1</m:t>
                    </m:r>
                  </m:e>
                </m:mr>
                <m:mr>
                  <m:e>
                    <m:r>
                      <m:t>146.4</m:t>
                    </m:r>
                  </m:e>
                </m:mr>
              </m:m>
            </m:e>
          </m:d>
        </m:oMath>
      </m:oMathPara>
    </w:p>
    <w:p w:rsidR="00CD108D" w:rsidRPr="008178CA" w:rsidRDefault="00CD108D" w:rsidP="00B05626">
      <w:pPr>
        <w:pStyle w:val="afff"/>
        <w:ind w:left="400"/>
      </w:pPr>
      <w:r w:rsidRPr="00995438">
        <w:rPr>
          <w:rFonts w:hint="eastAsia"/>
        </w:rPr>
        <w:t>よって、最終需要額が農業部門で50億円、工業部門で80億円増えれば、農業部門で99.1億円、工業部門で146.4億円生産額が増加することになる。</w:t>
      </w:r>
    </w:p>
    <w:p w:rsidR="00CD108D" w:rsidRDefault="00CD108D" w:rsidP="00B05626">
      <w:pPr>
        <w:ind w:leftChars="208" w:left="1028" w:hangingChars="306" w:hanging="612"/>
      </w:pPr>
      <w:r w:rsidRPr="00995438">
        <w:rPr>
          <w:rFonts w:hint="eastAsia"/>
        </w:rPr>
        <w:t>（注）これは輸移入を考慮に入れず、一次波及効果（直接効果を含む）のみの</w:t>
      </w:r>
      <w:r>
        <w:rPr>
          <w:rFonts w:hint="eastAsia"/>
        </w:rPr>
        <w:t>考え方である。輸移入、二次波及効果を含めた考え方については、次</w:t>
      </w:r>
      <w:r w:rsidRPr="00D967BB">
        <w:rPr>
          <w:rFonts w:hint="eastAsia"/>
        </w:rPr>
        <w:t>（３）</w:t>
      </w:r>
      <w:r>
        <w:rPr>
          <w:rFonts w:hint="eastAsia"/>
        </w:rPr>
        <w:t>を</w:t>
      </w:r>
      <w:r w:rsidRPr="00995438">
        <w:rPr>
          <w:rFonts w:hint="eastAsia"/>
        </w:rPr>
        <w:t>参照。</w:t>
      </w:r>
    </w:p>
    <w:p w:rsidR="00CD108D" w:rsidRPr="00995438" w:rsidRDefault="00CD108D" w:rsidP="00B05626">
      <w:pPr>
        <w:pStyle w:val="afff1"/>
      </w:pPr>
      <w:r w:rsidRPr="00995438">
        <w:rPr>
          <w:rFonts w:hint="eastAsia"/>
        </w:rPr>
        <w:lastRenderedPageBreak/>
        <w:t>（</w:t>
      </w:r>
      <w:r>
        <w:rPr>
          <w:rFonts w:hint="eastAsia"/>
        </w:rPr>
        <w:t>３</w:t>
      </w:r>
      <w:r w:rsidRPr="00995438">
        <w:rPr>
          <w:rFonts w:hint="eastAsia"/>
        </w:rPr>
        <w:t>）</w:t>
      </w:r>
      <m:oMath>
        <m:sSup>
          <m:sSupPr>
            <m:ctrlPr>
              <w:rPr>
                <w:rFonts w:ascii="Cambria Math" w:hAnsi="Cambria Math"/>
              </w:rPr>
            </m:ctrlPr>
          </m:sSupPr>
          <m:e>
            <m:r>
              <m:rPr>
                <m:sty m:val="p"/>
              </m:rPr>
              <w:rPr>
                <w:rFonts w:ascii="Cambria Math" w:hAnsi="Cambria Math"/>
              </w:rPr>
              <m:t>(</m:t>
            </m:r>
            <m:r>
              <w:rPr>
                <w:rFonts w:ascii="Cambria Math" w:hAnsi="Cambria Math" w:cs="Cambria Math"/>
              </w:rPr>
              <m:t>I</m:t>
            </m:r>
            <m:r>
              <m:rPr>
                <m:sty m:val="p"/>
              </m:rPr>
              <w:rPr>
                <w:rFonts w:ascii="Cambria Math" w:hAnsi="Cambria Math"/>
              </w:rPr>
              <m:t>-</m:t>
            </m:r>
            <m:r>
              <w:rPr>
                <w:rFonts w:ascii="Cambria Math" w:hAnsi="Cambria Math" w:cs="Cambria Math"/>
              </w:rPr>
              <m:t>A</m:t>
            </m:r>
            <m:r>
              <m:rPr>
                <m:sty m:val="p"/>
              </m:rPr>
              <w:rPr>
                <w:rFonts w:ascii="Cambria Math" w:hAnsi="Cambria Math"/>
              </w:rPr>
              <m:t>)</m:t>
            </m:r>
          </m:e>
          <m:sup>
            <m:r>
              <m:rPr>
                <m:sty m:val="p"/>
              </m:rPr>
              <w:rPr>
                <w:rFonts w:ascii="Cambria Math" w:hAnsi="Cambria Math"/>
              </w:rPr>
              <m:t>-1</m:t>
            </m:r>
          </m:sup>
        </m:sSup>
      </m:oMath>
      <w:r w:rsidRPr="00995438">
        <w:rPr>
          <w:rFonts w:hint="eastAsia"/>
        </w:rPr>
        <w:t>型と</w:t>
      </w:r>
      <m:oMath>
        <m:sSup>
          <m:sSupPr>
            <m:ctrlPr>
              <w:rPr>
                <w:rFonts w:ascii="Cambria Math" w:eastAsia="ＭＳ 明朝" w:hAnsi="Cambria Math"/>
              </w:rPr>
            </m:ctrlPr>
          </m:sSupPr>
          <m:e>
            <m:d>
              <m:dPr>
                <m:begChr m:val="["/>
                <m:endChr m:val="]"/>
                <m:ctrlPr>
                  <w:rPr>
                    <w:rFonts w:ascii="Cambria Math" w:eastAsia="ＭＳ 明朝" w:hAnsi="Cambria Math"/>
                  </w:rPr>
                </m:ctrlPr>
              </m:dPr>
              <m:e>
                <m:r>
                  <w:rPr>
                    <w:rFonts w:ascii="Cambria Math" w:hAnsi="Cambria Math" w:cs="Cambria Math"/>
                  </w:rPr>
                  <m:t>I</m:t>
                </m:r>
                <m:r>
                  <m:rPr>
                    <m:sty m:val="p"/>
                  </m:rPr>
                  <w:rPr>
                    <w:rFonts w:ascii="Cambria Math" w:hAnsi="Cambria Math"/>
                  </w:rPr>
                  <m:t>-(</m:t>
                </m:r>
                <m:r>
                  <w:rPr>
                    <w:rFonts w:ascii="Cambria Math" w:hAnsi="Cambria Math" w:cs="Cambria Math"/>
                  </w:rPr>
                  <m:t>I</m:t>
                </m:r>
                <m:r>
                  <m:rPr>
                    <m:sty m:val="p"/>
                  </m:rPr>
                  <w:rPr>
                    <w:rFonts w:ascii="Cambria Math" w:hAnsi="Cambria Math"/>
                  </w:rPr>
                  <m:t>-</m:t>
                </m:r>
                <m:acc>
                  <m:accPr>
                    <m:ctrlPr>
                      <w:rPr>
                        <w:rFonts w:ascii="Cambria Math" w:eastAsia="ＭＳ 明朝" w:hAnsi="Cambria Math"/>
                      </w:rPr>
                    </m:ctrlPr>
                  </m:accPr>
                  <m:e>
                    <m:r>
                      <w:rPr>
                        <w:rFonts w:ascii="Cambria Math" w:hAnsi="Cambria Math" w:cs="Cambria Math"/>
                      </w:rPr>
                      <m:t>M</m:t>
                    </m:r>
                  </m:e>
                </m:acc>
                <m:r>
                  <m:rPr>
                    <m:sty m:val="p"/>
                  </m:rPr>
                  <w:rPr>
                    <w:rFonts w:ascii="Cambria Math" w:hAnsi="Cambria Math"/>
                  </w:rPr>
                  <m:t>)</m:t>
                </m:r>
                <m:r>
                  <w:rPr>
                    <w:rFonts w:ascii="Cambria Math" w:hAnsi="Cambria Math" w:cs="Cambria Math"/>
                  </w:rPr>
                  <m:t>A</m:t>
                </m:r>
              </m:e>
            </m:d>
          </m:e>
          <m:sup>
            <m:r>
              <m:rPr>
                <m:sty m:val="p"/>
              </m:rPr>
              <w:rPr>
                <w:rFonts w:ascii="Cambria Math" w:eastAsia="ＭＳ 明朝" w:hAnsi="Cambria Math"/>
              </w:rPr>
              <m:t>-1</m:t>
            </m:r>
          </m:sup>
        </m:sSup>
      </m:oMath>
      <w:r w:rsidRPr="00995438">
        <w:rPr>
          <w:rFonts w:hint="eastAsia"/>
        </w:rPr>
        <w:t>型</w:t>
      </w:r>
    </w:p>
    <w:p w:rsidR="00CD108D" w:rsidRDefault="00CD108D" w:rsidP="00B05626">
      <w:pPr>
        <w:pStyle w:val="afff"/>
        <w:ind w:left="400"/>
      </w:pPr>
      <w:r w:rsidRPr="00995438">
        <w:rPr>
          <w:rFonts w:hint="eastAsia"/>
        </w:rPr>
        <w:t>これまで説明</w:t>
      </w:r>
      <w:r>
        <w:rPr>
          <w:rFonts w:hint="eastAsia"/>
        </w:rPr>
        <w:t>をし</w:t>
      </w:r>
      <w:r w:rsidRPr="00995438">
        <w:rPr>
          <w:rFonts w:hint="eastAsia"/>
        </w:rPr>
        <w:t>てきた</w:t>
      </w:r>
      <m:oMath>
        <m:sSup>
          <m:sSupPr>
            <m:ctrlPr>
              <w:rPr>
                <w:rFonts w:ascii="Cambria Math" w:hAnsi="Cambria Math"/>
                <w:i/>
              </w:rPr>
            </m:ctrlPr>
          </m:sSupPr>
          <m:e>
            <m:r>
              <w:rPr>
                <w:rFonts w:ascii="Cambria Math" w:hAnsi="Cambria Math"/>
              </w:rPr>
              <m:t>(</m:t>
            </m:r>
            <m:r>
              <w:rPr>
                <w:rFonts w:ascii="Cambria Math" w:hAnsi="Cambria Math" w:cs="Cambria Math"/>
              </w:rPr>
              <m:t>I</m:t>
            </m:r>
            <m:r>
              <w:rPr>
                <w:rFonts w:ascii="Cambria Math" w:hAnsi="Cambria Math"/>
              </w:rPr>
              <m:t>-</m:t>
            </m:r>
            <m:r>
              <w:rPr>
                <w:rFonts w:ascii="Cambria Math" w:hAnsi="Cambria Math" w:cs="Cambria Math"/>
              </w:rPr>
              <m:t>A</m:t>
            </m:r>
            <m:r>
              <w:rPr>
                <w:rFonts w:ascii="Cambria Math" w:hAnsi="Cambria Math"/>
              </w:rPr>
              <m:t>)</m:t>
            </m:r>
          </m:e>
          <m:sup>
            <m:r>
              <w:rPr>
                <w:rFonts w:ascii="Cambria Math" w:hAnsi="Cambria Math"/>
              </w:rPr>
              <m:t>-1</m:t>
            </m:r>
          </m:sup>
        </m:sSup>
      </m:oMath>
      <w:r w:rsidRPr="00995438">
        <w:rPr>
          <w:rFonts w:hint="eastAsia"/>
        </w:rPr>
        <w:t>型の逆行列係数は、輸移入を考えない単純なモデルに基づいているが、現実の経済ではこれを考慮する必要がある。</w:t>
      </w:r>
    </w:p>
    <w:p w:rsidR="00CD108D" w:rsidRPr="00E95275" w:rsidRDefault="00CD108D" w:rsidP="00B05626"/>
    <w:p w:rsidR="00CD108D" w:rsidRPr="00EA49B8" w:rsidRDefault="00CD108D" w:rsidP="00B05626">
      <w:pPr>
        <w:pStyle w:val="afff"/>
        <w:ind w:left="400"/>
      </w:pPr>
      <w:r w:rsidRPr="00995438">
        <w:rPr>
          <w:rFonts w:hint="eastAsia"/>
        </w:rPr>
        <w:t>産業連関表で、輸移入をどう取り扱うかについては、大別して</w:t>
      </w:r>
      <w:r>
        <w:rPr>
          <w:rFonts w:hint="eastAsia"/>
        </w:rPr>
        <w:t>次の２</w:t>
      </w:r>
      <w:r w:rsidRPr="00995438">
        <w:rPr>
          <w:rFonts w:hint="eastAsia"/>
        </w:rPr>
        <w:t>種類の方式がある。</w:t>
      </w:r>
    </w:p>
    <w:p w:rsidR="00CD108D" w:rsidRPr="00995438" w:rsidRDefault="00CD108D" w:rsidP="00B05626">
      <w:pPr>
        <w:pStyle w:val="affd"/>
        <w:ind w:left="906"/>
      </w:pPr>
      <w:r>
        <w:rPr>
          <w:rFonts w:hint="eastAsia"/>
        </w:rPr>
        <w:t xml:space="preserve">ア </w:t>
      </w:r>
      <w:r w:rsidRPr="00995438">
        <w:rPr>
          <w:rFonts w:hint="eastAsia"/>
        </w:rPr>
        <w:t>同じ種類の財は、域内生産品と輸移入品との区別を行わない「競争輸移入型」（</w:t>
      </w:r>
      <w:r>
        <w:rPr>
          <w:rFonts w:hint="eastAsia"/>
        </w:rPr>
        <w:t>図表３－１－</w:t>
      </w:r>
      <w:r>
        <w:rPr>
          <w:rFonts w:hint="eastAsia"/>
          <w:noProof/>
        </w:rPr>
        <w:t>６</w:t>
      </w:r>
      <w:r w:rsidRPr="00995438">
        <w:rPr>
          <w:rFonts w:hint="eastAsia"/>
        </w:rPr>
        <w:t>）</w:t>
      </w:r>
    </w:p>
    <w:p w:rsidR="00CD108D" w:rsidRPr="00995438" w:rsidRDefault="00CD108D" w:rsidP="00B05626">
      <w:pPr>
        <w:pStyle w:val="affd"/>
        <w:ind w:left="906"/>
      </w:pPr>
      <w:r>
        <w:rPr>
          <w:rFonts w:hint="eastAsia"/>
        </w:rPr>
        <w:t xml:space="preserve">イ </w:t>
      </w:r>
      <w:r w:rsidRPr="00995438">
        <w:rPr>
          <w:rFonts w:hint="eastAsia"/>
        </w:rPr>
        <w:t>同じ種類の財であっても、域内生産品と輸移入品とを区別して取り扱う「非競争輸移入型」（</w:t>
      </w:r>
      <w:r>
        <w:rPr>
          <w:rFonts w:hint="eastAsia"/>
        </w:rPr>
        <w:t>図表３－１－</w:t>
      </w:r>
      <w:r>
        <w:rPr>
          <w:rFonts w:hint="eastAsia"/>
          <w:noProof/>
        </w:rPr>
        <w:t>７</w:t>
      </w:r>
      <w:r w:rsidRPr="00995438">
        <w:rPr>
          <w:rFonts w:hint="eastAsia"/>
        </w:rPr>
        <w:t>）</w:t>
      </w:r>
    </w:p>
    <w:p w:rsidR="00CD108D" w:rsidRDefault="00CD108D" w:rsidP="00B05626">
      <w:pPr>
        <w:pStyle w:val="afff"/>
        <w:ind w:left="400"/>
      </w:pPr>
    </w:p>
    <w:p w:rsidR="00CD108D" w:rsidRDefault="00CD108D" w:rsidP="00B05626">
      <w:pPr>
        <w:pStyle w:val="afff"/>
        <w:ind w:left="400"/>
      </w:pPr>
      <w:r w:rsidRPr="00995438">
        <w:rPr>
          <w:rFonts w:hint="eastAsia"/>
        </w:rPr>
        <w:t>実際の利用は、投入係数が安定し、将来推計等が容易な競争輸移入型表（</w:t>
      </w:r>
      <w:r>
        <w:rPr>
          <w:rFonts w:hint="eastAsia"/>
        </w:rPr>
        <w:t>図表３－１－</w:t>
      </w:r>
      <w:r>
        <w:rPr>
          <w:rFonts w:hint="eastAsia"/>
          <w:noProof/>
        </w:rPr>
        <w:t>６</w:t>
      </w:r>
      <w:r w:rsidRPr="00995438">
        <w:rPr>
          <w:rFonts w:hint="eastAsia"/>
        </w:rPr>
        <w:t>）が多く、大阪府</w:t>
      </w:r>
      <w:r>
        <w:rPr>
          <w:rFonts w:hint="eastAsia"/>
        </w:rPr>
        <w:t>産業連関</w:t>
      </w:r>
      <w:r w:rsidRPr="00995438">
        <w:rPr>
          <w:rFonts w:hint="eastAsia"/>
        </w:rPr>
        <w:t>表もこの方式を採用している。</w:t>
      </w:r>
    </w:p>
    <w:p w:rsidR="00CD108D" w:rsidRDefault="00CD108D" w:rsidP="00B05626">
      <w:pPr>
        <w:pStyle w:val="afff"/>
        <w:ind w:left="400"/>
      </w:pPr>
    </w:p>
    <w:p w:rsidR="00CD108D" w:rsidRDefault="00CD108D" w:rsidP="00B05626">
      <w:pPr>
        <w:pStyle w:val="afe"/>
      </w:pPr>
      <w:bookmarkStart w:id="17" w:name="_Ref453677488"/>
      <w:r>
        <w:rPr>
          <w:rFonts w:hint="eastAsia"/>
        </w:rPr>
        <w:t>図表３－１－</w:t>
      </w:r>
      <w:bookmarkEnd w:id="17"/>
      <w:r>
        <w:rPr>
          <w:rFonts w:hint="eastAsia"/>
        </w:rPr>
        <w:t xml:space="preserve">６　</w:t>
      </w:r>
      <w:r w:rsidRPr="00995438">
        <w:rPr>
          <w:rFonts w:hint="eastAsia"/>
        </w:rPr>
        <w:t>競争輸移入型の産業連関表</w:t>
      </w:r>
    </w:p>
    <w:p w:rsidR="00CD108D" w:rsidRDefault="00CD108D" w:rsidP="00B05626">
      <w:pPr>
        <w:pStyle w:val="afe"/>
      </w:pPr>
      <w:r>
        <w:drawing>
          <wp:inline distT="0" distB="0" distL="0" distR="0" wp14:anchorId="3CFF0793" wp14:editId="1ED2753C">
            <wp:extent cx="4278630" cy="1221740"/>
            <wp:effectExtent l="0" t="0" r="7620" b="0"/>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278630" cy="1221740"/>
                    </a:xfrm>
                    <a:prstGeom prst="rect">
                      <a:avLst/>
                    </a:prstGeom>
                    <a:noFill/>
                    <a:ln>
                      <a:noFill/>
                    </a:ln>
                  </pic:spPr>
                </pic:pic>
              </a:graphicData>
            </a:graphic>
          </wp:inline>
        </w:drawing>
      </w:r>
    </w:p>
    <w:p w:rsidR="00CD108D" w:rsidRPr="00E95275" w:rsidRDefault="00CD108D" w:rsidP="00B05626"/>
    <w:p w:rsidR="00CD108D" w:rsidRDefault="00CD108D" w:rsidP="00B05626">
      <w:pPr>
        <w:pStyle w:val="afe"/>
      </w:pPr>
      <w:bookmarkStart w:id="18" w:name="_Ref453677478"/>
      <w:r>
        <w:rPr>
          <w:rFonts w:hint="eastAsia"/>
        </w:rPr>
        <w:t>図表３－１－</w:t>
      </w:r>
      <w:bookmarkEnd w:id="18"/>
      <w:r>
        <w:rPr>
          <w:rFonts w:hint="eastAsia"/>
        </w:rPr>
        <w:t xml:space="preserve">７　</w:t>
      </w:r>
      <w:r w:rsidRPr="00995438">
        <w:rPr>
          <w:rFonts w:hint="eastAsia"/>
        </w:rPr>
        <w:t>非競争輸移入型の産業連関表</w:t>
      </w:r>
    </w:p>
    <w:p w:rsidR="00CD108D" w:rsidRPr="00995438" w:rsidRDefault="00CD108D" w:rsidP="00B05626">
      <w:pPr>
        <w:pStyle w:val="aff0"/>
        <w:spacing w:line="240" w:lineRule="auto"/>
        <w:ind w:left="700" w:hangingChars="350" w:hanging="700"/>
        <w:jc w:val="center"/>
      </w:pPr>
      <w:r>
        <w:rPr>
          <w:noProof/>
        </w:rPr>
        <w:drawing>
          <wp:inline distT="0" distB="0" distL="0" distR="0" wp14:anchorId="0AE848AE" wp14:editId="0C38F270">
            <wp:extent cx="4278630" cy="1562735"/>
            <wp:effectExtent l="0" t="0" r="7620" b="0"/>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4278630" cy="1562735"/>
                    </a:xfrm>
                    <a:prstGeom prst="rect">
                      <a:avLst/>
                    </a:prstGeom>
                    <a:noFill/>
                    <a:ln>
                      <a:noFill/>
                    </a:ln>
                  </pic:spPr>
                </pic:pic>
              </a:graphicData>
            </a:graphic>
          </wp:inline>
        </w:drawing>
      </w:r>
    </w:p>
    <w:p w:rsidR="00CD108D" w:rsidRDefault="00CD108D" w:rsidP="00B05626">
      <w:pPr>
        <w:pStyle w:val="afff"/>
        <w:ind w:left="400"/>
      </w:pPr>
    </w:p>
    <w:p w:rsidR="00CD108D" w:rsidRDefault="00CD108D" w:rsidP="00B05626">
      <w:pPr>
        <w:pStyle w:val="afff"/>
        <w:ind w:left="400"/>
      </w:pPr>
      <w:r w:rsidRPr="00995438">
        <w:rPr>
          <w:rFonts w:hint="eastAsia"/>
        </w:rPr>
        <w:t>以下では、競争輸移入型表（</w:t>
      </w:r>
      <w:r>
        <w:rPr>
          <w:rFonts w:hint="eastAsia"/>
        </w:rPr>
        <w:t>図表３－１－</w:t>
      </w:r>
      <w:r>
        <w:rPr>
          <w:rFonts w:hint="eastAsia"/>
          <w:noProof/>
        </w:rPr>
        <w:t>６</w:t>
      </w:r>
      <w:r w:rsidRPr="00995438">
        <w:rPr>
          <w:rFonts w:hint="eastAsia"/>
        </w:rPr>
        <w:t>）をベースに、輸移入</w:t>
      </w:r>
      <w:r>
        <w:rPr>
          <w:rFonts w:hint="eastAsia"/>
        </w:rPr>
        <w:t>を考慮する</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I-(I-</m:t>
                </m:r>
                <m:acc>
                  <m:accPr>
                    <m:ctrlPr>
                      <w:rPr>
                        <w:rFonts w:ascii="Cambria Math" w:hAnsi="Cambria Math"/>
                        <w:i/>
                      </w:rPr>
                    </m:ctrlPr>
                  </m:accPr>
                  <m:e>
                    <m:r>
                      <w:rPr>
                        <w:rFonts w:ascii="Cambria Math" w:hAnsi="Cambria Math"/>
                      </w:rPr>
                      <m:t>M</m:t>
                    </m:r>
                  </m:e>
                </m:acc>
                <m:r>
                  <w:rPr>
                    <w:rFonts w:ascii="Cambria Math" w:hAnsi="Cambria Math"/>
                  </w:rPr>
                  <m:t>)A</m:t>
                </m:r>
              </m:e>
            </m:d>
          </m:e>
          <m:sup>
            <m:r>
              <w:rPr>
                <w:rFonts w:ascii="Cambria Math" w:hAnsi="Cambria Math"/>
              </w:rPr>
              <m:t>-1</m:t>
            </m:r>
          </m:sup>
        </m:sSup>
      </m:oMath>
      <w:r w:rsidRPr="00995438">
        <w:rPr>
          <w:rFonts w:hint="eastAsia"/>
          <w:vertAlign w:val="superscript"/>
        </w:rPr>
        <w:t xml:space="preserve"> </w:t>
      </w:r>
      <w:r w:rsidRPr="00995438">
        <w:rPr>
          <w:rFonts w:hint="eastAsia"/>
        </w:rPr>
        <w:t>型の逆行列係数の算出方法を紹介する。</w:t>
      </w:r>
    </w:p>
    <w:p w:rsidR="00CD108D" w:rsidRDefault="00CD108D" w:rsidP="00B05626">
      <w:pPr>
        <w:pStyle w:val="afff"/>
        <w:ind w:left="400"/>
      </w:pPr>
    </w:p>
    <w:p w:rsidR="00CD108D" w:rsidRPr="00B4617D" w:rsidRDefault="00CD108D" w:rsidP="00B05626">
      <w:pPr>
        <w:pStyle w:val="afff"/>
        <w:ind w:left="400"/>
      </w:pPr>
    </w:p>
    <w:p w:rsidR="00CD108D" w:rsidRPr="00995438" w:rsidRDefault="00CD108D" w:rsidP="00B05626">
      <w:pPr>
        <w:pStyle w:val="afff"/>
        <w:ind w:left="400"/>
      </w:pPr>
      <w:r>
        <w:br w:type="column"/>
      </w:r>
      <w:r>
        <w:rPr>
          <w:rFonts w:hint="eastAsia"/>
        </w:rPr>
        <w:lastRenderedPageBreak/>
        <w:t>(1)式</w:t>
      </w:r>
      <w:r w:rsidRPr="00856515">
        <w:rPr>
          <w:rFonts w:hint="eastAsia"/>
        </w:rPr>
        <w:t>の</w:t>
      </w:r>
      <w:r>
        <w:rPr>
          <w:rFonts w:hint="eastAsia"/>
          <w:i/>
        </w:rPr>
        <w:t xml:space="preserve"> </w:t>
      </w:r>
      <m:oMath>
        <m:r>
          <w:rPr>
            <w:rFonts w:ascii="Cambria Math" w:hAnsi="Cambria Math" w:cs="Cambria Math"/>
          </w:rPr>
          <m:t>AX</m:t>
        </m:r>
        <m:r>
          <w:rPr>
            <w:rFonts w:ascii="Cambria Math" w:hAnsi="Cambria Math"/>
          </w:rPr>
          <m:t>+</m:t>
        </m:r>
        <m:r>
          <w:rPr>
            <w:rFonts w:ascii="Cambria Math" w:hAnsi="Cambria Math" w:cs="Cambria Math"/>
          </w:rPr>
          <m:t>F</m:t>
        </m:r>
        <m:r>
          <w:rPr>
            <w:rFonts w:ascii="Cambria Math" w:hAnsi="Cambria Math"/>
          </w:rPr>
          <m:t>=</m:t>
        </m:r>
        <m:r>
          <w:rPr>
            <w:rFonts w:ascii="Cambria Math" w:hAnsi="Cambria Math" w:cs="Cambria Math"/>
          </w:rPr>
          <m:t>X</m:t>
        </m:r>
      </m:oMath>
      <w:r>
        <w:rPr>
          <w:rFonts w:hint="eastAsia"/>
          <w:i/>
        </w:rPr>
        <w:t xml:space="preserve"> </w:t>
      </w:r>
      <w:r w:rsidRPr="00995438">
        <w:rPr>
          <w:rFonts w:hint="eastAsia"/>
        </w:rPr>
        <w:t>を輸移出・入を考慮した式に直すと、</w:t>
      </w:r>
    </w:p>
    <w:p w:rsidR="00CD108D" w:rsidRPr="00995438" w:rsidRDefault="00CD108D" w:rsidP="00B05626">
      <w:pPr>
        <w:pStyle w:val="affb"/>
        <w:rPr>
          <w:rFonts w:hint="eastAsia"/>
        </w:rPr>
      </w:pPr>
      <m:oMath>
        <m:r>
          <w:rPr>
            <w:rFonts w:hint="eastAsia"/>
          </w:rPr>
          <m:t>AX</m:t>
        </m:r>
        <m:r>
          <m:t>+F+E-M=X</m:t>
        </m:r>
      </m:oMath>
      <w:r>
        <w:rPr>
          <w:rFonts w:hint="eastAsia"/>
          <w:i w:val="0"/>
        </w:rPr>
        <w:t xml:space="preserve">   </w:t>
      </w:r>
      <w:r>
        <w:rPr>
          <w:rFonts w:hint="eastAsia"/>
          <w:i w:val="0"/>
        </w:rPr>
        <w:t>…</w:t>
      </w:r>
      <w:r>
        <w:rPr>
          <w:rFonts w:hint="eastAsia"/>
          <w:i w:val="0"/>
        </w:rPr>
        <w:t>(3)</w:t>
      </w:r>
      <w:r w:rsidRPr="0095184C">
        <w:rPr>
          <w:rFonts w:ascii="ＭＳ 明朝" w:eastAsia="ＭＳ 明朝" w:hAnsi="ＭＳ 明朝" w:hint="eastAsia"/>
          <w:i w:val="0"/>
        </w:rPr>
        <w:t>式</w:t>
      </w:r>
    </w:p>
    <w:p w:rsidR="00CD108D" w:rsidRPr="00995438" w:rsidRDefault="00CD108D" w:rsidP="00B05626">
      <w:pPr>
        <w:wordWrap w:val="0"/>
        <w:ind w:leftChars="500" w:left="1000"/>
      </w:pPr>
      <w:r w:rsidRPr="0095184C">
        <w:rPr>
          <w:rFonts w:ascii="ＭＳ 明朝" w:eastAsia="ＭＳ 明朝" w:hAnsi="ＭＳ 明朝" w:hint="eastAsia"/>
        </w:rPr>
        <w:t>ただし、</w:t>
      </w:r>
      <w:r w:rsidRPr="0073358F">
        <w:rPr>
          <w:rFonts w:ascii="Cambria Math" w:hAnsi="Cambria Math" w:cstheme="majorBidi"/>
          <w:bCs/>
          <w:i/>
          <w:spacing w:val="2"/>
          <w:szCs w:val="21"/>
        </w:rPr>
        <w:t>E</w:t>
      </w:r>
      <w:r w:rsidRPr="00995438">
        <w:rPr>
          <w:rFonts w:hint="eastAsia"/>
        </w:rPr>
        <w:t>：</w:t>
      </w:r>
      <w:r w:rsidRPr="0095184C">
        <w:rPr>
          <w:rFonts w:ascii="ＭＳ 明朝" w:eastAsia="ＭＳ 明朝" w:hAnsi="ＭＳ 明朝" w:hint="eastAsia"/>
        </w:rPr>
        <w:t>輸移出、</w:t>
      </w:r>
      <w:r w:rsidRPr="0073358F">
        <w:rPr>
          <w:rFonts w:ascii="Cambria Math" w:hAnsi="Cambria Math" w:cstheme="majorBidi"/>
          <w:bCs/>
          <w:i/>
          <w:spacing w:val="2"/>
          <w:szCs w:val="21"/>
        </w:rPr>
        <w:t>M</w:t>
      </w:r>
      <w:r w:rsidRPr="0095184C">
        <w:rPr>
          <w:rFonts w:ascii="ＭＳ 明朝" w:eastAsia="ＭＳ 明朝" w:hAnsi="ＭＳ 明朝" w:hint="eastAsia"/>
        </w:rPr>
        <w:t>：輸移入（絶対値）</w:t>
      </w:r>
    </w:p>
    <w:p w:rsidR="00CD108D" w:rsidRPr="00995438" w:rsidRDefault="00CD108D" w:rsidP="00B05626">
      <w:pPr>
        <w:pStyle w:val="aff2"/>
        <w:spacing w:line="200" w:lineRule="exact"/>
        <w:ind w:left="0" w:right="0" w:firstLine="0"/>
      </w:pPr>
    </w:p>
    <w:p w:rsidR="00CD108D" w:rsidRPr="0095184C" w:rsidRDefault="00CD108D" w:rsidP="00B05626">
      <w:pPr>
        <w:wordWrap w:val="0"/>
        <w:ind w:leftChars="200" w:left="400" w:firstLineChars="100" w:firstLine="200"/>
        <w:rPr>
          <w:rFonts w:ascii="ＭＳ 明朝" w:eastAsia="ＭＳ 明朝" w:hAnsi="ＭＳ 明朝"/>
        </w:rPr>
      </w:pPr>
      <w:r w:rsidRPr="0095184C">
        <w:rPr>
          <w:rFonts w:ascii="ＭＳ 明朝" w:eastAsia="ＭＳ 明朝" w:hAnsi="ＭＳ 明朝" w:hint="eastAsia"/>
        </w:rPr>
        <w:t>次に、輸移入について２つの前提を置く。</w:t>
      </w:r>
    </w:p>
    <w:p w:rsidR="00CD108D" w:rsidRPr="0095184C" w:rsidRDefault="00CD108D" w:rsidP="00B05626">
      <w:pPr>
        <w:pStyle w:val="affd"/>
        <w:ind w:left="906"/>
        <w:rPr>
          <w:rFonts w:hAnsi="ＭＳ 明朝"/>
        </w:rPr>
      </w:pPr>
      <w:r w:rsidRPr="0095184C">
        <w:rPr>
          <w:rFonts w:hAnsi="ＭＳ 明朝" w:hint="eastAsia"/>
        </w:rPr>
        <w:t>ア 輸移入は、府内需要（輸移出を含まない）によって発生する。すなわち、輸移出をするために輸移入を行うという、中継貿易のような輸移入は想定しない。</w:t>
      </w:r>
    </w:p>
    <w:p w:rsidR="00CD108D" w:rsidRPr="0095184C" w:rsidRDefault="00CD108D" w:rsidP="00B05626">
      <w:pPr>
        <w:pStyle w:val="affd"/>
        <w:ind w:left="906"/>
        <w:rPr>
          <w:rFonts w:hAnsi="ＭＳ 明朝"/>
        </w:rPr>
      </w:pPr>
      <w:r w:rsidRPr="0095184C">
        <w:rPr>
          <w:rFonts w:hAnsi="ＭＳ 明朝" w:hint="eastAsia"/>
        </w:rPr>
        <w:t>イ 各部門において、府内需要が一時的に増加したとしても、府内需要と輸移入の割合は変わらない。</w:t>
      </w:r>
    </w:p>
    <w:p w:rsidR="00CD108D" w:rsidRPr="0095184C" w:rsidRDefault="00CD108D" w:rsidP="00B05626">
      <w:pPr>
        <w:pStyle w:val="aff2"/>
        <w:spacing w:line="200" w:lineRule="exact"/>
        <w:ind w:left="0" w:right="0" w:firstLine="0"/>
        <w:rPr>
          <w:rFonts w:hAnsi="ＭＳ 明朝"/>
        </w:rPr>
      </w:pPr>
    </w:p>
    <w:p w:rsidR="00CD108D" w:rsidRPr="0095184C" w:rsidRDefault="00CD108D" w:rsidP="00B05626">
      <w:pPr>
        <w:pStyle w:val="afff"/>
        <w:ind w:left="400"/>
        <w:rPr>
          <w:rFonts w:hAnsi="ＭＳ 明朝"/>
        </w:rPr>
      </w:pPr>
      <w:r w:rsidRPr="0095184C">
        <w:rPr>
          <w:rFonts w:hAnsi="ＭＳ 明朝" w:hint="eastAsia"/>
        </w:rPr>
        <w:t>これを数式で表すと、次のようになる。</w:t>
      </w:r>
    </w:p>
    <w:p w:rsidR="00CD108D" w:rsidRPr="00995438" w:rsidRDefault="00CD108D" w:rsidP="00B05626">
      <w:pPr>
        <w:pStyle w:val="affb"/>
        <w:rPr>
          <w:rFonts w:hint="eastAsia"/>
        </w:rPr>
      </w:pPr>
      <m:oMath>
        <m:r>
          <w:rPr>
            <w:rFonts w:hint="eastAsia"/>
          </w:rPr>
          <m:t>M=</m:t>
        </m:r>
        <m:acc>
          <m:accPr>
            <m:ctrlPr>
              <w:rPr>
                <w:rFonts w:eastAsia="ＭＳ 明朝"/>
                <w:szCs w:val="20"/>
              </w:rPr>
            </m:ctrlPr>
          </m:accPr>
          <m:e>
            <m:r>
              <m:t>M</m:t>
            </m:r>
          </m:e>
        </m:acc>
        <m:r>
          <w:rPr>
            <w:rFonts w:eastAsia="ＭＳ 明朝"/>
            <w:szCs w:val="20"/>
          </w:rPr>
          <m:t>(</m:t>
        </m:r>
        <m:r>
          <w:rPr>
            <w:rFonts w:hint="eastAsia"/>
          </w:rPr>
          <m:t>AX</m:t>
        </m:r>
        <m:r>
          <m:t>+F</m:t>
        </m:r>
        <m:r>
          <w:rPr>
            <w:rFonts w:eastAsia="ＭＳ 明朝"/>
            <w:szCs w:val="20"/>
          </w:rPr>
          <m:t>)</m:t>
        </m:r>
      </m:oMath>
      <w:r>
        <w:rPr>
          <w:rFonts w:hint="eastAsia"/>
          <w:szCs w:val="20"/>
        </w:rPr>
        <w:t xml:space="preserve">   </w:t>
      </w:r>
      <w:r w:rsidRPr="0096329C">
        <w:rPr>
          <w:rFonts w:hint="eastAsia"/>
          <w:i w:val="0"/>
          <w:szCs w:val="20"/>
        </w:rPr>
        <w:t>…</w:t>
      </w:r>
      <w:r>
        <w:rPr>
          <w:rFonts w:hint="eastAsia"/>
          <w:i w:val="0"/>
          <w:szCs w:val="20"/>
        </w:rPr>
        <w:t>(4)</w:t>
      </w:r>
      <w:r w:rsidRPr="0095184C">
        <w:rPr>
          <w:rFonts w:ascii="ＭＳ 明朝" w:eastAsia="ＭＳ 明朝" w:hAnsi="ＭＳ 明朝" w:hint="eastAsia"/>
          <w:i w:val="0"/>
          <w:szCs w:val="20"/>
        </w:rPr>
        <w:t>式</w:t>
      </w:r>
    </w:p>
    <w:p w:rsidR="00CD108D" w:rsidRDefault="00CD108D" w:rsidP="00B05626">
      <w:pPr>
        <w:wordWrap w:val="0"/>
        <w:ind w:leftChars="500" w:left="1000"/>
      </w:pPr>
      <w:r w:rsidRPr="0095184C">
        <w:rPr>
          <w:rFonts w:ascii="ＭＳ 明朝" w:eastAsia="ＭＳ 明朝" w:hAnsi="ＭＳ 明朝" w:hint="eastAsia"/>
        </w:rPr>
        <w:t>ただし、</w:t>
      </w:r>
      <m:oMath>
        <m:acc>
          <m:accPr>
            <m:ctrlPr>
              <w:rPr>
                <w:rFonts w:ascii="Cambria Math" w:hAnsi="Cambria Math"/>
                <w:i/>
              </w:rPr>
            </m:ctrlPr>
          </m:accPr>
          <m:e>
            <m:r>
              <w:rPr>
                <w:rFonts w:ascii="Cambria Math" w:hAnsi="Cambria Math"/>
              </w:rPr>
              <m:t>M</m:t>
            </m:r>
          </m:e>
        </m:acc>
      </m:oMath>
      <w:r w:rsidRPr="006708DA">
        <w:rPr>
          <w:rFonts w:ascii="ＭＳ 明朝" w:eastAsia="ＭＳ 明朝" w:hAnsi="ＭＳ 明朝" w:hint="eastAsia"/>
        </w:rPr>
        <w:t>：輸移入率</w:t>
      </w:r>
      <w:r w:rsidRPr="006708DA">
        <w:rPr>
          <w:rStyle w:val="aff8"/>
          <w:rFonts w:ascii="ＭＳ 明朝" w:eastAsia="ＭＳ 明朝" w:hAnsi="ＭＳ 明朝"/>
        </w:rPr>
        <w:footnoteReference w:id="3"/>
      </w:r>
      <w:r w:rsidRPr="006708DA">
        <w:rPr>
          <w:rFonts w:ascii="ＭＳ 明朝" w:eastAsia="ＭＳ 明朝" w:hAnsi="ＭＳ 明朝" w:hint="eastAsia"/>
          <w:vertAlign w:val="superscript"/>
        </w:rPr>
        <w:t>,</w:t>
      </w:r>
      <w:r w:rsidRPr="006708DA">
        <w:rPr>
          <w:rStyle w:val="aff8"/>
          <w:rFonts w:ascii="ＭＳ 明朝" w:eastAsia="ＭＳ 明朝" w:hAnsi="ＭＳ 明朝"/>
        </w:rPr>
        <w:footnoteReference w:id="4"/>
      </w:r>
      <w:r w:rsidRPr="0073358F">
        <w:rPr>
          <w:rFonts w:ascii="Cambria Math" w:hAnsi="Cambria Math"/>
          <w:i/>
        </w:rPr>
        <w:t>M</w:t>
      </w:r>
      <w:r w:rsidRPr="006708DA">
        <w:rPr>
          <w:rFonts w:ascii="ＭＳ 明朝" w:eastAsia="ＭＳ 明朝" w:hAnsi="ＭＳ 明朝" w:hint="eastAsia"/>
        </w:rPr>
        <w:t>の対角行列</w:t>
      </w:r>
      <w:r w:rsidRPr="006708DA">
        <w:rPr>
          <w:rStyle w:val="aff8"/>
          <w:rFonts w:ascii="ＭＳ 明朝" w:eastAsia="ＭＳ 明朝" w:hAnsi="ＭＳ 明朝"/>
        </w:rPr>
        <w:footnoteReference w:id="5"/>
      </w:r>
      <w:r w:rsidRPr="006708DA">
        <w:rPr>
          <w:rFonts w:ascii="ＭＳ 明朝" w:eastAsia="ＭＳ 明朝" w:hAnsi="ＭＳ 明朝" w:hint="eastAsia"/>
        </w:rPr>
        <w:t>。後出の</w:t>
      </w:r>
      <m:oMath>
        <m:r>
          <w:rPr>
            <w:rFonts w:ascii="Cambria Math" w:hAnsi="Cambria Math"/>
          </w:rPr>
          <m:t>(I-</m:t>
        </m:r>
        <m:acc>
          <m:accPr>
            <m:ctrlPr>
              <w:rPr>
                <w:rFonts w:ascii="Cambria Math" w:hAnsi="Cambria Math"/>
                <w:i/>
              </w:rPr>
            </m:ctrlPr>
          </m:accPr>
          <m:e>
            <m:r>
              <w:rPr>
                <w:rFonts w:ascii="Cambria Math" w:hAnsi="Cambria Math"/>
              </w:rPr>
              <m:t>M</m:t>
            </m:r>
          </m:e>
        </m:acc>
        <m:r>
          <w:rPr>
            <w:rFonts w:ascii="Cambria Math" w:hAnsi="Cambria Math"/>
          </w:rPr>
          <m:t>)</m:t>
        </m:r>
      </m:oMath>
      <w:r w:rsidRPr="006708DA">
        <w:rPr>
          <w:rFonts w:ascii="ＭＳ 明朝" w:eastAsia="ＭＳ 明朝" w:hAnsi="ＭＳ 明朝" w:hint="eastAsia"/>
        </w:rPr>
        <w:t>は府内自給率で対角行列。</w:t>
      </w:r>
    </w:p>
    <w:p w:rsidR="00CD108D" w:rsidRPr="006F229B" w:rsidRDefault="00CD108D" w:rsidP="00B05626">
      <w:pPr>
        <w:wordWrap w:val="0"/>
        <w:ind w:leftChars="500" w:left="1000"/>
      </w:pPr>
    </w:p>
    <w:p w:rsidR="00CD108D" w:rsidRDefault="00CD108D" w:rsidP="00B05626">
      <w:pPr>
        <w:pStyle w:val="afff"/>
        <w:ind w:left="400"/>
      </w:pPr>
      <w:r>
        <w:rPr>
          <w:rFonts w:hint="eastAsia"/>
        </w:rPr>
        <w:t>(4)式を(3)式</w:t>
      </w:r>
      <w:r w:rsidRPr="00995438">
        <w:rPr>
          <w:rFonts w:hint="eastAsia"/>
        </w:rPr>
        <w:t>に代入し</w:t>
      </w:r>
      <w:r>
        <w:rPr>
          <w:rFonts w:hint="eastAsia"/>
        </w:rPr>
        <w:t>、次のように</w:t>
      </w:r>
      <w:r w:rsidRPr="00995438">
        <w:rPr>
          <w:rFonts w:hint="eastAsia"/>
        </w:rPr>
        <w:t>整理する。</w:t>
      </w:r>
    </w:p>
    <w:p w:rsidR="00CD108D" w:rsidRPr="007275E4" w:rsidRDefault="00CD108D" w:rsidP="00B05626">
      <w:pPr>
        <w:pStyle w:val="affb"/>
        <w:rPr>
          <w:rFonts w:hint="eastAsia"/>
        </w:rPr>
      </w:pPr>
      <m:oMathPara>
        <m:oMathParaPr>
          <m:jc m:val="left"/>
        </m:oMathParaPr>
        <m:oMath>
          <m:r>
            <m:t>AX+F+E-</m:t>
          </m:r>
          <m:acc>
            <m:accPr>
              <m:ctrlPr>
                <w:rPr>
                  <w:rFonts w:eastAsia="ＭＳ 明朝"/>
                  <w:szCs w:val="20"/>
                </w:rPr>
              </m:ctrlPr>
            </m:accPr>
            <m:e>
              <m:r>
                <m:t>M</m:t>
              </m:r>
            </m:e>
          </m:acc>
          <m:d>
            <m:dPr>
              <m:ctrlPr/>
            </m:dPr>
            <m:e>
              <m:r>
                <m:t>AX+F</m:t>
              </m:r>
            </m:e>
          </m:d>
          <m:r>
            <m:t>=X</m:t>
          </m:r>
        </m:oMath>
      </m:oMathPara>
    </w:p>
    <w:p w:rsidR="00CD108D" w:rsidRPr="007275E4" w:rsidRDefault="00CD108D" w:rsidP="00B05626">
      <w:pPr>
        <w:pStyle w:val="affb"/>
        <w:rPr>
          <w:rFonts w:hint="eastAsia"/>
        </w:rPr>
      </w:pPr>
      <m:oMathPara>
        <m:oMathParaPr>
          <m:jc m:val="left"/>
        </m:oMathParaPr>
        <m:oMath>
          <m:r>
            <m:t>X-AX+</m:t>
          </m:r>
          <m:acc>
            <m:accPr>
              <m:ctrlPr>
                <w:rPr>
                  <w:rFonts w:eastAsia="ＭＳ 明朝"/>
                  <w:szCs w:val="20"/>
                </w:rPr>
              </m:ctrlPr>
            </m:accPr>
            <m:e>
              <m:r>
                <m:t>M</m:t>
              </m:r>
            </m:e>
          </m:acc>
          <m:r>
            <m:t>AX=F-</m:t>
          </m:r>
          <m:acc>
            <m:accPr>
              <m:ctrlPr>
                <w:rPr>
                  <w:rFonts w:eastAsia="ＭＳ 明朝"/>
                  <w:szCs w:val="20"/>
                </w:rPr>
              </m:ctrlPr>
            </m:accPr>
            <m:e>
              <m:r>
                <m:t>M</m:t>
              </m:r>
            </m:e>
          </m:acc>
          <m:r>
            <m:t>F+E</m:t>
          </m:r>
        </m:oMath>
      </m:oMathPara>
    </w:p>
    <w:p w:rsidR="00CD108D" w:rsidRPr="007275E4" w:rsidRDefault="00FF2CAB" w:rsidP="00B05626">
      <w:pPr>
        <w:pStyle w:val="affb"/>
        <w:rPr>
          <w:rFonts w:hint="eastAsia"/>
        </w:rPr>
      </w:pPr>
      <m:oMathPara>
        <m:oMathParaPr>
          <m:jc m:val="left"/>
        </m:oMathParaPr>
        <m:oMath>
          <m:d>
            <m:dPr>
              <m:begChr m:val="["/>
              <m:endChr m:val="]"/>
              <m:ctrlPr>
                <w:rPr>
                  <w:rFonts w:eastAsia="ＭＳ 明朝"/>
                  <w:szCs w:val="20"/>
                </w:rPr>
              </m:ctrlPr>
            </m:dPr>
            <m:e>
              <m:r>
                <m:t>I-(I-</m:t>
              </m:r>
              <m:acc>
                <m:accPr>
                  <m:ctrlPr>
                    <w:rPr>
                      <w:rFonts w:eastAsia="ＭＳ 明朝"/>
                      <w:szCs w:val="20"/>
                    </w:rPr>
                  </m:ctrlPr>
                </m:accPr>
                <m:e>
                  <m:r>
                    <m:t>M</m:t>
                  </m:r>
                </m:e>
              </m:acc>
              <m:r>
                <m:t>)A</m:t>
              </m:r>
            </m:e>
          </m:d>
          <m:r>
            <m:t>X=</m:t>
          </m:r>
          <m:d>
            <m:dPr>
              <m:ctrlPr/>
            </m:dPr>
            <m:e>
              <m:r>
                <m:t>I-</m:t>
              </m:r>
              <m:acc>
                <m:accPr>
                  <m:ctrlPr>
                    <w:rPr>
                      <w:rFonts w:eastAsia="ＭＳ 明朝"/>
                      <w:szCs w:val="20"/>
                    </w:rPr>
                  </m:ctrlPr>
                </m:accPr>
                <m:e>
                  <m:r>
                    <m:t>M</m:t>
                  </m:r>
                </m:e>
              </m:acc>
            </m:e>
          </m:d>
          <m:r>
            <m:t>F+E</m:t>
          </m:r>
        </m:oMath>
      </m:oMathPara>
    </w:p>
    <w:p w:rsidR="00CD108D" w:rsidRPr="00995438" w:rsidRDefault="00CD108D" w:rsidP="00B05626">
      <w:pPr>
        <w:pStyle w:val="affb"/>
        <w:rPr>
          <w:rFonts w:hint="eastAsia"/>
        </w:rPr>
      </w:pPr>
      <m:oMath>
        <m:r>
          <m:t>X=</m:t>
        </m:r>
        <m:sSup>
          <m:sSupPr>
            <m:ctrlPr>
              <w:rPr>
                <w:rFonts w:eastAsia="ＭＳ 明朝"/>
                <w:szCs w:val="20"/>
              </w:rPr>
            </m:ctrlPr>
          </m:sSupPr>
          <m:e>
            <m:d>
              <m:dPr>
                <m:begChr m:val="["/>
                <m:endChr m:val="]"/>
                <m:ctrlPr>
                  <w:rPr>
                    <w:rFonts w:eastAsia="ＭＳ 明朝"/>
                    <w:szCs w:val="20"/>
                  </w:rPr>
                </m:ctrlPr>
              </m:dPr>
              <m:e>
                <m:r>
                  <m:t>I-(I-</m:t>
                </m:r>
                <m:acc>
                  <m:accPr>
                    <m:ctrlPr>
                      <w:rPr>
                        <w:rFonts w:eastAsia="ＭＳ 明朝"/>
                        <w:szCs w:val="20"/>
                      </w:rPr>
                    </m:ctrlPr>
                  </m:accPr>
                  <m:e>
                    <m:r>
                      <m:t>M</m:t>
                    </m:r>
                  </m:e>
                </m:acc>
                <m:r>
                  <m:t>)A</m:t>
                </m:r>
              </m:e>
            </m:d>
          </m:e>
          <m:sup>
            <m:r>
              <w:rPr>
                <w:rFonts w:eastAsia="ＭＳ 明朝"/>
              </w:rPr>
              <m:t>-1</m:t>
            </m:r>
          </m:sup>
        </m:sSup>
        <m:d>
          <m:dPr>
            <m:begChr m:val="["/>
            <m:endChr m:val="]"/>
            <m:ctrlPr>
              <w:rPr>
                <w:rFonts w:eastAsia="ＭＳ 明朝"/>
                <w:szCs w:val="20"/>
              </w:rPr>
            </m:ctrlPr>
          </m:dPr>
          <m:e>
            <m:d>
              <m:dPr>
                <m:ctrlPr/>
              </m:dPr>
              <m:e>
                <m:r>
                  <m:t>I-</m:t>
                </m:r>
                <m:acc>
                  <m:accPr>
                    <m:ctrlPr>
                      <w:rPr>
                        <w:rFonts w:eastAsia="ＭＳ 明朝"/>
                        <w:szCs w:val="20"/>
                      </w:rPr>
                    </m:ctrlPr>
                  </m:accPr>
                  <m:e>
                    <m:r>
                      <m:t>M</m:t>
                    </m:r>
                  </m:e>
                </m:acc>
              </m:e>
            </m:d>
            <m:r>
              <m:t>F+E</m:t>
            </m:r>
          </m:e>
        </m:d>
      </m:oMath>
      <w:r>
        <w:rPr>
          <w:rFonts w:hint="eastAsia"/>
          <w:szCs w:val="20"/>
        </w:rPr>
        <w:t xml:space="preserve">   </w:t>
      </w:r>
      <w:r>
        <w:rPr>
          <w:rFonts w:hint="eastAsia"/>
          <w:szCs w:val="20"/>
        </w:rPr>
        <w:t xml:space="preserve">　</w:t>
      </w:r>
      <w:r>
        <w:rPr>
          <w:rFonts w:hint="eastAsia"/>
          <w:i w:val="0"/>
          <w:szCs w:val="20"/>
        </w:rPr>
        <w:t>…</w:t>
      </w:r>
      <w:r>
        <w:rPr>
          <w:rFonts w:hint="eastAsia"/>
          <w:i w:val="0"/>
          <w:szCs w:val="20"/>
        </w:rPr>
        <w:t>(5)</w:t>
      </w:r>
      <w:r w:rsidRPr="006708DA">
        <w:rPr>
          <w:rFonts w:ascii="ＭＳ 明朝" w:eastAsia="ＭＳ 明朝" w:hAnsi="ＭＳ 明朝" w:hint="eastAsia"/>
          <w:i w:val="0"/>
          <w:szCs w:val="20"/>
        </w:rPr>
        <w:t>式</w:t>
      </w:r>
      <w:r w:rsidRPr="006708DA">
        <w:rPr>
          <w:rFonts w:ascii="ＭＳ 明朝" w:eastAsia="ＭＳ 明朝" w:hAnsi="ＭＳ 明朝"/>
        </w:rPr>
        <w:t xml:space="preserve"> </w:t>
      </w:r>
    </w:p>
    <w:p w:rsidR="00CD108D" w:rsidRPr="0096329C" w:rsidRDefault="00CD108D" w:rsidP="00B05626">
      <w:pPr>
        <w:pStyle w:val="aff2"/>
        <w:spacing w:line="200" w:lineRule="exact"/>
        <w:ind w:left="0" w:right="0" w:firstLine="0"/>
      </w:pPr>
    </w:p>
    <w:p w:rsidR="00CD108D" w:rsidRPr="00995438" w:rsidRDefault="00CD108D" w:rsidP="00B05626">
      <w:pPr>
        <w:pStyle w:val="afff"/>
        <w:ind w:left="400"/>
      </w:pPr>
      <w:r>
        <w:rPr>
          <w:rFonts w:hint="eastAsia"/>
        </w:rPr>
        <w:t>(5)式</w:t>
      </w:r>
      <w:r w:rsidRPr="00995438">
        <w:rPr>
          <w:rFonts w:hint="eastAsia"/>
        </w:rPr>
        <w:t>の</w:t>
      </w:r>
      <m:oMath>
        <m:sSup>
          <m:sSupPr>
            <m:ctrlPr>
              <w:rPr>
                <w:rFonts w:ascii="Cambria Math" w:hAnsi="Cambria Math"/>
              </w:rPr>
            </m:ctrlPr>
          </m:sSupPr>
          <m:e>
            <m:d>
              <m:dPr>
                <m:begChr m:val="["/>
                <m:endChr m:val="]"/>
                <m:ctrlPr>
                  <w:rPr>
                    <w:rFonts w:ascii="Cambria Math" w:hAnsi="Cambria Math"/>
                  </w:rPr>
                </m:ctrlPr>
              </m:dPr>
              <m:e>
                <m:r>
                  <w:rPr>
                    <w:rFonts w:ascii="Cambria Math" w:hAnsi="Cambria Math" w:cs="Cambria Math"/>
                  </w:rPr>
                  <m:t>I</m:t>
                </m:r>
                <m:r>
                  <m:rPr>
                    <m:sty m:val="p"/>
                  </m:rPr>
                  <w:rPr>
                    <w:rFonts w:ascii="Cambria Math" w:hAnsi="Cambria Math"/>
                  </w:rPr>
                  <m:t>-(</m:t>
                </m:r>
                <m:r>
                  <w:rPr>
                    <w:rFonts w:ascii="Cambria Math" w:hAnsi="Cambria Math" w:cs="Cambria Math"/>
                  </w:rPr>
                  <m:t>I</m:t>
                </m:r>
                <m:r>
                  <m:rPr>
                    <m:sty m:val="p"/>
                  </m:rPr>
                  <w:rPr>
                    <w:rFonts w:ascii="Cambria Math" w:hAnsi="Cambria Math"/>
                  </w:rPr>
                  <m:t>-</m:t>
                </m:r>
                <m:acc>
                  <m:accPr>
                    <m:ctrlPr>
                      <w:rPr>
                        <w:rFonts w:ascii="Cambria Math" w:hAnsi="Cambria Math"/>
                      </w:rPr>
                    </m:ctrlPr>
                  </m:accPr>
                  <m:e>
                    <m:r>
                      <w:rPr>
                        <w:rFonts w:ascii="Cambria Math" w:hAnsi="Cambria Math" w:cs="Cambria Math"/>
                      </w:rPr>
                      <m:t>M</m:t>
                    </m:r>
                  </m:e>
                </m:acc>
                <m:r>
                  <m:rPr>
                    <m:sty m:val="p"/>
                  </m:rPr>
                  <w:rPr>
                    <w:rFonts w:ascii="Cambria Math" w:hAnsi="Cambria Math"/>
                  </w:rPr>
                  <m:t>)</m:t>
                </m:r>
                <m:r>
                  <w:rPr>
                    <w:rFonts w:ascii="Cambria Math" w:hAnsi="Cambria Math" w:cs="Cambria Math"/>
                  </w:rPr>
                  <m:t>A</m:t>
                </m:r>
              </m:e>
            </m:d>
          </m:e>
          <m:sup>
            <m:r>
              <m:rPr>
                <m:sty m:val="p"/>
              </m:rPr>
              <w:rPr>
                <w:rFonts w:ascii="Cambria Math" w:hAnsi="Cambria Math"/>
              </w:rPr>
              <m:t>-1</m:t>
            </m:r>
          </m:sup>
        </m:sSup>
      </m:oMath>
      <w:r w:rsidRPr="00995438">
        <w:rPr>
          <w:rFonts w:hint="eastAsia"/>
        </w:rPr>
        <w:t>が逆行列係数である。</w:t>
      </w:r>
    </w:p>
    <w:p w:rsidR="00CD108D" w:rsidRPr="0096329C" w:rsidRDefault="00CD108D" w:rsidP="00B05626">
      <w:pPr>
        <w:pStyle w:val="afff"/>
        <w:ind w:left="400"/>
      </w:pPr>
    </w:p>
    <w:p w:rsidR="00CD108D" w:rsidRPr="00995438" w:rsidRDefault="00CD108D" w:rsidP="00B05626">
      <w:pPr>
        <w:pStyle w:val="afff"/>
        <w:ind w:left="400"/>
      </w:pPr>
      <w:r w:rsidRPr="00995438">
        <w:rPr>
          <w:rFonts w:hint="eastAsia"/>
        </w:rPr>
        <w:t>大阪府産業連関表の逆行列係数は、</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cs="Cambria Math"/>
                  </w:rPr>
                  <m:t>I</m:t>
                </m:r>
                <m:r>
                  <w:rPr>
                    <w:rFonts w:ascii="Cambria Math" w:hAnsi="Cambria Math"/>
                  </w:rPr>
                  <m:t>-(</m:t>
                </m:r>
                <m:r>
                  <w:rPr>
                    <w:rFonts w:ascii="Cambria Math" w:hAnsi="Cambria Math" w:cs="Cambria Math"/>
                  </w:rPr>
                  <m:t>I</m:t>
                </m:r>
                <m:r>
                  <w:rPr>
                    <w:rFonts w:ascii="Cambria Math" w:hAnsi="Cambria Math"/>
                  </w:rPr>
                  <m:t>-</m:t>
                </m:r>
                <m:acc>
                  <m:accPr>
                    <m:ctrlPr>
                      <w:rPr>
                        <w:rFonts w:ascii="Cambria Math" w:hAnsi="Cambria Math"/>
                        <w:i/>
                      </w:rPr>
                    </m:ctrlPr>
                  </m:accPr>
                  <m:e>
                    <m:r>
                      <w:rPr>
                        <w:rFonts w:ascii="Cambria Math" w:hAnsi="Cambria Math" w:cs="Cambria Math"/>
                      </w:rPr>
                      <m:t>M</m:t>
                    </m:r>
                  </m:e>
                </m:acc>
                <m:r>
                  <w:rPr>
                    <w:rFonts w:ascii="Cambria Math" w:hAnsi="Cambria Math"/>
                  </w:rPr>
                  <m:t>)</m:t>
                </m:r>
                <m:r>
                  <w:rPr>
                    <w:rFonts w:ascii="Cambria Math" w:hAnsi="Cambria Math" w:cs="Cambria Math"/>
                  </w:rPr>
                  <m:t>A</m:t>
                </m:r>
              </m:e>
            </m:d>
          </m:e>
          <m:sup>
            <m:r>
              <w:rPr>
                <w:rFonts w:ascii="Cambria Math" w:hAnsi="Cambria Math"/>
              </w:rPr>
              <m:t>-1</m:t>
            </m:r>
          </m:sup>
        </m:sSup>
      </m:oMath>
      <w:r w:rsidRPr="00995438">
        <w:rPr>
          <w:rFonts w:hint="eastAsia"/>
        </w:rPr>
        <w:t>型で</w:t>
      </w:r>
      <w:r>
        <w:rPr>
          <w:rFonts w:hint="eastAsia"/>
        </w:rPr>
        <w:t>あるので、大阪府の逆行列係数表を用いた波及効果計算に当たっては、(5)式</w:t>
      </w:r>
      <w:r w:rsidRPr="00995438">
        <w:rPr>
          <w:rFonts w:hint="eastAsia"/>
        </w:rPr>
        <w:t>を用いることになる。</w:t>
      </w:r>
    </w:p>
    <w:p w:rsidR="00CD108D" w:rsidRDefault="00CD108D" w:rsidP="00B05626">
      <w:pPr>
        <w:wordWrap w:val="0"/>
      </w:pPr>
    </w:p>
    <w:p w:rsidR="00CD108D" w:rsidRPr="006F229B" w:rsidRDefault="00CD108D" w:rsidP="00B05626">
      <w:pPr>
        <w:wordWrap w:val="0"/>
      </w:pPr>
    </w:p>
    <w:p w:rsidR="00CD108D" w:rsidRPr="00995438" w:rsidRDefault="00CD108D" w:rsidP="00B05626">
      <w:pPr>
        <w:pStyle w:val="afff1"/>
      </w:pPr>
      <w:r w:rsidRPr="00995438">
        <w:rPr>
          <w:rFonts w:hint="eastAsia"/>
        </w:rPr>
        <w:t>（４）影響力係数と感応度係数</w:t>
      </w:r>
    </w:p>
    <w:p w:rsidR="00CD108D" w:rsidRPr="00995438" w:rsidRDefault="00CD108D" w:rsidP="00B05626">
      <w:pPr>
        <w:pStyle w:val="afff"/>
        <w:ind w:left="400"/>
      </w:pPr>
      <w:r w:rsidRPr="00995438">
        <w:rPr>
          <w:rFonts w:hint="eastAsia"/>
        </w:rPr>
        <w:t>逆行列係数表には、影響力係数と感応度係数が掲載されている。</w:t>
      </w:r>
    </w:p>
    <w:p w:rsidR="00CD108D" w:rsidRPr="00995438" w:rsidRDefault="00CD108D" w:rsidP="00B05626">
      <w:pPr>
        <w:pStyle w:val="afff"/>
        <w:ind w:left="400"/>
      </w:pPr>
      <w:r w:rsidRPr="00995438">
        <w:rPr>
          <w:rFonts w:hint="eastAsia"/>
        </w:rPr>
        <w:t>影響力係数は、逆行列係数表の各列の列和を列和の平均値で割ったものである。この係数が大きいほど、その産業部門に需要が発生したときに、産業全体に与える生産波及</w:t>
      </w:r>
      <w:r>
        <w:rPr>
          <w:rFonts w:hint="eastAsia"/>
        </w:rPr>
        <w:t>の影響が強いことを表す</w:t>
      </w:r>
      <w:r w:rsidRPr="00995438">
        <w:rPr>
          <w:rFonts w:hint="eastAsia"/>
        </w:rPr>
        <w:t>。</w:t>
      </w:r>
    </w:p>
    <w:p w:rsidR="00CD108D" w:rsidRPr="00995438" w:rsidRDefault="00CD108D" w:rsidP="00B05626">
      <w:pPr>
        <w:pStyle w:val="afff"/>
        <w:ind w:left="400"/>
      </w:pPr>
      <w:r w:rsidRPr="00995438">
        <w:rPr>
          <w:rFonts w:hint="eastAsia"/>
        </w:rPr>
        <w:t>感応度係数は、逆行列係数表の各行の行和を行和の平均値で割ったものである。この係数が大きいほど、全部門に均等に需要が発生したと</w:t>
      </w:r>
      <w:r>
        <w:rPr>
          <w:rFonts w:hint="eastAsia"/>
        </w:rPr>
        <w:t>きに、その産業部門が他の部門よりも強い影響を受けることを表す</w:t>
      </w:r>
      <w:r w:rsidRPr="00995438">
        <w:rPr>
          <w:rFonts w:hint="eastAsia"/>
        </w:rPr>
        <w:t>。</w:t>
      </w:r>
    </w:p>
    <w:p w:rsidR="00CD108D" w:rsidRPr="00995438" w:rsidRDefault="00CD108D" w:rsidP="00B05626">
      <w:pPr>
        <w:wordWrap w:val="0"/>
        <w:spacing w:line="100" w:lineRule="exact"/>
      </w:pPr>
    </w:p>
    <w:p w:rsidR="00CD108D" w:rsidRDefault="00CD108D" w:rsidP="00B05626">
      <w:pPr>
        <w:wordWrap w:val="0"/>
        <w:ind w:leftChars="200" w:left="400" w:firstLineChars="100" w:firstLine="200"/>
      </w:pPr>
      <w:r w:rsidRPr="00995438">
        <w:rPr>
          <w:rFonts w:hint="eastAsia"/>
        </w:rPr>
        <w:t>（注）「列和」は</w:t>
      </w:r>
      <w:r>
        <w:rPr>
          <w:rFonts w:hint="eastAsia"/>
        </w:rPr>
        <w:t>タテ</w:t>
      </w:r>
      <w:r w:rsidRPr="00995438">
        <w:rPr>
          <w:rFonts w:hint="eastAsia"/>
        </w:rPr>
        <w:t>方向の合計。「行和」は</w:t>
      </w:r>
      <w:r>
        <w:rPr>
          <w:rFonts w:hint="eastAsia"/>
        </w:rPr>
        <w:t>ヨコ</w:t>
      </w:r>
      <w:r w:rsidRPr="00995438">
        <w:rPr>
          <w:rFonts w:hint="eastAsia"/>
        </w:rPr>
        <w:t>方向の合計。</w:t>
      </w:r>
      <w:bookmarkStart w:id="19" w:name="_Toc456274610"/>
    </w:p>
    <w:p w:rsidR="00CD108D" w:rsidRPr="007275E4" w:rsidRDefault="00CD108D" w:rsidP="00B05626">
      <w:pPr>
        <w:pStyle w:val="3"/>
      </w:pPr>
      <w:r>
        <w:br w:type="column"/>
      </w:r>
      <w:bookmarkStart w:id="20" w:name="_Toc462237105"/>
      <w:r>
        <w:rPr>
          <w:rFonts w:hint="eastAsia"/>
        </w:rPr>
        <w:lastRenderedPageBreak/>
        <w:t xml:space="preserve">４　</w:t>
      </w:r>
      <w:r w:rsidRPr="007275E4">
        <w:rPr>
          <w:rFonts w:hint="eastAsia"/>
        </w:rPr>
        <w:t>その他の表</w:t>
      </w:r>
      <w:bookmarkEnd w:id="19"/>
      <w:bookmarkEnd w:id="20"/>
    </w:p>
    <w:p w:rsidR="00CD108D" w:rsidRPr="00995438" w:rsidRDefault="00CD108D" w:rsidP="00B05626">
      <w:pPr>
        <w:pStyle w:val="afff3"/>
        <w:ind w:left="200"/>
      </w:pPr>
      <w:r w:rsidRPr="00995438">
        <w:rPr>
          <w:rFonts w:hint="eastAsia"/>
        </w:rPr>
        <w:t>ここでは、その他の</w:t>
      </w:r>
      <w:r>
        <w:rPr>
          <w:rFonts w:hint="eastAsia"/>
        </w:rPr>
        <w:t xml:space="preserve">表の説明及び利用例を示す。（算出方法は、次「５　</w:t>
      </w:r>
      <w:r w:rsidRPr="00AC1300">
        <w:rPr>
          <w:rFonts w:hint="eastAsia"/>
        </w:rPr>
        <w:t>諸表の算出例</w:t>
      </w:r>
      <w:r>
        <w:rPr>
          <w:rFonts w:hint="eastAsia"/>
        </w:rPr>
        <w:t>」を、利用例としては、第１部第４章２を参照。）</w:t>
      </w:r>
    </w:p>
    <w:p w:rsidR="00CD108D" w:rsidRPr="00995438" w:rsidRDefault="00CD108D" w:rsidP="00B05626">
      <w:pPr>
        <w:wordWrap w:val="0"/>
        <w:spacing w:line="240" w:lineRule="exact"/>
      </w:pPr>
    </w:p>
    <w:p w:rsidR="00CD108D" w:rsidRPr="00995438" w:rsidRDefault="00CD108D" w:rsidP="00B05626">
      <w:pPr>
        <w:pStyle w:val="afff1"/>
      </w:pPr>
      <w:r w:rsidRPr="00995438">
        <w:rPr>
          <w:rFonts w:hint="eastAsia"/>
        </w:rPr>
        <w:t>（１）最終需要項目別生産誘発額</w:t>
      </w:r>
    </w:p>
    <w:p w:rsidR="00CD108D" w:rsidRPr="002213C1" w:rsidRDefault="00CD108D" w:rsidP="00B05626">
      <w:pPr>
        <w:pStyle w:val="afff"/>
        <w:ind w:left="400"/>
      </w:pPr>
      <w:r w:rsidRPr="00995438">
        <w:rPr>
          <w:rFonts w:hint="eastAsia"/>
        </w:rPr>
        <w:t>どの最終需要項目が、どの産業の生産をどれだけ誘発したかを示したもので、最終需要をまかなうために、直接・間接に必要となった生産額の合計である。</w:t>
      </w:r>
    </w:p>
    <w:p w:rsidR="00CD108D" w:rsidRPr="00995438" w:rsidRDefault="00CD108D" w:rsidP="00B05626">
      <w:pPr>
        <w:ind w:leftChars="200" w:left="1200" w:hangingChars="400" w:hanging="800"/>
        <w:rPr>
          <w:sz w:val="16"/>
        </w:rPr>
      </w:pPr>
      <w:r>
        <w:rPr>
          <w:rFonts w:hint="eastAsia"/>
          <w:kern w:val="0"/>
        </w:rPr>
        <w:t>（</w:t>
      </w:r>
      <w:r w:rsidRPr="00995438">
        <w:rPr>
          <w:rFonts w:hint="eastAsia"/>
          <w:kern w:val="0"/>
        </w:rPr>
        <w:t>利用例</w:t>
      </w:r>
      <w:r>
        <w:rPr>
          <w:rFonts w:hint="eastAsia"/>
        </w:rPr>
        <w:t>）</w:t>
      </w:r>
      <w:r w:rsidRPr="00995438">
        <w:rPr>
          <w:rFonts w:hint="eastAsia"/>
        </w:rPr>
        <w:t>府内生産額が、どの需要項目によって誘発されているかを分析する。</w:t>
      </w:r>
    </w:p>
    <w:p w:rsidR="00CD108D" w:rsidRPr="002213C1" w:rsidRDefault="00CD108D" w:rsidP="00B05626">
      <w:pPr>
        <w:wordWrap w:val="0"/>
      </w:pPr>
    </w:p>
    <w:p w:rsidR="00CD108D" w:rsidRPr="00995438" w:rsidRDefault="00CD108D" w:rsidP="00B05626">
      <w:pPr>
        <w:pStyle w:val="afff1"/>
      </w:pPr>
      <w:r w:rsidRPr="00995438">
        <w:rPr>
          <w:rFonts w:hint="eastAsia"/>
        </w:rPr>
        <w:t>（２）最終需要項目別生産誘発係数</w:t>
      </w:r>
    </w:p>
    <w:p w:rsidR="00CD108D" w:rsidRPr="002213C1" w:rsidRDefault="00CD108D" w:rsidP="00B05626">
      <w:pPr>
        <w:pStyle w:val="afff"/>
        <w:ind w:left="400"/>
      </w:pPr>
      <w:r w:rsidRPr="00995438">
        <w:rPr>
          <w:rFonts w:hint="eastAsia"/>
        </w:rPr>
        <w:t>各項目別の最終需要が１単位増加したときに、どの産業の生産をどれだけ誘発したかを示し</w:t>
      </w:r>
      <w:r>
        <w:rPr>
          <w:rFonts w:hint="eastAsia"/>
        </w:rPr>
        <w:t>たもので、これによって各項目別の最終需要の生産誘発度の大小を見る</w:t>
      </w:r>
      <w:r w:rsidRPr="00995438">
        <w:rPr>
          <w:rFonts w:hint="eastAsia"/>
        </w:rPr>
        <w:t>ことができる。</w:t>
      </w:r>
    </w:p>
    <w:p w:rsidR="00CD108D" w:rsidRDefault="00CD108D" w:rsidP="00B05626">
      <w:pPr>
        <w:ind w:leftChars="200" w:left="1400" w:hangingChars="500" w:hanging="1000"/>
      </w:pPr>
      <w:r>
        <w:rPr>
          <w:rFonts w:hint="eastAsia"/>
          <w:kern w:val="0"/>
        </w:rPr>
        <w:t>（</w:t>
      </w:r>
      <w:r w:rsidRPr="00995438">
        <w:rPr>
          <w:rFonts w:hint="eastAsia"/>
          <w:kern w:val="0"/>
        </w:rPr>
        <w:t>利用例</w:t>
      </w:r>
      <w:r>
        <w:rPr>
          <w:rFonts w:hint="eastAsia"/>
        </w:rPr>
        <w:t>）</w:t>
      </w:r>
      <w:r w:rsidRPr="00995438">
        <w:rPr>
          <w:rFonts w:hint="eastAsia"/>
        </w:rPr>
        <w:t>「100億円の民間消費支出発生によって生じる生産への波及</w:t>
      </w:r>
      <w:r>
        <w:rPr>
          <w:rFonts w:hint="eastAsia"/>
        </w:rPr>
        <w:t>効果はどの程度か」のように、最終需要項目別の需要発生額が分かって</w:t>
      </w:r>
      <w:r w:rsidRPr="00995438">
        <w:rPr>
          <w:rFonts w:hint="eastAsia"/>
        </w:rPr>
        <w:t>いる場合、その生産波及効果を求める。</w:t>
      </w:r>
    </w:p>
    <w:p w:rsidR="00CD108D" w:rsidRPr="00995438" w:rsidRDefault="00CD108D" w:rsidP="00B05626">
      <w:pPr>
        <w:ind w:leftChars="200" w:left="1400" w:hangingChars="500" w:hanging="1000"/>
      </w:pPr>
    </w:p>
    <w:p w:rsidR="00CD108D" w:rsidRPr="00995438" w:rsidRDefault="00CD108D" w:rsidP="00B05626">
      <w:pPr>
        <w:pStyle w:val="afff1"/>
      </w:pPr>
      <w:r w:rsidRPr="00995438">
        <w:rPr>
          <w:rFonts w:hint="eastAsia"/>
        </w:rPr>
        <w:t>（３）最終需要項目別生産誘発依存度</w:t>
      </w:r>
    </w:p>
    <w:p w:rsidR="00CD108D" w:rsidRPr="00995438" w:rsidRDefault="00CD108D" w:rsidP="00B05626">
      <w:pPr>
        <w:pStyle w:val="afff"/>
        <w:ind w:left="400"/>
      </w:pPr>
      <w:r w:rsidRPr="00995438">
        <w:rPr>
          <w:rFonts w:hint="eastAsia"/>
        </w:rPr>
        <w:t>最終需要項目別の生産誘発額を、項目ごとに生産誘発額合計で除したもので、生産誘発額の構成比を示す。各産業の生産が直接･間接にどの最終需要項目に依存しているかを</w:t>
      </w:r>
      <w:r>
        <w:rPr>
          <w:rFonts w:hint="eastAsia"/>
        </w:rPr>
        <w:t>見る</w:t>
      </w:r>
      <w:r w:rsidRPr="00995438">
        <w:rPr>
          <w:rFonts w:hint="eastAsia"/>
        </w:rPr>
        <w:t>ことができる。</w:t>
      </w:r>
    </w:p>
    <w:p w:rsidR="00CD108D" w:rsidRPr="00995438" w:rsidRDefault="00CD108D" w:rsidP="00B05626">
      <w:pPr>
        <w:ind w:leftChars="200" w:left="400"/>
      </w:pPr>
      <w:r>
        <w:rPr>
          <w:rFonts w:hint="eastAsia"/>
          <w:kern w:val="0"/>
        </w:rPr>
        <w:t>（</w:t>
      </w:r>
      <w:r w:rsidRPr="00995438">
        <w:rPr>
          <w:rFonts w:hint="eastAsia"/>
          <w:kern w:val="0"/>
        </w:rPr>
        <w:t>利用例</w:t>
      </w:r>
      <w:r>
        <w:rPr>
          <w:rFonts w:hint="eastAsia"/>
        </w:rPr>
        <w:t>）</w:t>
      </w:r>
      <w:r w:rsidRPr="00995438">
        <w:rPr>
          <w:rFonts w:hint="eastAsia"/>
        </w:rPr>
        <w:t>各部門の生産額が、どの需要項目によって誘発されているかの依存割合を</w:t>
      </w:r>
      <w:r>
        <w:rPr>
          <w:rFonts w:hint="eastAsia"/>
        </w:rPr>
        <w:t>見る</w:t>
      </w:r>
      <w:r w:rsidRPr="00995438">
        <w:rPr>
          <w:rFonts w:hint="eastAsia"/>
        </w:rPr>
        <w:t>。</w:t>
      </w:r>
    </w:p>
    <w:p w:rsidR="00CD108D" w:rsidRPr="00995438" w:rsidRDefault="00CD108D" w:rsidP="00B05626">
      <w:pPr>
        <w:wordWrap w:val="0"/>
        <w:rPr>
          <w:rFonts w:ascii="ＭＳ ゴシック" w:eastAsia="ＭＳ ゴシック" w:hAnsi="ＭＳ ゴシック"/>
        </w:rPr>
      </w:pPr>
    </w:p>
    <w:p w:rsidR="00CD108D" w:rsidRPr="00995438" w:rsidRDefault="00CD108D" w:rsidP="00B05626">
      <w:pPr>
        <w:pStyle w:val="afff1"/>
      </w:pPr>
      <w:r w:rsidRPr="00995438">
        <w:rPr>
          <w:rFonts w:hint="eastAsia"/>
        </w:rPr>
        <w:t>（４）最終需要項目別粗付加価値誘発額</w:t>
      </w:r>
    </w:p>
    <w:p w:rsidR="00CD108D" w:rsidRPr="00995438" w:rsidRDefault="00CD108D" w:rsidP="00B05626">
      <w:pPr>
        <w:pStyle w:val="afff"/>
        <w:ind w:left="400"/>
      </w:pPr>
      <w:r w:rsidRPr="00995438">
        <w:rPr>
          <w:rFonts w:hint="eastAsia"/>
        </w:rPr>
        <w:t>どの最終需要項目が、どの産業の粗付加価値をどれだけ誘発したかを示したもので、最終需要をまかなうために、直接・間接に必要となった粗付加価値額の合計である。</w:t>
      </w:r>
    </w:p>
    <w:p w:rsidR="00CD108D" w:rsidRPr="00995438" w:rsidRDefault="00CD108D" w:rsidP="00B05626">
      <w:pPr>
        <w:ind w:leftChars="200" w:left="1200" w:hangingChars="400" w:hanging="800"/>
        <w:rPr>
          <w:sz w:val="16"/>
        </w:rPr>
      </w:pPr>
      <w:r>
        <w:rPr>
          <w:rFonts w:hint="eastAsia"/>
          <w:kern w:val="0"/>
        </w:rPr>
        <w:t>（</w:t>
      </w:r>
      <w:r w:rsidRPr="00995438">
        <w:rPr>
          <w:rFonts w:hint="eastAsia"/>
          <w:kern w:val="0"/>
        </w:rPr>
        <w:t>利用例</w:t>
      </w:r>
      <w:r>
        <w:rPr>
          <w:rFonts w:hint="eastAsia"/>
        </w:rPr>
        <w:t>）</w:t>
      </w:r>
      <w:r w:rsidRPr="00995438">
        <w:rPr>
          <w:rFonts w:hint="eastAsia"/>
        </w:rPr>
        <w:t>粗付加価値が、どの需要項目によって誘発されているかを分析する。</w:t>
      </w:r>
    </w:p>
    <w:p w:rsidR="00CD108D" w:rsidRPr="00995438" w:rsidRDefault="00CD108D" w:rsidP="00B05626">
      <w:pPr>
        <w:wordWrap w:val="0"/>
      </w:pPr>
    </w:p>
    <w:p w:rsidR="00CD108D" w:rsidRPr="00995438" w:rsidRDefault="00CD108D" w:rsidP="00B05626">
      <w:pPr>
        <w:pStyle w:val="afff1"/>
      </w:pPr>
      <w:r w:rsidRPr="00995438">
        <w:rPr>
          <w:rFonts w:hint="eastAsia"/>
        </w:rPr>
        <w:t>（５）最終需要項目別粗付加価値誘発係数</w:t>
      </w:r>
    </w:p>
    <w:p w:rsidR="00CD108D" w:rsidRPr="00995438" w:rsidRDefault="00CD108D" w:rsidP="00B05626">
      <w:pPr>
        <w:pStyle w:val="afff"/>
        <w:ind w:left="400"/>
      </w:pPr>
      <w:r w:rsidRPr="00995438">
        <w:rPr>
          <w:rFonts w:hint="eastAsia"/>
        </w:rPr>
        <w:t>各項目別の最終需要が１単位増加したときに、どの産業の粗付加価値をどれだけ誘発したかを示したもので、これによって各項目別の最終需要の粗付加価値誘発度の大小を</w:t>
      </w:r>
      <w:r>
        <w:rPr>
          <w:rFonts w:hint="eastAsia"/>
        </w:rPr>
        <w:t>見る</w:t>
      </w:r>
      <w:r w:rsidRPr="00995438">
        <w:rPr>
          <w:rFonts w:hint="eastAsia"/>
        </w:rPr>
        <w:t>ことができる。</w:t>
      </w:r>
    </w:p>
    <w:p w:rsidR="00CD108D" w:rsidRPr="00995438" w:rsidRDefault="00CD108D" w:rsidP="00B05626">
      <w:pPr>
        <w:ind w:leftChars="200" w:left="1200" w:hangingChars="400" w:hanging="800"/>
      </w:pPr>
      <w:r>
        <w:rPr>
          <w:rFonts w:hint="eastAsia"/>
          <w:kern w:val="0"/>
        </w:rPr>
        <w:t>（</w:t>
      </w:r>
      <w:r w:rsidRPr="00995438">
        <w:rPr>
          <w:rFonts w:hint="eastAsia"/>
          <w:kern w:val="0"/>
        </w:rPr>
        <w:t>利用例</w:t>
      </w:r>
      <w:r>
        <w:rPr>
          <w:rFonts w:hint="eastAsia"/>
        </w:rPr>
        <w:t>）</w:t>
      </w:r>
      <w:r w:rsidRPr="00995438">
        <w:rPr>
          <w:rFonts w:hint="eastAsia"/>
        </w:rPr>
        <w:t>最終需要項目別の需要発生額が</w:t>
      </w:r>
      <w:r>
        <w:rPr>
          <w:rFonts w:hint="eastAsia"/>
        </w:rPr>
        <w:t>分かって</w:t>
      </w:r>
      <w:r w:rsidRPr="00995438">
        <w:rPr>
          <w:rFonts w:hint="eastAsia"/>
        </w:rPr>
        <w:t>いる場合、その粗付加価値波及効果を求める。</w:t>
      </w:r>
    </w:p>
    <w:p w:rsidR="00CD108D" w:rsidRPr="00E163FA" w:rsidRDefault="00CD108D" w:rsidP="00B05626">
      <w:pPr>
        <w:wordWrap w:val="0"/>
      </w:pPr>
    </w:p>
    <w:p w:rsidR="00CD108D" w:rsidRPr="00995438" w:rsidRDefault="00CD108D" w:rsidP="00B05626">
      <w:pPr>
        <w:pStyle w:val="afff1"/>
      </w:pPr>
      <w:r w:rsidRPr="00995438">
        <w:rPr>
          <w:rFonts w:hint="eastAsia"/>
        </w:rPr>
        <w:t>（６）最終需要項目別粗付加価値誘発依存度</w:t>
      </w:r>
    </w:p>
    <w:p w:rsidR="00CD108D" w:rsidRPr="00995438" w:rsidRDefault="00CD108D" w:rsidP="00B05626">
      <w:pPr>
        <w:pStyle w:val="afff"/>
        <w:ind w:left="400"/>
      </w:pPr>
      <w:r w:rsidRPr="00995438">
        <w:rPr>
          <w:rFonts w:hint="eastAsia"/>
        </w:rPr>
        <w:t>最終需要項目別の粗付加価値誘発額を、項目ごとに粗付加価値誘発額合計で除したもので、粗付加価値誘発額の構成比を示す。各産業の粗付加価値が直接･間接にどの最終需要項目に依存しているかを</w:t>
      </w:r>
      <w:r>
        <w:rPr>
          <w:rFonts w:hint="eastAsia"/>
        </w:rPr>
        <w:t>見る</w:t>
      </w:r>
      <w:r w:rsidRPr="00995438">
        <w:rPr>
          <w:rFonts w:hint="eastAsia"/>
        </w:rPr>
        <w:t>ことができる。</w:t>
      </w:r>
    </w:p>
    <w:p w:rsidR="00CD108D" w:rsidRPr="00995438" w:rsidRDefault="00CD108D" w:rsidP="00B05626">
      <w:pPr>
        <w:ind w:leftChars="200" w:left="1200" w:hangingChars="400" w:hanging="800"/>
      </w:pPr>
      <w:r>
        <w:rPr>
          <w:rFonts w:hint="eastAsia"/>
          <w:kern w:val="0"/>
        </w:rPr>
        <w:t>（</w:t>
      </w:r>
      <w:r w:rsidRPr="00995438">
        <w:rPr>
          <w:rFonts w:hint="eastAsia"/>
          <w:kern w:val="0"/>
        </w:rPr>
        <w:t>利用例</w:t>
      </w:r>
      <w:r>
        <w:rPr>
          <w:rFonts w:hint="eastAsia"/>
        </w:rPr>
        <w:t>）</w:t>
      </w:r>
      <w:r w:rsidRPr="00995438">
        <w:rPr>
          <w:rFonts w:hint="eastAsia"/>
        </w:rPr>
        <w:t>各部門の粗付加価値額が、どの需要項目によって誘発されているかの依存割合を</w:t>
      </w:r>
      <w:r>
        <w:rPr>
          <w:rFonts w:hint="eastAsia"/>
        </w:rPr>
        <w:t>見る</w:t>
      </w:r>
      <w:r w:rsidRPr="00995438">
        <w:rPr>
          <w:rFonts w:hint="eastAsia"/>
        </w:rPr>
        <w:t>。</w:t>
      </w:r>
    </w:p>
    <w:p w:rsidR="00CD108D" w:rsidRPr="00995438" w:rsidRDefault="00CD108D" w:rsidP="00B05626">
      <w:pPr>
        <w:wordWrap w:val="0"/>
      </w:pPr>
    </w:p>
    <w:p w:rsidR="00CD108D" w:rsidRPr="00995438" w:rsidRDefault="00CD108D" w:rsidP="00B05626">
      <w:pPr>
        <w:pStyle w:val="afff1"/>
      </w:pPr>
      <w:r w:rsidRPr="00995438">
        <w:rPr>
          <w:rFonts w:hint="eastAsia"/>
        </w:rPr>
        <w:t>（７）最終需要項目別輸移入誘発額</w:t>
      </w:r>
    </w:p>
    <w:p w:rsidR="00CD108D" w:rsidRPr="00995438" w:rsidRDefault="00CD108D" w:rsidP="00B05626">
      <w:pPr>
        <w:pStyle w:val="afff"/>
        <w:ind w:left="400"/>
      </w:pPr>
      <w:r w:rsidRPr="00995438">
        <w:rPr>
          <w:rFonts w:hint="eastAsia"/>
        </w:rPr>
        <w:t>どの最終需要項目が、どの産業の輸移入をどれだけ誘発したかを示したもので、最終需要をまかなうために、直接・間接に必要となった輸移入額の合計である。</w:t>
      </w:r>
    </w:p>
    <w:p w:rsidR="00CD108D" w:rsidRPr="00995438" w:rsidRDefault="00CD108D" w:rsidP="00B05626">
      <w:pPr>
        <w:ind w:leftChars="200" w:left="1200" w:hangingChars="400" w:hanging="800"/>
      </w:pPr>
      <w:r>
        <w:rPr>
          <w:rFonts w:hint="eastAsia"/>
          <w:kern w:val="0"/>
        </w:rPr>
        <w:t>（</w:t>
      </w:r>
      <w:r w:rsidRPr="00995438">
        <w:rPr>
          <w:rFonts w:hint="eastAsia"/>
          <w:kern w:val="0"/>
        </w:rPr>
        <w:t>利用例</w:t>
      </w:r>
      <w:r>
        <w:rPr>
          <w:rFonts w:hint="eastAsia"/>
        </w:rPr>
        <w:t>）</w:t>
      </w:r>
      <w:r w:rsidRPr="00995438">
        <w:rPr>
          <w:rFonts w:hint="eastAsia"/>
        </w:rPr>
        <w:t>輸移入がどの需要項目によって誘発されているかを分析する。</w:t>
      </w:r>
    </w:p>
    <w:p w:rsidR="00CD108D" w:rsidRPr="007275E4" w:rsidRDefault="00CD108D" w:rsidP="00B05626">
      <w:pPr>
        <w:pStyle w:val="afff1"/>
      </w:pPr>
      <w:r w:rsidRPr="007275E4">
        <w:rPr>
          <w:rFonts w:hint="eastAsia"/>
        </w:rPr>
        <w:t>（８）最終需要項目別輸移入誘発係数</w:t>
      </w:r>
    </w:p>
    <w:p w:rsidR="00CD108D" w:rsidRPr="00953E58" w:rsidRDefault="00CD108D" w:rsidP="00B05626">
      <w:pPr>
        <w:pStyle w:val="afff"/>
        <w:ind w:left="400"/>
        <w:rPr>
          <w:rFonts w:hAnsi="ＭＳ 明朝"/>
        </w:rPr>
      </w:pPr>
      <w:r w:rsidRPr="00995438">
        <w:rPr>
          <w:rFonts w:hint="eastAsia"/>
        </w:rPr>
        <w:t>各項目別の最終需要が１単位増加したときに、どの産業の輸移入をどれだけ誘発したかを示したもので、</w:t>
      </w:r>
      <w:r w:rsidRPr="00953E58">
        <w:rPr>
          <w:rFonts w:hAnsi="ＭＳ 明朝" w:hint="eastAsia"/>
        </w:rPr>
        <w:t>これによって各項目別の最終需要の輸移入誘発度の大小を見ることができる。</w:t>
      </w:r>
    </w:p>
    <w:p w:rsidR="00CD108D" w:rsidRPr="00953E58" w:rsidRDefault="00CD108D" w:rsidP="00B05626">
      <w:pPr>
        <w:ind w:leftChars="200" w:left="1200" w:hangingChars="400" w:hanging="800"/>
        <w:rPr>
          <w:rFonts w:ascii="ＭＳ 明朝" w:eastAsia="ＭＳ 明朝" w:hAnsi="ＭＳ 明朝"/>
        </w:rPr>
      </w:pPr>
      <w:r w:rsidRPr="00953E58">
        <w:rPr>
          <w:rFonts w:ascii="ＭＳ 明朝" w:eastAsia="ＭＳ 明朝" w:hAnsi="ＭＳ 明朝" w:hint="eastAsia"/>
          <w:kern w:val="0"/>
        </w:rPr>
        <w:t>（利用例</w:t>
      </w:r>
      <w:r w:rsidRPr="00953E58">
        <w:rPr>
          <w:rFonts w:ascii="ＭＳ 明朝" w:eastAsia="ＭＳ 明朝" w:hAnsi="ＭＳ 明朝" w:hint="eastAsia"/>
        </w:rPr>
        <w:t>）最終需要項目別の需要発生額が分かっている場合、その輸移入波及効果を求める。</w:t>
      </w:r>
    </w:p>
    <w:p w:rsidR="00CD108D" w:rsidRPr="00995438" w:rsidRDefault="00CD108D" w:rsidP="00B05626">
      <w:pPr>
        <w:tabs>
          <w:tab w:val="left" w:pos="3225"/>
        </w:tabs>
        <w:wordWrap w:val="0"/>
      </w:pPr>
      <w:r>
        <w:tab/>
      </w:r>
    </w:p>
    <w:p w:rsidR="00CD108D" w:rsidRPr="00995438" w:rsidRDefault="00CD108D" w:rsidP="00B05626">
      <w:pPr>
        <w:pStyle w:val="afff1"/>
      </w:pPr>
      <w:r w:rsidRPr="00995438">
        <w:rPr>
          <w:rFonts w:hint="eastAsia"/>
        </w:rPr>
        <w:t>（９）最終需要項目別輸移入誘発依存度</w:t>
      </w:r>
    </w:p>
    <w:p w:rsidR="00CD108D" w:rsidRPr="00953E58" w:rsidRDefault="00CD108D" w:rsidP="00B05626">
      <w:pPr>
        <w:pStyle w:val="afff"/>
        <w:ind w:left="400"/>
        <w:rPr>
          <w:rFonts w:hAnsi="ＭＳ 明朝"/>
        </w:rPr>
      </w:pPr>
      <w:r w:rsidRPr="00953E58">
        <w:rPr>
          <w:rFonts w:hAnsi="ＭＳ 明朝" w:hint="eastAsia"/>
        </w:rPr>
        <w:t>最終需要項目別の輸移入誘発額を、項目ごとに輸移入誘発額合計で除したもので、輸移入誘発額の構成比を示す。各産業の輸移入が直接･間接にどの最終需要項目に依存しているかを見ることができる。</w:t>
      </w:r>
    </w:p>
    <w:p w:rsidR="00CD108D" w:rsidRPr="00953E58" w:rsidRDefault="00CD108D" w:rsidP="00B05626">
      <w:pPr>
        <w:ind w:leftChars="200" w:left="1200" w:hangingChars="400" w:hanging="800"/>
        <w:rPr>
          <w:rFonts w:ascii="ＭＳ 明朝" w:eastAsia="ＭＳ 明朝" w:hAnsi="ＭＳ 明朝"/>
        </w:rPr>
      </w:pPr>
      <w:r w:rsidRPr="00953E58">
        <w:rPr>
          <w:rFonts w:ascii="ＭＳ 明朝" w:eastAsia="ＭＳ 明朝" w:hAnsi="ＭＳ 明朝" w:hint="eastAsia"/>
          <w:kern w:val="0"/>
        </w:rPr>
        <w:t>（利用例</w:t>
      </w:r>
      <w:r w:rsidRPr="00953E58">
        <w:rPr>
          <w:rFonts w:ascii="ＭＳ 明朝" w:eastAsia="ＭＳ 明朝" w:hAnsi="ＭＳ 明朝" w:hint="eastAsia"/>
        </w:rPr>
        <w:t>）各部門の輸移入額が、どの需要項目によって誘発されているかの依存割合を見る。</w:t>
      </w:r>
    </w:p>
    <w:p w:rsidR="00CD108D" w:rsidRDefault="00CD108D" w:rsidP="00B05626"/>
    <w:p w:rsidR="00CD108D" w:rsidRPr="007A5286" w:rsidRDefault="00CD108D" w:rsidP="00B05626">
      <w:pPr>
        <w:pStyle w:val="afff1"/>
      </w:pPr>
      <w:r w:rsidRPr="007A5286">
        <w:rPr>
          <w:rFonts w:hint="eastAsia"/>
        </w:rPr>
        <w:t>（10）最終需要項目別労働誘発量</w:t>
      </w:r>
    </w:p>
    <w:p w:rsidR="00CD108D" w:rsidRPr="00995438" w:rsidRDefault="00CD108D" w:rsidP="00B05626">
      <w:pPr>
        <w:pStyle w:val="afff"/>
        <w:ind w:left="400"/>
      </w:pPr>
      <w:r w:rsidRPr="00995438">
        <w:rPr>
          <w:rFonts w:hint="eastAsia"/>
        </w:rPr>
        <w:t>どの最終需要項目が、どの産業の労働をどれだけ誘発したかを示したもので、最終需要をまかなうために、直接・間接に必要となった労働量の合計である。</w:t>
      </w:r>
    </w:p>
    <w:p w:rsidR="00CD108D" w:rsidRPr="00995438" w:rsidRDefault="00CD108D" w:rsidP="00B05626">
      <w:pPr>
        <w:ind w:leftChars="200" w:left="1200" w:hangingChars="400" w:hanging="800"/>
      </w:pPr>
      <w:r>
        <w:rPr>
          <w:rFonts w:hint="eastAsia"/>
          <w:kern w:val="0"/>
        </w:rPr>
        <w:t>（</w:t>
      </w:r>
      <w:r w:rsidRPr="00995438">
        <w:rPr>
          <w:rFonts w:hint="eastAsia"/>
          <w:kern w:val="0"/>
        </w:rPr>
        <w:t>利用例</w:t>
      </w:r>
      <w:r>
        <w:rPr>
          <w:rFonts w:hint="eastAsia"/>
        </w:rPr>
        <w:t>）</w:t>
      </w:r>
      <w:r w:rsidRPr="00995438">
        <w:rPr>
          <w:rFonts w:hint="eastAsia"/>
        </w:rPr>
        <w:t>労働がどの需要項目によって誘発されているかを分析する。</w:t>
      </w:r>
    </w:p>
    <w:p w:rsidR="00CD108D" w:rsidRPr="00E163FA" w:rsidRDefault="00CD108D" w:rsidP="00B05626">
      <w:pPr>
        <w:tabs>
          <w:tab w:val="left" w:pos="318"/>
        </w:tabs>
        <w:wordWrap w:val="0"/>
        <w:rPr>
          <w:rFonts w:ascii="ＭＳ ゴシック" w:eastAsia="ＭＳ ゴシック" w:hAnsi="ＭＳ ゴシック"/>
        </w:rPr>
      </w:pPr>
    </w:p>
    <w:p w:rsidR="00CD108D" w:rsidRPr="00995438" w:rsidRDefault="00CD108D" w:rsidP="00B05626">
      <w:pPr>
        <w:pStyle w:val="afff1"/>
      </w:pPr>
      <w:r w:rsidRPr="00995438">
        <w:rPr>
          <w:rFonts w:hint="eastAsia"/>
        </w:rPr>
        <w:t>（11）最終需要項目別労働誘発係数</w:t>
      </w:r>
    </w:p>
    <w:p w:rsidR="00CD108D" w:rsidRPr="00995438" w:rsidRDefault="00CD108D" w:rsidP="00B05626">
      <w:pPr>
        <w:pStyle w:val="afff"/>
        <w:ind w:left="400"/>
      </w:pPr>
      <w:r w:rsidRPr="00995438">
        <w:rPr>
          <w:rFonts w:hint="eastAsia"/>
        </w:rPr>
        <w:t>各項目別の最終需要が１単位（百万円）増加したときに、どの産業の労働をどれだけ誘発したかを示したもので、これによって各項目別の最終需要の労働誘発度の大小を</w:t>
      </w:r>
      <w:r>
        <w:rPr>
          <w:rFonts w:hint="eastAsia"/>
        </w:rPr>
        <w:t>見る</w:t>
      </w:r>
      <w:r w:rsidRPr="00995438">
        <w:rPr>
          <w:rFonts w:hint="eastAsia"/>
        </w:rPr>
        <w:t>ことができる。</w:t>
      </w:r>
    </w:p>
    <w:p w:rsidR="00CD108D" w:rsidRPr="00995438" w:rsidRDefault="00CD108D" w:rsidP="00B05626">
      <w:pPr>
        <w:ind w:leftChars="200" w:left="1200" w:hangingChars="400" w:hanging="800"/>
      </w:pPr>
      <w:r>
        <w:rPr>
          <w:rFonts w:hint="eastAsia"/>
          <w:kern w:val="0"/>
        </w:rPr>
        <w:t>（</w:t>
      </w:r>
      <w:r w:rsidRPr="00995438">
        <w:rPr>
          <w:rFonts w:hint="eastAsia"/>
          <w:kern w:val="0"/>
        </w:rPr>
        <w:t>利用例</w:t>
      </w:r>
      <w:r>
        <w:rPr>
          <w:rFonts w:hint="eastAsia"/>
        </w:rPr>
        <w:t>）</w:t>
      </w:r>
      <w:r w:rsidRPr="00995438">
        <w:rPr>
          <w:rFonts w:hint="eastAsia"/>
        </w:rPr>
        <w:t>最終需要項目別の需要発生額が</w:t>
      </w:r>
      <w:r>
        <w:rPr>
          <w:rFonts w:hint="eastAsia"/>
        </w:rPr>
        <w:t>分かって</w:t>
      </w:r>
      <w:r w:rsidRPr="00995438">
        <w:rPr>
          <w:rFonts w:hint="eastAsia"/>
        </w:rPr>
        <w:t>いる場合、その労働力波及効果を求める。</w:t>
      </w:r>
    </w:p>
    <w:p w:rsidR="00CD108D" w:rsidRPr="00555BE8" w:rsidRDefault="00CD108D" w:rsidP="00B05626">
      <w:pPr>
        <w:wordWrap w:val="0"/>
      </w:pPr>
    </w:p>
    <w:p w:rsidR="00CD108D" w:rsidRPr="00995438" w:rsidRDefault="00CD108D" w:rsidP="00B05626">
      <w:pPr>
        <w:pStyle w:val="afff1"/>
      </w:pPr>
      <w:r w:rsidRPr="00995438">
        <w:rPr>
          <w:rFonts w:hint="eastAsia"/>
        </w:rPr>
        <w:t>（12）最終需要項目別労働誘発依存度</w:t>
      </w:r>
    </w:p>
    <w:p w:rsidR="00CD108D" w:rsidRPr="00995438" w:rsidRDefault="00CD108D" w:rsidP="00B05626">
      <w:pPr>
        <w:pStyle w:val="afff"/>
        <w:ind w:left="400"/>
      </w:pPr>
      <w:r w:rsidRPr="00995438">
        <w:rPr>
          <w:rFonts w:hint="eastAsia"/>
        </w:rPr>
        <w:t>最終需要項目別の労働誘発量を、項目ごとに労働誘発量合計で除したもので、労働誘発量の構成比を示す。各産業の労働が直接･間接にどの最終需要項目に依存しているかを</w:t>
      </w:r>
      <w:r>
        <w:rPr>
          <w:rFonts w:hint="eastAsia"/>
        </w:rPr>
        <w:t>見る</w:t>
      </w:r>
      <w:r w:rsidRPr="00995438">
        <w:rPr>
          <w:rFonts w:hint="eastAsia"/>
        </w:rPr>
        <w:t>ことができる。</w:t>
      </w:r>
    </w:p>
    <w:p w:rsidR="00CD108D" w:rsidRPr="00995438" w:rsidRDefault="00CD108D" w:rsidP="00B05626">
      <w:pPr>
        <w:ind w:leftChars="200" w:left="1200" w:hangingChars="400" w:hanging="800"/>
      </w:pPr>
      <w:r>
        <w:rPr>
          <w:rFonts w:hint="eastAsia"/>
          <w:kern w:val="0"/>
        </w:rPr>
        <w:t>（</w:t>
      </w:r>
      <w:r w:rsidRPr="00995438">
        <w:rPr>
          <w:rFonts w:hint="eastAsia"/>
          <w:kern w:val="0"/>
        </w:rPr>
        <w:t>利用例</w:t>
      </w:r>
      <w:r>
        <w:rPr>
          <w:rFonts w:hint="eastAsia"/>
        </w:rPr>
        <w:t>）</w:t>
      </w:r>
      <w:r w:rsidRPr="00995438">
        <w:rPr>
          <w:rFonts w:hint="eastAsia"/>
        </w:rPr>
        <w:t>各部門の労働量が、どの需要項目によって誘発されているかの依存割合を</w:t>
      </w:r>
      <w:r>
        <w:rPr>
          <w:rFonts w:hint="eastAsia"/>
        </w:rPr>
        <w:t>見る</w:t>
      </w:r>
      <w:r w:rsidRPr="00995438">
        <w:rPr>
          <w:rFonts w:hint="eastAsia"/>
        </w:rPr>
        <w:t>。</w:t>
      </w:r>
    </w:p>
    <w:p w:rsidR="00CD108D" w:rsidRPr="00995438" w:rsidRDefault="00CD108D" w:rsidP="00B05626">
      <w:pPr>
        <w:wordWrap w:val="0"/>
        <w:rPr>
          <w:rFonts w:ascii="ＭＳ ゴシック" w:eastAsia="ＭＳ ゴシック" w:hAnsi="ＭＳ ゴシック"/>
        </w:rPr>
      </w:pPr>
    </w:p>
    <w:p w:rsidR="00CD108D" w:rsidRPr="00995438" w:rsidRDefault="00CD108D" w:rsidP="00B05626">
      <w:pPr>
        <w:pStyle w:val="afff1"/>
      </w:pPr>
      <w:r w:rsidRPr="00995438">
        <w:rPr>
          <w:rFonts w:hint="eastAsia"/>
        </w:rPr>
        <w:t>（13）自給率・輸移入率</w:t>
      </w:r>
    </w:p>
    <w:p w:rsidR="00CD108D" w:rsidRDefault="00CD108D" w:rsidP="00B05626">
      <w:pPr>
        <w:pStyle w:val="afff"/>
        <w:ind w:left="400"/>
      </w:pPr>
      <w:r w:rsidRPr="00995438">
        <w:rPr>
          <w:rFonts w:hint="eastAsia"/>
        </w:rPr>
        <w:t>自給率とは、府内需要を満たすための府内生産の財・サービスの割合である。つまり、府内で発生した需要に対して府内</w:t>
      </w:r>
      <w:r>
        <w:rPr>
          <w:rFonts w:hint="eastAsia"/>
        </w:rPr>
        <w:t>の生産</w:t>
      </w:r>
      <w:r w:rsidRPr="00995438">
        <w:rPr>
          <w:rFonts w:hint="eastAsia"/>
        </w:rPr>
        <w:t>でまかなわれた割合をいい、自給率が高くなれば府内での生産誘発額が増加し、経済波及効果は大きくなるといえる。</w:t>
      </w:r>
    </w:p>
    <w:p w:rsidR="00CD108D" w:rsidRPr="00995438" w:rsidRDefault="00CD108D" w:rsidP="00B05626">
      <w:pPr>
        <w:pStyle w:val="afff"/>
        <w:ind w:left="400"/>
      </w:pPr>
      <w:r w:rsidRPr="00995438">
        <w:rPr>
          <w:rFonts w:hint="eastAsia"/>
        </w:rPr>
        <w:t>また、輸移入率とは、府内需要額に占める輸移入額の割合である。</w:t>
      </w:r>
    </w:p>
    <w:p w:rsidR="00CD108D" w:rsidRPr="00995438" w:rsidRDefault="00CD108D" w:rsidP="00B05626">
      <w:pPr>
        <w:ind w:leftChars="200" w:left="1400" w:hangingChars="500" w:hanging="1000"/>
      </w:pPr>
      <w:r>
        <w:rPr>
          <w:rFonts w:hint="eastAsia"/>
          <w:kern w:val="0"/>
        </w:rPr>
        <w:t>（</w:t>
      </w:r>
      <w:r w:rsidRPr="00995438">
        <w:rPr>
          <w:rFonts w:hint="eastAsia"/>
          <w:kern w:val="0"/>
        </w:rPr>
        <w:t>利用例</w:t>
      </w:r>
      <w:r>
        <w:rPr>
          <w:rFonts w:hint="eastAsia"/>
        </w:rPr>
        <w:t>）</w:t>
      </w:r>
      <w:r w:rsidRPr="00995438">
        <w:rPr>
          <w:rFonts w:hint="eastAsia"/>
        </w:rPr>
        <w:t>自給率や輸移入率そのものを</w:t>
      </w:r>
      <w:r>
        <w:rPr>
          <w:rFonts w:hint="eastAsia"/>
        </w:rPr>
        <w:t>見る</w:t>
      </w:r>
      <w:r w:rsidRPr="00995438">
        <w:rPr>
          <w:rFonts w:hint="eastAsia"/>
        </w:rPr>
        <w:t>他、経済波及効果の分析等において、府内での需要発生分を算出するために使用する。</w:t>
      </w:r>
    </w:p>
    <w:p w:rsidR="00CD108D" w:rsidRPr="00995438" w:rsidRDefault="00CD108D" w:rsidP="00B05626">
      <w:pPr>
        <w:wordWrap w:val="0"/>
      </w:pPr>
    </w:p>
    <w:p w:rsidR="00CD108D" w:rsidRPr="00995438" w:rsidRDefault="00CD108D" w:rsidP="00B05626">
      <w:pPr>
        <w:pStyle w:val="afff1"/>
      </w:pPr>
      <w:r w:rsidRPr="00995438">
        <w:rPr>
          <w:rFonts w:hint="eastAsia"/>
        </w:rPr>
        <w:t>（14）労働係数</w:t>
      </w:r>
    </w:p>
    <w:p w:rsidR="00CD108D" w:rsidRPr="00995438" w:rsidRDefault="00CD108D" w:rsidP="00B05626">
      <w:pPr>
        <w:pStyle w:val="afff"/>
        <w:ind w:left="400"/>
      </w:pPr>
      <w:r w:rsidRPr="00995438">
        <w:rPr>
          <w:rFonts w:hint="eastAsia"/>
        </w:rPr>
        <w:t>各産業において、単位生産額（百万円）に対して必要となる従業者総数を示す。</w:t>
      </w:r>
    </w:p>
    <w:p w:rsidR="00CD108D" w:rsidRDefault="00CD108D" w:rsidP="00B05626">
      <w:pPr>
        <w:ind w:leftChars="200" w:left="1200" w:hangingChars="400" w:hanging="800"/>
      </w:pPr>
      <w:r>
        <w:rPr>
          <w:rFonts w:hint="eastAsia"/>
          <w:kern w:val="0"/>
        </w:rPr>
        <w:t>（</w:t>
      </w:r>
      <w:r w:rsidRPr="00995438">
        <w:rPr>
          <w:rFonts w:hint="eastAsia"/>
          <w:kern w:val="0"/>
        </w:rPr>
        <w:t>利用例</w:t>
      </w:r>
      <w:r>
        <w:rPr>
          <w:rFonts w:hint="eastAsia"/>
        </w:rPr>
        <w:t>）</w:t>
      </w:r>
      <w:r w:rsidRPr="00995438">
        <w:rPr>
          <w:rFonts w:hint="eastAsia"/>
        </w:rPr>
        <w:t>府内での生産によって、どの程度の労働需要が発生するかを</w:t>
      </w:r>
      <w:r>
        <w:rPr>
          <w:rFonts w:hint="eastAsia"/>
        </w:rPr>
        <w:t>見る</w:t>
      </w:r>
      <w:r w:rsidRPr="00995438">
        <w:rPr>
          <w:rFonts w:hint="eastAsia"/>
        </w:rPr>
        <w:t>。</w:t>
      </w:r>
    </w:p>
    <w:p w:rsidR="00CD108D" w:rsidRDefault="00CD108D" w:rsidP="00B05626">
      <w:r>
        <w:br w:type="page"/>
      </w:r>
    </w:p>
    <w:p w:rsidR="00CD108D" w:rsidRPr="0016776C" w:rsidRDefault="00CD108D" w:rsidP="00B05626">
      <w:pPr>
        <w:pStyle w:val="3"/>
      </w:pPr>
      <w:bookmarkStart w:id="21" w:name="_Toc456274611"/>
      <w:bookmarkStart w:id="22" w:name="_Toc462237106"/>
      <w:r>
        <w:rPr>
          <w:rFonts w:hint="eastAsia"/>
        </w:rPr>
        <w:t>５　諸表の算出例（</w:t>
      </w:r>
      <w:r w:rsidRPr="00B8470F">
        <w:rPr>
          <w:rFonts w:hint="eastAsia"/>
        </w:rPr>
        <w:t>平成</w:t>
      </w:r>
      <w:r>
        <w:rPr>
          <w:rFonts w:hint="eastAsia"/>
        </w:rPr>
        <w:t>25</w:t>
      </w:r>
      <w:r w:rsidRPr="00B8470F">
        <w:rPr>
          <w:rFonts w:hint="eastAsia"/>
        </w:rPr>
        <w:t>年３部門表</w:t>
      </w:r>
      <w:r>
        <w:rPr>
          <w:rFonts w:hint="eastAsia"/>
        </w:rPr>
        <w:t>からの変形手順）</w:t>
      </w:r>
      <w:bookmarkEnd w:id="21"/>
      <w:bookmarkEnd w:id="22"/>
    </w:p>
    <w:p w:rsidR="00CD108D" w:rsidRDefault="00CD108D" w:rsidP="00B05626">
      <w:pPr>
        <w:jc w:val="center"/>
      </w:pPr>
      <w:r w:rsidRPr="00EA01B2">
        <w:rPr>
          <w:rFonts w:ascii="ＭＳ 明朝" w:eastAsia="ＭＳ 明朝" w:hAnsi="ＭＳ 明朝"/>
          <w:noProof/>
        </w:rPr>
        <w:drawing>
          <wp:inline distT="0" distB="0" distL="0" distR="0" wp14:anchorId="7FB96124" wp14:editId="05D09399">
            <wp:extent cx="6336000" cy="9146739"/>
            <wp:effectExtent l="0" t="0" r="8255" b="0"/>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6000" cy="9146739"/>
                    </a:xfrm>
                    <a:prstGeom prst="rect">
                      <a:avLst/>
                    </a:prstGeom>
                    <a:noFill/>
                    <a:ln>
                      <a:noFill/>
                    </a:ln>
                  </pic:spPr>
                </pic:pic>
              </a:graphicData>
            </a:graphic>
          </wp:inline>
        </w:drawing>
      </w:r>
      <w:r>
        <w:br w:type="page"/>
      </w:r>
    </w:p>
    <w:p w:rsidR="00CD108D" w:rsidRDefault="00CD108D" w:rsidP="00B05626">
      <w:pPr>
        <w:jc w:val="center"/>
      </w:pPr>
    </w:p>
    <w:p w:rsidR="00CD108D" w:rsidRDefault="00CD108D" w:rsidP="00B05626">
      <w:pPr>
        <w:pStyle w:val="afe"/>
      </w:pPr>
      <w:r>
        <w:drawing>
          <wp:inline distT="0" distB="0" distL="0" distR="0" wp14:anchorId="2DBB0F41" wp14:editId="7C44ECB4">
            <wp:extent cx="6478905" cy="8669125"/>
            <wp:effectExtent l="0" t="0" r="0" b="0"/>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8905" cy="8669125"/>
                    </a:xfrm>
                    <a:prstGeom prst="rect">
                      <a:avLst/>
                    </a:prstGeom>
                    <a:noFill/>
                    <a:ln>
                      <a:noFill/>
                    </a:ln>
                  </pic:spPr>
                </pic:pic>
              </a:graphicData>
            </a:graphic>
          </wp:inline>
        </w:drawing>
      </w:r>
    </w:p>
    <w:p w:rsidR="00CD108D" w:rsidRDefault="00CD108D" w:rsidP="00B05626">
      <w:pPr>
        <w:widowControl/>
        <w:rPr>
          <w:rFonts w:ascii="ＭＳ 明朝" w:eastAsia="ＭＳ 明朝" w:hAnsi="ＭＳ 明朝" w:cs="Times New Roman"/>
          <w:noProof/>
        </w:rPr>
      </w:pPr>
      <w:r>
        <w:br w:type="page"/>
      </w:r>
    </w:p>
    <w:p w:rsidR="00CD108D" w:rsidRDefault="00CD108D" w:rsidP="00B05626">
      <w:pPr>
        <w:pStyle w:val="afe"/>
      </w:pPr>
    </w:p>
    <w:p w:rsidR="00CD108D" w:rsidRDefault="00CD108D" w:rsidP="009246CD">
      <w:pPr>
        <w:pStyle w:val="afe"/>
      </w:pPr>
      <w:r>
        <w:drawing>
          <wp:inline distT="0" distB="0" distL="0" distR="0" wp14:anchorId="7B39A927" wp14:editId="6E1B2F6E">
            <wp:extent cx="6478905" cy="9043790"/>
            <wp:effectExtent l="0" t="0" r="0" b="508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8905" cy="9043790"/>
                    </a:xfrm>
                    <a:prstGeom prst="rect">
                      <a:avLst/>
                    </a:prstGeom>
                    <a:noFill/>
                    <a:ln>
                      <a:noFill/>
                    </a:ln>
                  </pic:spPr>
                </pic:pic>
              </a:graphicData>
            </a:graphic>
          </wp:inline>
        </w:drawing>
      </w:r>
      <w:r>
        <w:br w:type="page"/>
      </w:r>
    </w:p>
    <w:p w:rsidR="00CD108D" w:rsidRDefault="00CD108D" w:rsidP="00B05626">
      <w:pPr>
        <w:pStyle w:val="afe"/>
      </w:pPr>
    </w:p>
    <w:p w:rsidR="00CD108D" w:rsidRDefault="00CD108D" w:rsidP="00B05626">
      <w:pPr>
        <w:pStyle w:val="afe"/>
      </w:pPr>
      <w:r>
        <w:drawing>
          <wp:inline distT="0" distB="0" distL="0" distR="0" wp14:anchorId="23F78F51" wp14:editId="6B41CFBE">
            <wp:extent cx="6478905" cy="9011081"/>
            <wp:effectExtent l="0" t="0" r="0" b="0"/>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8905" cy="9011081"/>
                    </a:xfrm>
                    <a:prstGeom prst="rect">
                      <a:avLst/>
                    </a:prstGeom>
                    <a:noFill/>
                    <a:ln>
                      <a:noFill/>
                    </a:ln>
                  </pic:spPr>
                </pic:pic>
              </a:graphicData>
            </a:graphic>
          </wp:inline>
        </w:drawing>
      </w:r>
      <w:r>
        <w:br w:type="page"/>
      </w:r>
    </w:p>
    <w:p w:rsidR="00CD108D" w:rsidRPr="00B14DE3" w:rsidRDefault="00CD108D" w:rsidP="00CA1DF1">
      <w:pPr>
        <w:pStyle w:val="2"/>
      </w:pPr>
      <w:bookmarkStart w:id="23" w:name="_Toc456274612"/>
      <w:bookmarkStart w:id="24" w:name="_Toc462237107"/>
      <w:r w:rsidRPr="00B14DE3">
        <w:rPr>
          <w:rFonts w:hint="eastAsia"/>
        </w:rPr>
        <w:t>第２章　平成</w:t>
      </w:r>
      <w:r>
        <w:rPr>
          <w:rFonts w:hint="eastAsia"/>
        </w:rPr>
        <w:t>25</w:t>
      </w:r>
      <w:r w:rsidRPr="00B14DE3">
        <w:rPr>
          <w:rFonts w:hint="eastAsia"/>
        </w:rPr>
        <w:t>年大阪府産業連関表</w:t>
      </w:r>
      <w:r>
        <w:rPr>
          <w:rFonts w:hint="eastAsia"/>
        </w:rPr>
        <w:t>（延長表）</w:t>
      </w:r>
      <w:r w:rsidRPr="00B14DE3">
        <w:rPr>
          <w:rFonts w:hint="eastAsia"/>
        </w:rPr>
        <w:t>の基本フレーム</w:t>
      </w:r>
      <w:bookmarkEnd w:id="23"/>
      <w:bookmarkEnd w:id="24"/>
    </w:p>
    <w:p w:rsidR="00CD108D" w:rsidRPr="00276F32" w:rsidRDefault="00CD108D" w:rsidP="00B05626">
      <w:pPr>
        <w:pStyle w:val="afff6"/>
      </w:pPr>
    </w:p>
    <w:p w:rsidR="00CD108D" w:rsidRPr="00971715" w:rsidRDefault="00CD108D" w:rsidP="009246CD">
      <w:pPr>
        <w:pStyle w:val="afff6"/>
      </w:pPr>
      <w:r>
        <w:rPr>
          <w:rFonts w:hint="eastAsia"/>
        </w:rPr>
        <w:t xml:space="preserve">　平成25年大阪府産業連関表（延長表）は、平成23年</w:t>
      </w:r>
      <w:r>
        <w:rPr>
          <w:rStyle w:val="aff8"/>
        </w:rPr>
        <w:footnoteReference w:id="6"/>
      </w:r>
      <w:r>
        <w:rPr>
          <w:rFonts w:hint="eastAsia"/>
        </w:rPr>
        <w:t>大阪府産業連関表の概念・範囲設定等によって作成した。</w:t>
      </w:r>
    </w:p>
    <w:p w:rsidR="00CD108D" w:rsidRPr="000D08D3" w:rsidRDefault="00CD108D" w:rsidP="00B05626">
      <w:pPr>
        <w:pStyle w:val="afff6"/>
      </w:pPr>
    </w:p>
    <w:p w:rsidR="00CD108D" w:rsidRPr="002305A0" w:rsidRDefault="00CD108D" w:rsidP="00B05626">
      <w:pPr>
        <w:pStyle w:val="3"/>
      </w:pPr>
      <w:bookmarkStart w:id="25" w:name="_Toc456274613"/>
      <w:bookmarkStart w:id="26" w:name="_Toc462237108"/>
      <w:r>
        <w:rPr>
          <w:rFonts w:hint="eastAsia"/>
        </w:rPr>
        <w:t xml:space="preserve">１　</w:t>
      </w:r>
      <w:r w:rsidRPr="002305A0">
        <w:rPr>
          <w:rFonts w:hint="eastAsia"/>
        </w:rPr>
        <w:t>対象期間</w:t>
      </w:r>
      <w:r>
        <w:rPr>
          <w:rFonts w:hint="eastAsia"/>
        </w:rPr>
        <w:t>、地域的範囲及び記録の時点</w:t>
      </w:r>
      <w:bookmarkEnd w:id="25"/>
      <w:bookmarkEnd w:id="26"/>
    </w:p>
    <w:p w:rsidR="00CD108D" w:rsidRDefault="00CD108D" w:rsidP="00B05626">
      <w:pPr>
        <w:pStyle w:val="110"/>
      </w:pPr>
      <w:r w:rsidRPr="002305A0">
        <w:rPr>
          <w:rFonts w:hint="eastAsia"/>
        </w:rPr>
        <w:t>平成</w:t>
      </w:r>
      <w:r>
        <w:rPr>
          <w:rFonts w:hint="eastAsia"/>
        </w:rPr>
        <w:t>25</w:t>
      </w:r>
      <w:r w:rsidRPr="002305A0">
        <w:rPr>
          <w:rFonts w:hint="eastAsia"/>
        </w:rPr>
        <w:t>年（</w:t>
      </w:r>
      <w:r>
        <w:rPr>
          <w:rFonts w:hint="eastAsia"/>
        </w:rPr>
        <w:t>2013</w:t>
      </w:r>
      <w:r w:rsidRPr="002305A0">
        <w:rPr>
          <w:rFonts w:hint="eastAsia"/>
        </w:rPr>
        <w:t>年）暦年（１月から12月までの１年間）の</w:t>
      </w:r>
      <w:r>
        <w:rPr>
          <w:rFonts w:hint="eastAsia"/>
        </w:rPr>
        <w:t>大阪府内の財・サービスの生産活動や各取引を対象とし</w:t>
      </w:r>
      <w:r w:rsidRPr="002305A0">
        <w:rPr>
          <w:rFonts w:hint="eastAsia"/>
        </w:rPr>
        <w:t>、原則として</w:t>
      </w:r>
      <w:r>
        <w:rPr>
          <w:rFonts w:hint="eastAsia"/>
        </w:rPr>
        <w:t>実際に生産活動や取引があった時点で記録する「</w:t>
      </w:r>
      <w:r w:rsidRPr="002305A0">
        <w:rPr>
          <w:rFonts w:hint="eastAsia"/>
        </w:rPr>
        <w:t>発生主義</w:t>
      </w:r>
      <w:r>
        <w:rPr>
          <w:rFonts w:hint="eastAsia"/>
        </w:rPr>
        <w:t>」を採用した</w:t>
      </w:r>
      <w:r w:rsidRPr="002305A0">
        <w:rPr>
          <w:rFonts w:hint="eastAsia"/>
        </w:rPr>
        <w:t>。</w:t>
      </w:r>
    </w:p>
    <w:p w:rsidR="00CD108D" w:rsidRPr="000D4F5D" w:rsidRDefault="00CD108D" w:rsidP="00B05626">
      <w:pPr>
        <w:pStyle w:val="afff6"/>
        <w:ind w:leftChars="100" w:left="200" w:firstLineChars="100" w:firstLine="200"/>
      </w:pPr>
    </w:p>
    <w:p w:rsidR="00CD108D" w:rsidRPr="002305A0" w:rsidRDefault="00CD108D" w:rsidP="00B05626">
      <w:pPr>
        <w:pStyle w:val="3"/>
      </w:pPr>
      <w:bookmarkStart w:id="27" w:name="_Toc456274614"/>
      <w:bookmarkStart w:id="28" w:name="_Toc462237109"/>
      <w:r>
        <w:rPr>
          <w:rFonts w:hint="eastAsia"/>
        </w:rPr>
        <w:t xml:space="preserve">２　</w:t>
      </w:r>
      <w:r w:rsidRPr="002305A0">
        <w:rPr>
          <w:rFonts w:hint="eastAsia"/>
        </w:rPr>
        <w:t>評価</w:t>
      </w:r>
      <w:r>
        <w:rPr>
          <w:rFonts w:hint="eastAsia"/>
        </w:rPr>
        <w:t>方法</w:t>
      </w:r>
      <w:bookmarkEnd w:id="27"/>
      <w:bookmarkEnd w:id="28"/>
    </w:p>
    <w:p w:rsidR="00CD108D" w:rsidRDefault="00CD108D" w:rsidP="00B05626">
      <w:pPr>
        <w:pStyle w:val="110"/>
      </w:pPr>
      <w:r>
        <w:rPr>
          <w:rFonts w:hint="eastAsia"/>
        </w:rPr>
        <w:t>取引活動の大きさは金額で評価した。国内取引は実際に取引された価格（</w:t>
      </w:r>
      <w:r w:rsidRPr="002305A0">
        <w:rPr>
          <w:rFonts w:hint="eastAsia"/>
        </w:rPr>
        <w:t>実際価格</w:t>
      </w:r>
      <w:r>
        <w:rPr>
          <w:rFonts w:hint="eastAsia"/>
        </w:rPr>
        <w:t>）、普通貿易の輸入品</w:t>
      </w:r>
      <w:r w:rsidRPr="002305A0">
        <w:rPr>
          <w:rFonts w:hint="eastAsia"/>
        </w:rPr>
        <w:t>はＣＩＦ価格</w:t>
      </w:r>
      <w:r>
        <w:rPr>
          <w:rStyle w:val="aff8"/>
        </w:rPr>
        <w:footnoteReference w:id="7"/>
      </w:r>
      <w:r>
        <w:rPr>
          <w:rFonts w:hint="eastAsia"/>
        </w:rPr>
        <w:t>、輸出品はＦＯＢ価格</w:t>
      </w:r>
      <w:r>
        <w:rPr>
          <w:rStyle w:val="aff8"/>
        </w:rPr>
        <w:footnoteReference w:id="8"/>
      </w:r>
      <w:r>
        <w:rPr>
          <w:rFonts w:hint="eastAsia"/>
        </w:rPr>
        <w:t>による評価とした。</w:t>
      </w:r>
    </w:p>
    <w:p w:rsidR="00CD108D" w:rsidRPr="002C5E31" w:rsidRDefault="00CD108D" w:rsidP="00B05626">
      <w:pPr>
        <w:pStyle w:val="afff6"/>
        <w:ind w:leftChars="100" w:left="200" w:firstLineChars="100" w:firstLine="200"/>
      </w:pPr>
    </w:p>
    <w:p w:rsidR="00CD108D" w:rsidRPr="002305A0" w:rsidRDefault="00CD108D" w:rsidP="00B05626">
      <w:pPr>
        <w:pStyle w:val="3"/>
      </w:pPr>
      <w:bookmarkStart w:id="29" w:name="_Toc456274615"/>
      <w:bookmarkStart w:id="30" w:name="_Toc462237110"/>
      <w:r>
        <w:rPr>
          <w:rFonts w:hint="eastAsia"/>
        </w:rPr>
        <w:t>３　取引基本表の基本</w:t>
      </w:r>
      <w:r w:rsidRPr="002305A0">
        <w:rPr>
          <w:rFonts w:hint="eastAsia"/>
        </w:rPr>
        <w:t>構造</w:t>
      </w:r>
      <w:bookmarkEnd w:id="29"/>
      <w:bookmarkEnd w:id="30"/>
    </w:p>
    <w:p w:rsidR="00CD108D" w:rsidRDefault="00CD108D" w:rsidP="00B05626">
      <w:pPr>
        <w:pStyle w:val="300"/>
      </w:pPr>
      <w:r>
        <w:rPr>
          <w:rFonts w:hint="eastAsia"/>
        </w:rPr>
        <w:t>ア　取引基本表（産業連関表）の構造は、行：商品、列：アクティビティ</w:t>
      </w:r>
      <w:r>
        <w:rPr>
          <w:rStyle w:val="aff8"/>
        </w:rPr>
        <w:footnoteReference w:id="9"/>
      </w:r>
      <w:r>
        <w:rPr>
          <w:rFonts w:hint="eastAsia"/>
        </w:rPr>
        <w:t>（又は商品）として作成</w:t>
      </w:r>
    </w:p>
    <w:p w:rsidR="00CD108D" w:rsidRPr="000D4F5D" w:rsidRDefault="00CD108D" w:rsidP="00B05626">
      <w:pPr>
        <w:pStyle w:val="300"/>
      </w:pPr>
      <w:r>
        <w:rPr>
          <w:rFonts w:hint="eastAsia"/>
        </w:rPr>
        <w:t>イ　各取引額に商業マージン及び国内貨物運賃を含めず、生産者の出荷価格で評価する「生産者価格評価表」として作成</w:t>
      </w:r>
    </w:p>
    <w:p w:rsidR="00CD108D" w:rsidRDefault="00CD108D" w:rsidP="00B05626">
      <w:pPr>
        <w:pStyle w:val="300"/>
      </w:pPr>
      <w:r>
        <w:rPr>
          <w:rFonts w:hint="eastAsia"/>
        </w:rPr>
        <w:t>ウ　各取引額は消費税を含めた額であり、その納税額は粗付加価値部門の間接税に含まれている。</w:t>
      </w:r>
    </w:p>
    <w:p w:rsidR="00CD108D" w:rsidRDefault="00CD108D" w:rsidP="00B05626">
      <w:pPr>
        <w:pStyle w:val="300"/>
      </w:pPr>
      <w:r>
        <w:rPr>
          <w:rFonts w:hint="eastAsia"/>
        </w:rPr>
        <w:t>エ　輸移入に関する表章上の取扱いについては、府内生</w:t>
      </w:r>
      <w:r w:rsidRPr="00CD08F1">
        <w:t>産品と輸</w:t>
      </w:r>
      <w:r>
        <w:rPr>
          <w:rFonts w:hint="eastAsia"/>
        </w:rPr>
        <w:t>移</w:t>
      </w:r>
      <w:r w:rsidRPr="00CD08F1">
        <w:t>入品を</w:t>
      </w:r>
      <w:r>
        <w:rPr>
          <w:rFonts w:hint="eastAsia"/>
        </w:rPr>
        <w:t>区別せず</w:t>
      </w:r>
      <w:r w:rsidRPr="00CD08F1">
        <w:t>計上し</w:t>
      </w:r>
      <w:r>
        <w:t>、一部</w:t>
      </w:r>
      <w:r>
        <w:rPr>
          <w:rFonts w:hint="eastAsia"/>
        </w:rPr>
        <w:t>の</w:t>
      </w:r>
      <w:r w:rsidRPr="00CD08F1">
        <w:t>部門は、輸</w:t>
      </w:r>
      <w:r>
        <w:t>入品を別</w:t>
      </w:r>
      <w:r w:rsidRPr="00CD08F1">
        <w:t>の行部門とする</w:t>
      </w:r>
      <w:r>
        <w:rPr>
          <w:rFonts w:hint="eastAsia"/>
        </w:rPr>
        <w:t>「</w:t>
      </w:r>
      <w:r w:rsidRPr="00CD08F1">
        <w:rPr>
          <w:rFonts w:hint="eastAsia"/>
        </w:rPr>
        <w:t>競争・非競争混合輸</w:t>
      </w:r>
      <w:r>
        <w:rPr>
          <w:rFonts w:hint="eastAsia"/>
        </w:rPr>
        <w:t>移</w:t>
      </w:r>
      <w:r w:rsidRPr="00CD08F1">
        <w:rPr>
          <w:rFonts w:hint="eastAsia"/>
        </w:rPr>
        <w:t>入</w:t>
      </w:r>
      <w:r w:rsidRPr="00CD08F1">
        <w:t>型</w:t>
      </w:r>
      <w:r>
        <w:rPr>
          <w:rFonts w:hint="eastAsia"/>
        </w:rPr>
        <w:t>」とした。</w:t>
      </w:r>
    </w:p>
    <w:p w:rsidR="00CD108D" w:rsidRPr="002C5E31" w:rsidRDefault="00CD108D" w:rsidP="00B05626">
      <w:pPr>
        <w:pStyle w:val="afff6"/>
        <w:ind w:leftChars="200" w:left="600" w:hangingChars="100" w:hanging="200"/>
      </w:pPr>
    </w:p>
    <w:p w:rsidR="00CD108D" w:rsidRPr="002305A0" w:rsidRDefault="00CD108D" w:rsidP="00B05626">
      <w:pPr>
        <w:pStyle w:val="3"/>
      </w:pPr>
      <w:bookmarkStart w:id="31" w:name="_Toc456274616"/>
      <w:bookmarkStart w:id="32" w:name="_Toc462237111"/>
      <w:r>
        <w:rPr>
          <w:rFonts w:hint="eastAsia"/>
        </w:rPr>
        <w:t>４　部門</w:t>
      </w:r>
      <w:r w:rsidRPr="002305A0">
        <w:rPr>
          <w:rFonts w:hint="eastAsia"/>
        </w:rPr>
        <w:t>分類</w:t>
      </w:r>
      <w:bookmarkEnd w:id="31"/>
      <w:bookmarkEnd w:id="32"/>
    </w:p>
    <w:p w:rsidR="00CD108D" w:rsidRPr="00DD52A6" w:rsidRDefault="00CD108D" w:rsidP="00B05626">
      <w:pPr>
        <w:pStyle w:val="200"/>
      </w:pPr>
      <w:r w:rsidRPr="00DD52A6">
        <w:rPr>
          <w:rFonts w:hint="eastAsia"/>
        </w:rPr>
        <w:t>（１）部門分類の原則</w:t>
      </w:r>
    </w:p>
    <w:p w:rsidR="00CD108D" w:rsidRDefault="00CD108D" w:rsidP="00B05626">
      <w:pPr>
        <w:pStyle w:val="afff"/>
        <w:ind w:left="400"/>
      </w:pPr>
      <w:r>
        <w:rPr>
          <w:rFonts w:hint="eastAsia"/>
        </w:rPr>
        <w:t>行部門</w:t>
      </w:r>
      <w:r>
        <w:t>は、商品の販路構成を表す部門であることから、原則として商品によ</w:t>
      </w:r>
      <w:r>
        <w:rPr>
          <w:rFonts w:hint="eastAsia"/>
        </w:rPr>
        <w:t>る</w:t>
      </w:r>
      <w:r>
        <w:t>分類</w:t>
      </w:r>
      <w:r>
        <w:rPr>
          <w:rFonts w:hint="eastAsia"/>
        </w:rPr>
        <w:t>である。</w:t>
      </w:r>
      <w:r>
        <w:t>また、列部門は、生産活動ごとの費用構成を表すものであることから、原則として「生産活動単位」、いわゆる「アクティビティ・ベース」</w:t>
      </w:r>
      <w:r w:rsidRPr="002D3BC6">
        <w:rPr>
          <w:rStyle w:val="aff8"/>
        </w:rPr>
        <w:footnoteReference w:id="10"/>
      </w:r>
      <w:r>
        <w:t>により分類した。</w:t>
      </w:r>
    </w:p>
    <w:p w:rsidR="00CD108D" w:rsidRDefault="00CD108D" w:rsidP="00B05626">
      <w:pPr>
        <w:pStyle w:val="200"/>
      </w:pPr>
      <w:r w:rsidRPr="002305A0">
        <w:rPr>
          <w:rFonts w:hint="eastAsia"/>
        </w:rPr>
        <w:t>（</w:t>
      </w:r>
      <w:r>
        <w:rPr>
          <w:rFonts w:hint="eastAsia"/>
        </w:rPr>
        <w:t>２</w:t>
      </w:r>
      <w:r w:rsidRPr="002305A0">
        <w:rPr>
          <w:rFonts w:hint="eastAsia"/>
        </w:rPr>
        <w:t>）</w:t>
      </w:r>
      <w:r>
        <w:rPr>
          <w:rFonts w:hint="eastAsia"/>
        </w:rPr>
        <w:t>基本分類及び統合分類</w:t>
      </w:r>
    </w:p>
    <w:p w:rsidR="00CD108D" w:rsidRDefault="00CD108D" w:rsidP="00B05626">
      <w:pPr>
        <w:pStyle w:val="300"/>
      </w:pPr>
      <w:r>
        <w:rPr>
          <w:rFonts w:hint="eastAsia"/>
        </w:rPr>
        <w:t>ア　基本分類</w:t>
      </w:r>
    </w:p>
    <w:p w:rsidR="00CD108D" w:rsidRDefault="00CD108D" w:rsidP="00B05626">
      <w:pPr>
        <w:pStyle w:val="310"/>
      </w:pPr>
      <w:r>
        <w:rPr>
          <w:rFonts w:hint="eastAsia"/>
        </w:rPr>
        <w:t>基本分類は、行518部門、列397部門。</w:t>
      </w:r>
    </w:p>
    <w:p w:rsidR="00CD108D" w:rsidRDefault="00CD108D" w:rsidP="00B05626">
      <w:pPr>
        <w:pStyle w:val="300"/>
      </w:pPr>
      <w:r>
        <w:rPr>
          <w:rFonts w:hint="eastAsia"/>
        </w:rPr>
        <w:t>イ　統合分類</w:t>
      </w:r>
    </w:p>
    <w:p w:rsidR="00CD108D" w:rsidRDefault="00CD108D" w:rsidP="00B05626">
      <w:pPr>
        <w:pStyle w:val="310"/>
      </w:pPr>
      <w:r>
        <w:rPr>
          <w:rFonts w:hint="eastAsia"/>
        </w:rPr>
        <w:t>基本分類を統合して「統合分類」とする。</w:t>
      </w:r>
    </w:p>
    <w:p w:rsidR="00CD108D" w:rsidRDefault="00CD108D" w:rsidP="00B05626">
      <w:pPr>
        <w:pStyle w:val="310"/>
      </w:pPr>
      <w:r>
        <w:rPr>
          <w:rFonts w:hint="eastAsia"/>
        </w:rPr>
        <w:t>統合分類は、統合小分類（190部門）、統合中分類（108部門）、統合大分類（37部門）。</w:t>
      </w:r>
    </w:p>
    <w:p w:rsidR="00CD108D" w:rsidRDefault="00CD108D" w:rsidP="00B05626">
      <w:pPr>
        <w:pStyle w:val="310"/>
      </w:pPr>
      <w:r>
        <w:rPr>
          <w:rFonts w:hint="eastAsia"/>
        </w:rPr>
        <w:t>なお、産業連関表の説明用として、13部門表も作成した。</w:t>
      </w:r>
    </w:p>
    <w:p w:rsidR="00741836" w:rsidRDefault="00741836" w:rsidP="00B05626">
      <w:pPr>
        <w:pStyle w:val="310"/>
      </w:pPr>
    </w:p>
    <w:p w:rsidR="00CD108D" w:rsidRDefault="00CD108D" w:rsidP="00B05626">
      <w:pPr>
        <w:pStyle w:val="200"/>
      </w:pPr>
      <w:r>
        <w:rPr>
          <w:rFonts w:hint="eastAsia"/>
        </w:rPr>
        <w:t>（３）最終需要部門と粗付加価値部門</w:t>
      </w:r>
    </w:p>
    <w:p w:rsidR="00CD108D" w:rsidRDefault="00CD108D" w:rsidP="00B05626">
      <w:pPr>
        <w:pStyle w:val="300"/>
      </w:pPr>
      <w:r>
        <w:rPr>
          <w:rFonts w:hint="eastAsia"/>
        </w:rPr>
        <w:t xml:space="preserve">ア　</w:t>
      </w:r>
      <w:r w:rsidRPr="006E09BB">
        <w:rPr>
          <w:rFonts w:hint="eastAsia"/>
        </w:rPr>
        <w:t>原則として、府民経済計算と整合性のある分類とした。ただし、「家計外消費支出」</w:t>
      </w:r>
      <w:r>
        <w:rPr>
          <w:rFonts w:hint="eastAsia"/>
        </w:rPr>
        <w:t>を</w:t>
      </w:r>
      <w:r w:rsidRPr="006E09BB">
        <w:rPr>
          <w:rFonts w:hint="eastAsia"/>
        </w:rPr>
        <w:t>最終需要部門及び粗付加価値部門に</w:t>
      </w:r>
      <w:r>
        <w:rPr>
          <w:rFonts w:hint="eastAsia"/>
        </w:rPr>
        <w:t>、</w:t>
      </w:r>
      <w:r w:rsidRPr="006E09BB">
        <w:rPr>
          <w:rFonts w:hint="eastAsia"/>
        </w:rPr>
        <w:t>ま</w:t>
      </w:r>
      <w:r>
        <w:rPr>
          <w:rFonts w:hint="eastAsia"/>
        </w:rPr>
        <w:t>た、「関税」及び「輸入品商品税」を最終需要部門に設定している。</w:t>
      </w:r>
    </w:p>
    <w:p w:rsidR="00CD108D" w:rsidRDefault="00CD108D" w:rsidP="00B05626">
      <w:pPr>
        <w:pStyle w:val="300"/>
      </w:pPr>
      <w:r>
        <w:rPr>
          <w:rFonts w:hint="eastAsia"/>
        </w:rPr>
        <w:t>イ　移出入について、「移出」を大阪府内で生産された商品の大阪府外への販売、「移入」を大阪府外で生産された商品の大阪府内での消費として、最終需要部門に設定した。</w:t>
      </w:r>
    </w:p>
    <w:p w:rsidR="00CD108D" w:rsidRDefault="00CD108D" w:rsidP="00B05626">
      <w:pPr>
        <w:pStyle w:val="200"/>
      </w:pPr>
      <w:r>
        <w:rPr>
          <w:rFonts w:hint="eastAsia"/>
        </w:rPr>
        <w:t>（４）部門の名称と分類コード</w:t>
      </w:r>
    </w:p>
    <w:p w:rsidR="00CD108D" w:rsidRPr="00033119" w:rsidRDefault="00CD108D" w:rsidP="00B05626">
      <w:pPr>
        <w:pStyle w:val="211"/>
      </w:pPr>
      <w:r>
        <w:rPr>
          <w:rFonts w:hint="eastAsia"/>
        </w:rPr>
        <w:t>部門の名称と分類コードについては、第３部第５章「部門分類及び部門対応表」のとおり。</w:t>
      </w:r>
    </w:p>
    <w:p w:rsidR="00CD108D" w:rsidRDefault="00CD108D" w:rsidP="00B05626">
      <w:pPr>
        <w:pStyle w:val="200"/>
      </w:pPr>
      <w:r>
        <w:rPr>
          <w:rFonts w:hint="eastAsia"/>
        </w:rPr>
        <w:t>（５）</w:t>
      </w:r>
      <w:r w:rsidRPr="00033119">
        <w:rPr>
          <w:rFonts w:hint="eastAsia"/>
        </w:rPr>
        <w:t>部門別概念・定義・範囲</w:t>
      </w:r>
    </w:p>
    <w:p w:rsidR="00CD108D" w:rsidRDefault="00CD108D" w:rsidP="00B05626">
      <w:pPr>
        <w:pStyle w:val="211"/>
      </w:pPr>
      <w:r>
        <w:rPr>
          <w:rFonts w:hint="eastAsia"/>
        </w:rPr>
        <w:t>部門別概念・定義・範囲</w:t>
      </w:r>
      <w:r w:rsidRPr="002305A0">
        <w:rPr>
          <w:rFonts w:hint="eastAsia"/>
        </w:rPr>
        <w:t>については、</w:t>
      </w:r>
      <w:r w:rsidRPr="00CD60FD">
        <w:rPr>
          <w:rFonts w:hint="eastAsia"/>
        </w:rPr>
        <w:t>平成</w:t>
      </w:r>
      <w:r w:rsidRPr="00CD60FD">
        <w:t>23年大阪府産業連関表</w:t>
      </w:r>
      <w:r>
        <w:rPr>
          <w:rFonts w:hint="eastAsia"/>
        </w:rPr>
        <w:t>に原則として準じ</w:t>
      </w:r>
      <w:r w:rsidRPr="002305A0">
        <w:rPr>
          <w:rFonts w:hint="eastAsia"/>
        </w:rPr>
        <w:t>た。</w:t>
      </w:r>
    </w:p>
    <w:p w:rsidR="00CD108D" w:rsidRPr="00930B29" w:rsidRDefault="00CD108D" w:rsidP="00B05626">
      <w:pPr>
        <w:pStyle w:val="211"/>
      </w:pPr>
    </w:p>
    <w:p w:rsidR="00CD108D" w:rsidRPr="002305A0" w:rsidRDefault="00CD108D" w:rsidP="00B05626">
      <w:pPr>
        <w:pStyle w:val="3"/>
      </w:pPr>
      <w:bookmarkStart w:id="33" w:name="_Toc456274617"/>
      <w:bookmarkStart w:id="34" w:name="_Toc462237112"/>
      <w:r>
        <w:rPr>
          <w:rFonts w:hint="eastAsia"/>
        </w:rPr>
        <w:t xml:space="preserve">５　</w:t>
      </w:r>
      <w:r w:rsidRPr="002305A0">
        <w:rPr>
          <w:rFonts w:hint="eastAsia"/>
        </w:rPr>
        <w:t>特殊な扱いをする部門</w:t>
      </w:r>
      <w:bookmarkEnd w:id="33"/>
      <w:bookmarkEnd w:id="34"/>
    </w:p>
    <w:p w:rsidR="00CD108D" w:rsidRPr="002305A0" w:rsidRDefault="00CD108D" w:rsidP="00B05626">
      <w:pPr>
        <w:pStyle w:val="afff6"/>
        <w:tabs>
          <w:tab w:val="left" w:pos="207"/>
          <w:tab w:val="left" w:pos="418"/>
        </w:tabs>
        <w:rPr>
          <w:rFonts w:ascii="ＭＳ ゴシック" w:eastAsia="ＭＳ ゴシック" w:hAnsi="ＭＳ ゴシック"/>
        </w:rPr>
      </w:pPr>
      <w:r w:rsidRPr="002305A0">
        <w:rPr>
          <w:rFonts w:ascii="ＭＳ ゴシック" w:eastAsia="ＭＳ ゴシック" w:hAnsi="ＭＳ ゴシック" w:hint="eastAsia"/>
        </w:rPr>
        <w:t>（１）</w:t>
      </w:r>
      <w:r>
        <w:rPr>
          <w:rFonts w:ascii="ＭＳ ゴシック" w:eastAsia="ＭＳ ゴシック" w:hAnsi="ＭＳ ゴシック" w:hint="eastAsia"/>
        </w:rPr>
        <w:t>商業部門及び運輸部門の取扱い</w:t>
      </w:r>
    </w:p>
    <w:p w:rsidR="00CD108D" w:rsidRDefault="00CD108D" w:rsidP="00B05626">
      <w:pPr>
        <w:pStyle w:val="afff6"/>
        <w:ind w:leftChars="200" w:left="400" w:firstLineChars="100" w:firstLine="200"/>
      </w:pPr>
      <w:r>
        <w:rPr>
          <w:rFonts w:hint="eastAsia"/>
        </w:rPr>
        <w:t>取引基本表は、部門間の取引の実態を記録するものであるが、生産者と需要者が直接取引をすることは少なく、</w:t>
      </w:r>
      <w:r w:rsidRPr="002305A0">
        <w:rPr>
          <w:rFonts w:hint="eastAsia"/>
        </w:rPr>
        <w:t>現実には商業</w:t>
      </w:r>
      <w:r>
        <w:rPr>
          <w:rFonts w:hint="eastAsia"/>
        </w:rPr>
        <w:t>部門</w:t>
      </w:r>
      <w:r w:rsidRPr="002305A0">
        <w:rPr>
          <w:rFonts w:hint="eastAsia"/>
        </w:rPr>
        <w:t>や運輸</w:t>
      </w:r>
      <w:r>
        <w:rPr>
          <w:rFonts w:hint="eastAsia"/>
        </w:rPr>
        <w:t>部門</w:t>
      </w:r>
      <w:r w:rsidRPr="002305A0">
        <w:rPr>
          <w:rFonts w:hint="eastAsia"/>
        </w:rPr>
        <w:t>を通して取引が行わ</w:t>
      </w:r>
      <w:r>
        <w:rPr>
          <w:rFonts w:hint="eastAsia"/>
        </w:rPr>
        <w:t>れる。しかし</w:t>
      </w:r>
      <w:r w:rsidRPr="002305A0">
        <w:rPr>
          <w:rFonts w:hint="eastAsia"/>
        </w:rPr>
        <w:t>、</w:t>
      </w:r>
      <w:r>
        <w:rPr>
          <w:rFonts w:hint="eastAsia"/>
        </w:rPr>
        <w:t>商業・運輸部門経由の取引を、忠実に</w:t>
      </w:r>
      <w:r w:rsidRPr="002305A0">
        <w:rPr>
          <w:rFonts w:hint="eastAsia"/>
        </w:rPr>
        <w:t>記述すると</w:t>
      </w:r>
      <w:r>
        <w:rPr>
          <w:rFonts w:hint="eastAsia"/>
        </w:rPr>
        <w:t>、本来の部門間</w:t>
      </w:r>
      <w:r w:rsidRPr="002305A0">
        <w:rPr>
          <w:rFonts w:hint="eastAsia"/>
        </w:rPr>
        <w:t>の</w:t>
      </w:r>
      <w:r>
        <w:rPr>
          <w:rFonts w:hint="eastAsia"/>
        </w:rPr>
        <w:t>取引が非常に分かりにくいものになる。</w:t>
      </w:r>
    </w:p>
    <w:p w:rsidR="00CD108D" w:rsidRPr="002305A0" w:rsidRDefault="00CD108D" w:rsidP="00B05626">
      <w:pPr>
        <w:pStyle w:val="afff6"/>
        <w:ind w:leftChars="200" w:left="400" w:firstLineChars="100" w:firstLine="200"/>
      </w:pPr>
      <w:r>
        <w:rPr>
          <w:rFonts w:hint="eastAsia"/>
        </w:rPr>
        <w:t>そこで、</w:t>
      </w:r>
      <w:r w:rsidRPr="002305A0">
        <w:rPr>
          <w:rFonts w:hint="eastAsia"/>
        </w:rPr>
        <w:t>生産者価格</w:t>
      </w:r>
      <w:r>
        <w:rPr>
          <w:rFonts w:hint="eastAsia"/>
        </w:rPr>
        <w:t>評価</w:t>
      </w:r>
      <w:r w:rsidRPr="002305A0">
        <w:rPr>
          <w:rFonts w:hint="eastAsia"/>
        </w:rPr>
        <w:t>表では、部門間</w:t>
      </w:r>
      <w:r>
        <w:rPr>
          <w:rFonts w:hint="eastAsia"/>
        </w:rPr>
        <w:t>の直接の取引のように記録し</w:t>
      </w:r>
      <w:r w:rsidRPr="002305A0">
        <w:rPr>
          <w:rFonts w:hint="eastAsia"/>
        </w:rPr>
        <w:t>、</w:t>
      </w:r>
      <w:r>
        <w:rPr>
          <w:rFonts w:hint="eastAsia"/>
        </w:rPr>
        <w:t>その上で、商業マージンと</w:t>
      </w:r>
      <w:r w:rsidRPr="002305A0">
        <w:rPr>
          <w:rFonts w:hint="eastAsia"/>
        </w:rPr>
        <w:t>貨物運賃は</w:t>
      </w:r>
      <w:r>
        <w:rPr>
          <w:rFonts w:hint="eastAsia"/>
        </w:rPr>
        <w:t>需要者の経費として商業・</w:t>
      </w:r>
      <w:r w:rsidRPr="002305A0">
        <w:rPr>
          <w:rFonts w:hint="eastAsia"/>
        </w:rPr>
        <w:t>運輸の各部門の交点に一括計上する。</w:t>
      </w:r>
    </w:p>
    <w:p w:rsidR="00CD108D" w:rsidRPr="002305A0" w:rsidRDefault="00CD108D" w:rsidP="00B05626">
      <w:pPr>
        <w:pStyle w:val="afff6"/>
        <w:tabs>
          <w:tab w:val="left" w:pos="207"/>
          <w:tab w:val="left" w:pos="418"/>
        </w:tabs>
        <w:rPr>
          <w:rFonts w:ascii="ＭＳ ゴシック" w:eastAsia="ＭＳ ゴシック" w:hAnsi="ＭＳ ゴシック"/>
        </w:rPr>
      </w:pPr>
      <w:r w:rsidRPr="002305A0">
        <w:rPr>
          <w:rFonts w:ascii="ＭＳ ゴシック" w:eastAsia="ＭＳ ゴシック" w:hAnsi="ＭＳ ゴシック" w:hint="eastAsia"/>
        </w:rPr>
        <w:t>（</w:t>
      </w:r>
      <w:r>
        <w:rPr>
          <w:rFonts w:ascii="ＭＳ ゴシック" w:eastAsia="ＭＳ ゴシック" w:hAnsi="ＭＳ ゴシック" w:hint="eastAsia"/>
        </w:rPr>
        <w:t>２</w:t>
      </w:r>
      <w:r w:rsidRPr="002305A0">
        <w:rPr>
          <w:rFonts w:ascii="ＭＳ ゴシック" w:eastAsia="ＭＳ ゴシック" w:hAnsi="ＭＳ ゴシック" w:hint="eastAsia"/>
        </w:rPr>
        <w:t>）</w:t>
      </w:r>
      <w:r>
        <w:rPr>
          <w:rFonts w:ascii="ＭＳ ゴシック" w:eastAsia="ＭＳ ゴシック" w:hAnsi="ＭＳ ゴシック" w:hint="eastAsia"/>
        </w:rPr>
        <w:t>帰属計算</w:t>
      </w:r>
      <w:r w:rsidRPr="00C66B79">
        <w:rPr>
          <w:rStyle w:val="aff8"/>
          <w:rFonts w:asciiTheme="minorEastAsia" w:eastAsiaTheme="minorEastAsia" w:hAnsiTheme="minorEastAsia"/>
        </w:rPr>
        <w:footnoteReference w:id="11"/>
      </w:r>
    </w:p>
    <w:p w:rsidR="00CD108D" w:rsidRDefault="00CD108D" w:rsidP="00B05626">
      <w:pPr>
        <w:pStyle w:val="afff6"/>
        <w:ind w:leftChars="200" w:left="400" w:firstLineChars="100" w:firstLine="200"/>
      </w:pPr>
      <w:r>
        <w:rPr>
          <w:rFonts w:hint="eastAsia"/>
        </w:rPr>
        <w:t>次の内容について帰属計算を行った</w:t>
      </w:r>
      <w:r w:rsidRPr="002305A0">
        <w:rPr>
          <w:rFonts w:hint="eastAsia"/>
        </w:rPr>
        <w:t>。</w:t>
      </w:r>
    </w:p>
    <w:p w:rsidR="00CD108D" w:rsidRDefault="00CD108D" w:rsidP="00B05626">
      <w:pPr>
        <w:pStyle w:val="300"/>
      </w:pPr>
      <w:r>
        <w:rPr>
          <w:rFonts w:hint="eastAsia"/>
        </w:rPr>
        <w:t xml:space="preserve">ア　</w:t>
      </w:r>
      <w:r w:rsidRPr="008A5255">
        <w:rPr>
          <w:rFonts w:hint="eastAsia"/>
        </w:rPr>
        <w:t>金融仲介サービス</w:t>
      </w:r>
    </w:p>
    <w:p w:rsidR="00CD108D" w:rsidRDefault="00CD108D" w:rsidP="00B05626">
      <w:pPr>
        <w:pStyle w:val="300"/>
      </w:pPr>
      <w:r>
        <w:rPr>
          <w:rFonts w:hint="eastAsia"/>
        </w:rPr>
        <w:t xml:space="preserve">イ　</w:t>
      </w:r>
      <w:r>
        <w:t>生命保険及び損害保険の保険サービス</w:t>
      </w:r>
    </w:p>
    <w:p w:rsidR="00CD108D" w:rsidRDefault="00CD108D" w:rsidP="00B05626">
      <w:pPr>
        <w:pStyle w:val="300"/>
      </w:pPr>
      <w:r>
        <w:rPr>
          <w:rFonts w:hint="eastAsia"/>
        </w:rPr>
        <w:t xml:space="preserve">ウ　</w:t>
      </w:r>
      <w:r w:rsidRPr="008A5255">
        <w:rPr>
          <w:rFonts w:hint="eastAsia"/>
        </w:rPr>
        <w:t>政府の建設物及び社会資本に係る資本減耗引当</w:t>
      </w:r>
    </w:p>
    <w:p w:rsidR="00CD108D" w:rsidRPr="008A5255" w:rsidRDefault="00CD108D" w:rsidP="00B05626">
      <w:pPr>
        <w:pStyle w:val="300"/>
      </w:pPr>
      <w:r>
        <w:rPr>
          <w:rFonts w:hint="eastAsia"/>
        </w:rPr>
        <w:t xml:space="preserve">エ　</w:t>
      </w:r>
      <w:r w:rsidRPr="008A5255">
        <w:rPr>
          <w:rFonts w:hint="eastAsia"/>
        </w:rPr>
        <w:t>持家住宅及び給与住宅等に係る住宅賃貸料</w:t>
      </w:r>
    </w:p>
    <w:p w:rsidR="00CD108D" w:rsidRPr="002305A0" w:rsidRDefault="00CD108D" w:rsidP="00B05626">
      <w:pPr>
        <w:pStyle w:val="afff6"/>
        <w:tabs>
          <w:tab w:val="left" w:pos="207"/>
          <w:tab w:val="left" w:pos="418"/>
        </w:tabs>
        <w:rPr>
          <w:rFonts w:ascii="ＭＳ ゴシック" w:eastAsia="ＭＳ ゴシック" w:hAnsi="ＭＳ ゴシック"/>
        </w:rPr>
      </w:pPr>
      <w:r w:rsidRPr="002305A0">
        <w:rPr>
          <w:rFonts w:ascii="ＭＳ ゴシック" w:eastAsia="ＭＳ ゴシック" w:hAnsi="ＭＳ ゴシック" w:hint="eastAsia"/>
        </w:rPr>
        <w:t>（</w:t>
      </w:r>
      <w:r>
        <w:rPr>
          <w:rFonts w:ascii="ＭＳ ゴシック" w:eastAsia="ＭＳ ゴシック" w:hAnsi="ＭＳ ゴシック" w:hint="eastAsia"/>
        </w:rPr>
        <w:t>３</w:t>
      </w:r>
      <w:r w:rsidRPr="002305A0">
        <w:rPr>
          <w:rFonts w:ascii="ＭＳ ゴシック" w:eastAsia="ＭＳ ゴシック" w:hAnsi="ＭＳ ゴシック" w:hint="eastAsia"/>
        </w:rPr>
        <w:t>）仮設部門</w:t>
      </w:r>
    </w:p>
    <w:p w:rsidR="00CD108D" w:rsidRDefault="00CD108D" w:rsidP="00B05626">
      <w:pPr>
        <w:pStyle w:val="afff6"/>
        <w:ind w:leftChars="200" w:left="400" w:firstLineChars="100" w:firstLine="200"/>
      </w:pPr>
      <w:r>
        <w:rPr>
          <w:rFonts w:hint="eastAsia"/>
        </w:rPr>
        <w:t>産業連関表の</w:t>
      </w:r>
      <w:r w:rsidRPr="002305A0">
        <w:rPr>
          <w:rFonts w:hint="eastAsia"/>
        </w:rPr>
        <w:t>内生部門の各部</w:t>
      </w:r>
      <w:r>
        <w:rPr>
          <w:rFonts w:hint="eastAsia"/>
        </w:rPr>
        <w:t>門は、アクティビティに基づき設定されるが、その中には、独立した１</w:t>
      </w:r>
      <w:r w:rsidRPr="002305A0">
        <w:rPr>
          <w:rFonts w:hint="eastAsia"/>
        </w:rPr>
        <w:t>つの産業部門とは考えられないものが含まれている。こ</w:t>
      </w:r>
      <w:r>
        <w:rPr>
          <w:rFonts w:hint="eastAsia"/>
        </w:rPr>
        <w:t>れらは、産業連関表を作成する上での便宜や利用目的を考慮して「仮設</w:t>
      </w:r>
      <w:r w:rsidRPr="002305A0">
        <w:rPr>
          <w:rFonts w:hint="eastAsia"/>
        </w:rPr>
        <w:t>部門」として設けられたものである。</w:t>
      </w:r>
      <w:r>
        <w:rPr>
          <w:rFonts w:hint="eastAsia"/>
        </w:rPr>
        <w:t>なお、仮設部門には粗付加価値額は計上しない。</w:t>
      </w:r>
    </w:p>
    <w:p w:rsidR="00CD108D" w:rsidRDefault="00CD108D" w:rsidP="00B05626">
      <w:pPr>
        <w:pStyle w:val="300"/>
      </w:pPr>
      <w:r>
        <w:rPr>
          <w:rFonts w:hint="eastAsia"/>
        </w:rPr>
        <w:t xml:space="preserve">ア　</w:t>
      </w:r>
      <w:r w:rsidRPr="002305A0">
        <w:rPr>
          <w:rFonts w:hint="eastAsia"/>
        </w:rPr>
        <w:t>鉄屑、非鉄金属屑及び古紙</w:t>
      </w:r>
    </w:p>
    <w:p w:rsidR="00CD108D" w:rsidRPr="002305A0" w:rsidRDefault="00CD108D" w:rsidP="00B05626">
      <w:pPr>
        <w:pStyle w:val="300"/>
      </w:pPr>
      <w:r>
        <w:rPr>
          <w:rFonts w:hint="eastAsia"/>
        </w:rPr>
        <w:t>イ　自家輸送（旅客及び貨物自動車）</w:t>
      </w:r>
    </w:p>
    <w:p w:rsidR="00CD108D" w:rsidRDefault="00CD108D" w:rsidP="00B05626">
      <w:pPr>
        <w:pStyle w:val="300"/>
      </w:pPr>
      <w:r>
        <w:rPr>
          <w:rFonts w:hint="eastAsia"/>
        </w:rPr>
        <w:t xml:space="preserve">ウ　</w:t>
      </w:r>
      <w:r w:rsidRPr="002305A0">
        <w:rPr>
          <w:rFonts w:hint="eastAsia"/>
        </w:rPr>
        <w:t>事務用品</w:t>
      </w:r>
      <w:r>
        <w:rPr>
          <w:rStyle w:val="aff8"/>
        </w:rPr>
        <w:footnoteReference w:id="12"/>
      </w:r>
    </w:p>
    <w:p w:rsidR="00CD108D" w:rsidRPr="002305A0" w:rsidRDefault="00CD108D" w:rsidP="009246CD">
      <w:pPr>
        <w:widowControl/>
        <w:rPr>
          <w:rFonts w:ascii="ＭＳ ゴシック" w:eastAsia="ＭＳ ゴシック" w:hAnsi="ＭＳ ゴシック"/>
        </w:rPr>
      </w:pPr>
      <w:r>
        <w:rPr>
          <w:rFonts w:ascii="ＭＳ ゴシック" w:eastAsia="ＭＳ ゴシック" w:hAnsi="ＭＳ ゴシック"/>
        </w:rPr>
        <w:br w:type="page"/>
      </w:r>
      <w:r w:rsidRPr="002305A0">
        <w:rPr>
          <w:rFonts w:ascii="ＭＳ ゴシック" w:eastAsia="ＭＳ ゴシック" w:hAnsi="ＭＳ ゴシック" w:hint="eastAsia"/>
        </w:rPr>
        <w:t>（</w:t>
      </w:r>
      <w:r>
        <w:rPr>
          <w:rFonts w:ascii="ＭＳ ゴシック" w:eastAsia="ＭＳ ゴシック" w:hAnsi="ＭＳ ゴシック" w:hint="eastAsia"/>
        </w:rPr>
        <w:t>４</w:t>
      </w:r>
      <w:r w:rsidRPr="002305A0">
        <w:rPr>
          <w:rFonts w:ascii="ＭＳ ゴシック" w:eastAsia="ＭＳ ゴシック" w:hAnsi="ＭＳ ゴシック" w:hint="eastAsia"/>
        </w:rPr>
        <w:t>）</w:t>
      </w:r>
      <w:r w:rsidRPr="000A3B84">
        <w:rPr>
          <w:rFonts w:ascii="ＭＳ ゴシック" w:eastAsia="ＭＳ ゴシック" w:hAnsi="ＭＳ ゴシック" w:hint="eastAsia"/>
        </w:rPr>
        <w:t>物品賃貸業</w:t>
      </w:r>
      <w:r>
        <w:rPr>
          <w:rFonts w:ascii="ＭＳ ゴシック" w:eastAsia="ＭＳ ゴシック" w:hAnsi="ＭＳ ゴシック" w:hint="eastAsia"/>
        </w:rPr>
        <w:t>の取扱い（</w:t>
      </w:r>
      <w:r w:rsidRPr="002305A0">
        <w:rPr>
          <w:rFonts w:ascii="ＭＳ ゴシック" w:eastAsia="ＭＳ ゴシック" w:hAnsi="ＭＳ ゴシック" w:hint="eastAsia"/>
        </w:rPr>
        <w:t>使用者主義と所有者主義</w:t>
      </w:r>
      <w:r>
        <w:rPr>
          <w:rFonts w:ascii="ＭＳ ゴシック" w:eastAsia="ＭＳ ゴシック" w:hAnsi="ＭＳ ゴシック" w:hint="eastAsia"/>
        </w:rPr>
        <w:t>）</w:t>
      </w:r>
    </w:p>
    <w:p w:rsidR="00CD108D" w:rsidRPr="002305A0" w:rsidRDefault="00CD108D" w:rsidP="00B05626">
      <w:pPr>
        <w:pStyle w:val="afff6"/>
        <w:tabs>
          <w:tab w:val="left" w:pos="207"/>
        </w:tabs>
        <w:ind w:leftChars="200" w:left="400" w:firstLineChars="100" w:firstLine="200"/>
      </w:pPr>
      <w:r w:rsidRPr="002305A0">
        <w:rPr>
          <w:rFonts w:hint="eastAsia"/>
        </w:rPr>
        <w:t>「使用者主義」と「所有者主義」</w:t>
      </w:r>
      <w:r>
        <w:rPr>
          <w:rStyle w:val="aff8"/>
        </w:rPr>
        <w:footnoteReference w:id="13"/>
      </w:r>
      <w:r w:rsidRPr="002305A0">
        <w:rPr>
          <w:rFonts w:hint="eastAsia"/>
        </w:rPr>
        <w:t>の２</w:t>
      </w:r>
      <w:r>
        <w:rPr>
          <w:rFonts w:hint="eastAsia"/>
        </w:rPr>
        <w:t>つの考え方</w:t>
      </w:r>
      <w:r w:rsidRPr="002305A0">
        <w:rPr>
          <w:rFonts w:hint="eastAsia"/>
        </w:rPr>
        <w:t>がある物品賃貸業</w:t>
      </w:r>
      <w:r>
        <w:rPr>
          <w:rFonts w:hint="eastAsia"/>
        </w:rPr>
        <w:t>については、</w:t>
      </w:r>
      <w:r w:rsidRPr="002305A0">
        <w:rPr>
          <w:rFonts w:hint="eastAsia"/>
        </w:rPr>
        <w:t>「所有者主義」</w:t>
      </w:r>
      <w:r>
        <w:rPr>
          <w:rFonts w:hint="eastAsia"/>
        </w:rPr>
        <w:t>により推計した</w:t>
      </w:r>
      <w:r w:rsidRPr="002305A0">
        <w:rPr>
          <w:rFonts w:hint="eastAsia"/>
        </w:rPr>
        <w:t>。</w:t>
      </w:r>
      <w:r>
        <w:rPr>
          <w:rFonts w:hint="eastAsia"/>
        </w:rPr>
        <w:t>また、不動産賃貸業及び労働者派遣サービスについても、</w:t>
      </w:r>
      <w:r w:rsidRPr="002305A0">
        <w:rPr>
          <w:rFonts w:hint="eastAsia"/>
        </w:rPr>
        <w:t>「所有者主義」</w:t>
      </w:r>
      <w:r>
        <w:rPr>
          <w:rFonts w:hint="eastAsia"/>
        </w:rPr>
        <w:t>で推計した。</w:t>
      </w:r>
    </w:p>
    <w:p w:rsidR="00CD108D" w:rsidRPr="002305A0" w:rsidRDefault="00CD108D" w:rsidP="00B05626">
      <w:pPr>
        <w:pStyle w:val="afff6"/>
        <w:tabs>
          <w:tab w:val="left" w:pos="207"/>
        </w:tabs>
        <w:rPr>
          <w:rFonts w:ascii="ＭＳ ゴシック" w:eastAsia="ＭＳ ゴシック" w:hAnsi="ＭＳ ゴシック"/>
        </w:rPr>
      </w:pPr>
      <w:r w:rsidRPr="002305A0">
        <w:rPr>
          <w:rFonts w:ascii="ＭＳ ゴシック" w:eastAsia="ＭＳ ゴシック" w:hAnsi="ＭＳ ゴシック" w:hint="eastAsia"/>
        </w:rPr>
        <w:t>（</w:t>
      </w:r>
      <w:r>
        <w:rPr>
          <w:rFonts w:ascii="ＭＳ ゴシック" w:eastAsia="ＭＳ ゴシック" w:hAnsi="ＭＳ ゴシック" w:hint="eastAsia"/>
        </w:rPr>
        <w:t>５</w:t>
      </w:r>
      <w:r w:rsidRPr="002305A0">
        <w:rPr>
          <w:rFonts w:ascii="ＭＳ ゴシック" w:eastAsia="ＭＳ ゴシック" w:hAnsi="ＭＳ ゴシック" w:hint="eastAsia"/>
        </w:rPr>
        <w:t>）分類不明</w:t>
      </w:r>
    </w:p>
    <w:p w:rsidR="00CD108D" w:rsidRPr="002305A0" w:rsidRDefault="00CD108D" w:rsidP="00B05626">
      <w:pPr>
        <w:pStyle w:val="300"/>
      </w:pPr>
      <w:r>
        <w:rPr>
          <w:rFonts w:hint="eastAsia"/>
        </w:rPr>
        <w:t xml:space="preserve">ア　</w:t>
      </w:r>
      <w:r w:rsidRPr="002305A0">
        <w:rPr>
          <w:rFonts w:hint="eastAsia"/>
        </w:rPr>
        <w:t>分類不明の意味</w:t>
      </w:r>
    </w:p>
    <w:p w:rsidR="00CD108D" w:rsidRDefault="00CD108D" w:rsidP="00B05626">
      <w:pPr>
        <w:pStyle w:val="310"/>
      </w:pPr>
      <w:r w:rsidRPr="002305A0">
        <w:rPr>
          <w:rFonts w:hint="eastAsia"/>
        </w:rPr>
        <w:t>「分類不明」は、一般的に、</w:t>
      </w:r>
      <w:r>
        <w:rPr>
          <w:rFonts w:hint="eastAsia"/>
        </w:rPr>
        <w:t>他の</w:t>
      </w:r>
      <w:r w:rsidRPr="002305A0">
        <w:rPr>
          <w:rFonts w:hint="eastAsia"/>
        </w:rPr>
        <w:t>いずれの部門にも属さない</w:t>
      </w:r>
      <w:r>
        <w:rPr>
          <w:rFonts w:hint="eastAsia"/>
        </w:rPr>
        <w:t>財・サービスの生産額を</w:t>
      </w:r>
      <w:r w:rsidRPr="002305A0">
        <w:rPr>
          <w:rFonts w:hint="eastAsia"/>
        </w:rPr>
        <w:t>ひとまとめにして計上するためのもので</w:t>
      </w:r>
      <w:r>
        <w:rPr>
          <w:rFonts w:hint="eastAsia"/>
        </w:rPr>
        <w:t>あるが、産業連関表では、このような意味合いのほか、行及び列部門推計上の残差の集積部門としての役割</w:t>
      </w:r>
      <w:r w:rsidRPr="002305A0">
        <w:rPr>
          <w:rFonts w:hint="eastAsia"/>
        </w:rPr>
        <w:t>も持たせている。</w:t>
      </w:r>
    </w:p>
    <w:p w:rsidR="00CD108D" w:rsidRPr="002305A0" w:rsidRDefault="00CD108D" w:rsidP="00B05626">
      <w:pPr>
        <w:pStyle w:val="300"/>
      </w:pPr>
      <w:r>
        <w:rPr>
          <w:rFonts w:hint="eastAsia"/>
        </w:rPr>
        <w:t xml:space="preserve">イ　</w:t>
      </w:r>
      <w:r w:rsidRPr="002305A0">
        <w:rPr>
          <w:rFonts w:hint="eastAsia"/>
        </w:rPr>
        <w:t>産業連関表における二面等価調整と分類不明</w:t>
      </w:r>
    </w:p>
    <w:p w:rsidR="00CD108D" w:rsidRDefault="00CD108D" w:rsidP="00B05626">
      <w:pPr>
        <w:pStyle w:val="310"/>
      </w:pPr>
      <w:r w:rsidRPr="002305A0">
        <w:rPr>
          <w:rFonts w:hint="eastAsia"/>
        </w:rPr>
        <w:t>行及び列部門の推計上の残差には、内生部門の残差と外生部門の残差の両方が含まれるが、我が国の産業連関表では「分類不明」を内生部門として位置づけ、「分類不明」の行計と「分類不明」の列計の不一致、つまり最終的な全体誤差を「営業余剰」の行と「分類不明」の列の交点で調整している。</w:t>
      </w:r>
    </w:p>
    <w:p w:rsidR="00CD108D" w:rsidRPr="00F514CE" w:rsidRDefault="00CD108D" w:rsidP="00B05626">
      <w:pPr>
        <w:pStyle w:val="310"/>
      </w:pPr>
    </w:p>
    <w:p w:rsidR="00CD108D" w:rsidRPr="002305A0" w:rsidRDefault="00CD108D" w:rsidP="00B05626">
      <w:pPr>
        <w:pStyle w:val="3"/>
      </w:pPr>
      <w:bookmarkStart w:id="35" w:name="_Toc456274618"/>
      <w:bookmarkStart w:id="36" w:name="_Toc462237113"/>
      <w:r>
        <w:rPr>
          <w:rFonts w:hint="eastAsia"/>
        </w:rPr>
        <w:t xml:space="preserve">６　</w:t>
      </w:r>
      <w:r w:rsidRPr="002305A0">
        <w:rPr>
          <w:rFonts w:hint="eastAsia"/>
        </w:rPr>
        <w:t>大阪府産業連関表と府民経済計算との関係</w:t>
      </w:r>
      <w:bookmarkEnd w:id="35"/>
      <w:bookmarkEnd w:id="36"/>
    </w:p>
    <w:p w:rsidR="00CD108D" w:rsidRDefault="00CD108D" w:rsidP="00B05626">
      <w:pPr>
        <w:pStyle w:val="afff6"/>
        <w:tabs>
          <w:tab w:val="left" w:pos="207"/>
          <w:tab w:val="left" w:pos="414"/>
        </w:tabs>
        <w:ind w:leftChars="100" w:left="200" w:firstLineChars="100" w:firstLine="200"/>
      </w:pPr>
      <w:r w:rsidRPr="002305A0">
        <w:rPr>
          <w:rFonts w:hint="eastAsia"/>
        </w:rPr>
        <w:t>大阪府産業連関表と府民経済計算は、双方も大阪府という行政区域を単位として一定期間における経済活動の成果を計測しようとするものである。両者はその対象を同じくしているが、統計としての基本的な性格に違いがある。もともと産業連関表の外生部門（粗付加価値及び最終需要）の計数と府民経済計算の計数とは、同じ経済の循環を捉えたものであり、本来一致すべきものであるが、産業連関表と府民経済計算には、それぞれ独自の概念規定があり、そのままの形では完全には一致しない。</w:t>
      </w:r>
    </w:p>
    <w:p w:rsidR="00CD108D" w:rsidRPr="00C953C7" w:rsidRDefault="00CD108D" w:rsidP="00B05626">
      <w:pPr>
        <w:pStyle w:val="afff6"/>
        <w:tabs>
          <w:tab w:val="left" w:pos="207"/>
          <w:tab w:val="left" w:pos="414"/>
        </w:tabs>
        <w:ind w:leftChars="100" w:left="200" w:firstLineChars="100" w:firstLine="200"/>
      </w:pPr>
    </w:p>
    <w:p w:rsidR="00CD108D" w:rsidRPr="00AC1761" w:rsidRDefault="00CD108D" w:rsidP="00B05626">
      <w:pPr>
        <w:pStyle w:val="afff6"/>
        <w:tabs>
          <w:tab w:val="left" w:pos="207"/>
        </w:tabs>
        <w:ind w:leftChars="100" w:left="200" w:firstLineChars="100" w:firstLine="200"/>
      </w:pPr>
      <w:r w:rsidRPr="002305A0">
        <w:rPr>
          <w:rFonts w:hint="eastAsia"/>
        </w:rPr>
        <w:t>主な相違点は次のとおりである。</w:t>
      </w:r>
    </w:p>
    <w:p w:rsidR="00CD108D" w:rsidRPr="00A76541" w:rsidRDefault="00CD108D" w:rsidP="00B05626">
      <w:pPr>
        <w:pStyle w:val="afff6"/>
        <w:tabs>
          <w:tab w:val="left" w:pos="207"/>
        </w:tabs>
        <w:ind w:leftChars="200" w:left="602" w:hangingChars="101" w:hanging="202"/>
      </w:pPr>
      <w:r>
        <w:rPr>
          <w:rFonts w:hint="eastAsia"/>
        </w:rPr>
        <w:t xml:space="preserve">ア　</w:t>
      </w:r>
      <w:r w:rsidRPr="002305A0">
        <w:rPr>
          <w:rFonts w:hint="eastAsia"/>
        </w:rPr>
        <w:t>大阪府産業連関表の対象期間は暦年</w:t>
      </w:r>
      <w:r>
        <w:rPr>
          <w:rFonts w:hint="eastAsia"/>
        </w:rPr>
        <w:t>（1月から12月）だ</w:t>
      </w:r>
      <w:r w:rsidRPr="002305A0">
        <w:rPr>
          <w:rFonts w:hint="eastAsia"/>
        </w:rPr>
        <w:t>が、</w:t>
      </w:r>
      <w:r>
        <w:rPr>
          <w:rFonts w:hint="eastAsia"/>
        </w:rPr>
        <w:t>府民経済計算は</w:t>
      </w:r>
      <w:r w:rsidRPr="002305A0">
        <w:rPr>
          <w:rFonts w:hint="eastAsia"/>
        </w:rPr>
        <w:t>年度</w:t>
      </w:r>
      <w:r>
        <w:rPr>
          <w:rFonts w:hint="eastAsia"/>
        </w:rPr>
        <w:t>（4月から3月）</w:t>
      </w:r>
      <w:r w:rsidRPr="002305A0">
        <w:rPr>
          <w:rFonts w:hint="eastAsia"/>
        </w:rPr>
        <w:t>である。</w:t>
      </w:r>
    </w:p>
    <w:p w:rsidR="00CD108D" w:rsidRPr="00282676" w:rsidRDefault="00CD108D" w:rsidP="00B05626">
      <w:pPr>
        <w:pStyle w:val="afff6"/>
        <w:tabs>
          <w:tab w:val="left" w:pos="207"/>
        </w:tabs>
        <w:ind w:leftChars="200" w:left="602" w:hangingChars="101" w:hanging="202"/>
      </w:pPr>
      <w:r>
        <w:rPr>
          <w:rFonts w:hint="eastAsia"/>
        </w:rPr>
        <w:t xml:space="preserve">イ　</w:t>
      </w:r>
      <w:r w:rsidRPr="002305A0">
        <w:rPr>
          <w:rFonts w:hint="eastAsia"/>
        </w:rPr>
        <w:t>大阪府産業連関表は、部門を生産活動単位（アクティビティ</w:t>
      </w:r>
      <w:r>
        <w:rPr>
          <w:rFonts w:hint="eastAsia"/>
        </w:rPr>
        <w:t>・</w:t>
      </w:r>
      <w:r w:rsidRPr="002305A0">
        <w:rPr>
          <w:rFonts w:hint="eastAsia"/>
        </w:rPr>
        <w:t>ベース）で分類しているが、府民経済計算は事業所ベースで分類している。</w:t>
      </w:r>
    </w:p>
    <w:p w:rsidR="00CD108D" w:rsidRPr="00282676" w:rsidRDefault="00CD108D" w:rsidP="00B05626">
      <w:pPr>
        <w:pStyle w:val="afff6"/>
        <w:tabs>
          <w:tab w:val="left" w:pos="207"/>
        </w:tabs>
        <w:ind w:leftChars="200" w:left="602" w:hangingChars="101" w:hanging="202"/>
      </w:pPr>
      <w:r>
        <w:rPr>
          <w:rFonts w:hint="eastAsia"/>
        </w:rPr>
        <w:t>ウ</w:t>
      </w:r>
      <w:r w:rsidRPr="002305A0">
        <w:rPr>
          <w:rFonts w:hint="eastAsia"/>
        </w:rPr>
        <w:t xml:space="preserve">　大阪府産業連関表は、対象地域を府内概念（属地主義）でとらえているが、府民経済計算は生産及び支出を府内概念（属地主義）、分配を府民概念（属人主義）でとらえている。</w:t>
      </w:r>
    </w:p>
    <w:p w:rsidR="00CD108D" w:rsidRDefault="00CD108D" w:rsidP="00B05626">
      <w:pPr>
        <w:pStyle w:val="afff6"/>
        <w:tabs>
          <w:tab w:val="left" w:pos="207"/>
        </w:tabs>
        <w:ind w:leftChars="200" w:left="602" w:hangingChars="101" w:hanging="202"/>
      </w:pPr>
      <w:r>
        <w:rPr>
          <w:rFonts w:hint="eastAsia"/>
        </w:rPr>
        <w:t>エ</w:t>
      </w:r>
      <w:r w:rsidRPr="002305A0">
        <w:rPr>
          <w:rFonts w:hint="eastAsia"/>
        </w:rPr>
        <w:t xml:space="preserve">　大阪府産業連関表は、家計外消費支出を粗付加価値及び最終需要の一部として計上しているが、府民経済計算は中間取引の一部としており、粗付加価値、最終需要には計上しない。</w:t>
      </w:r>
    </w:p>
    <w:p w:rsidR="00C32FAD" w:rsidRDefault="00C32FAD" w:rsidP="00C32FAD">
      <w:pPr>
        <w:pStyle w:val="afff6"/>
        <w:tabs>
          <w:tab w:val="left" w:pos="207"/>
        </w:tabs>
        <w:ind w:leftChars="200" w:left="602" w:hangingChars="101" w:hanging="202"/>
      </w:pPr>
    </w:p>
    <w:p w:rsidR="00C32FAD" w:rsidRDefault="00C32FAD" w:rsidP="00C32FAD">
      <w:pPr>
        <w:pStyle w:val="afff6"/>
        <w:tabs>
          <w:tab w:val="left" w:pos="207"/>
        </w:tabs>
        <w:ind w:leftChars="200" w:left="602" w:hangingChars="101" w:hanging="202"/>
      </w:pPr>
    </w:p>
    <w:p w:rsidR="00C32FAD" w:rsidRDefault="00CD108D" w:rsidP="00C32FAD">
      <w:pPr>
        <w:pStyle w:val="afff6"/>
        <w:tabs>
          <w:tab w:val="left" w:pos="207"/>
        </w:tabs>
        <w:ind w:leftChars="200" w:left="602" w:hangingChars="101" w:hanging="202"/>
      </w:pPr>
      <w:r>
        <w:rPr>
          <w:rFonts w:hint="eastAsia"/>
        </w:rPr>
        <w:t xml:space="preserve">オ　</w:t>
      </w:r>
      <w:r w:rsidRPr="002305A0">
        <w:rPr>
          <w:rFonts w:hint="eastAsia"/>
        </w:rPr>
        <w:t>大阪府産業連関表</w:t>
      </w:r>
      <w:r>
        <w:rPr>
          <w:rFonts w:hint="eastAsia"/>
        </w:rPr>
        <w:t>では、作表・分析上の観点から、「自家輸送（旅客自動車）」及び「自家輸送（貨物自動車）」、「事務用品」を仮設部門、「企業内研究開発」は独立した部門として設けている。一方、府民経済計</w:t>
      </w:r>
      <w:r w:rsidR="00F32102">
        <w:rPr>
          <w:rFonts w:hint="eastAsia"/>
        </w:rPr>
        <w:t>算</w:t>
      </w:r>
      <w:r>
        <w:rPr>
          <w:rFonts w:hint="eastAsia"/>
        </w:rPr>
        <w:t>では、自家輸送、企業内研究開発及び事務用品が部門として設けられておらず、産業連関表で計上されているこれらの部門の金額は、他の部門に割り振られている。</w:t>
      </w:r>
    </w:p>
    <w:p w:rsidR="00C32FAD" w:rsidRDefault="00C32FAD" w:rsidP="00C32FAD">
      <w:pPr>
        <w:pStyle w:val="afff6"/>
        <w:tabs>
          <w:tab w:val="left" w:pos="207"/>
        </w:tabs>
        <w:ind w:leftChars="200" w:left="602" w:hangingChars="101" w:hanging="202"/>
      </w:pPr>
    </w:p>
    <w:p w:rsidR="00CD108D" w:rsidRDefault="00CD108D" w:rsidP="00C32FAD">
      <w:pPr>
        <w:pStyle w:val="afff6"/>
        <w:tabs>
          <w:tab w:val="left" w:pos="207"/>
        </w:tabs>
        <w:ind w:leftChars="200" w:left="602" w:hangingChars="101" w:hanging="202"/>
        <w:jc w:val="center"/>
      </w:pPr>
      <w:r>
        <w:rPr>
          <w:rFonts w:hint="eastAsia"/>
        </w:rPr>
        <w:t>図表３－２－１　大阪府産業連関表と府民経済計算の関係</w:t>
      </w:r>
    </w:p>
    <w:p w:rsidR="00CD108D" w:rsidRDefault="00CD108D" w:rsidP="00B05626">
      <w:pPr>
        <w:pStyle w:val="afff6"/>
        <w:tabs>
          <w:tab w:val="left" w:pos="207"/>
        </w:tabs>
        <w:jc w:val="center"/>
        <w:sectPr w:rsidR="00CD108D" w:rsidSect="00A56590">
          <w:headerReference w:type="even" r:id="rId20"/>
          <w:headerReference w:type="default" r:id="rId21"/>
          <w:footerReference w:type="even" r:id="rId22"/>
          <w:footerReference w:type="default" r:id="rId23"/>
          <w:headerReference w:type="first" r:id="rId24"/>
          <w:footerReference w:type="first" r:id="rId25"/>
          <w:endnotePr>
            <w:numStart w:val="0"/>
          </w:endnotePr>
          <w:pgSz w:w="11905" w:h="16837" w:code="9"/>
          <w:pgMar w:top="1134" w:right="851" w:bottom="851" w:left="851" w:header="567" w:footer="0" w:gutter="0"/>
          <w:pgNumType w:start="67"/>
          <w:cols w:space="720"/>
          <w:docGrid w:type="lines" w:linePitch="371" w:charSpace="1694"/>
        </w:sectPr>
      </w:pPr>
      <w:r>
        <w:rPr>
          <w:noProof/>
        </w:rPr>
        <w:drawing>
          <wp:inline distT="0" distB="0" distL="0" distR="0" wp14:anchorId="56CBAA80" wp14:editId="5E58E1B7">
            <wp:extent cx="6454140" cy="5177790"/>
            <wp:effectExtent l="0" t="0" r="3810" b="3810"/>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a:ext>
                      </a:extLst>
                    </a:blip>
                    <a:srcRect/>
                    <a:stretch>
                      <a:fillRect/>
                    </a:stretch>
                  </pic:blipFill>
                  <pic:spPr bwMode="auto">
                    <a:xfrm>
                      <a:off x="0" y="0"/>
                      <a:ext cx="6454140" cy="5177790"/>
                    </a:xfrm>
                    <a:prstGeom prst="rect">
                      <a:avLst/>
                    </a:prstGeom>
                    <a:noFill/>
                    <a:ln>
                      <a:noFill/>
                    </a:ln>
                  </pic:spPr>
                </pic:pic>
              </a:graphicData>
            </a:graphic>
          </wp:inline>
        </w:drawing>
      </w:r>
    </w:p>
    <w:p w:rsidR="00CD108D" w:rsidRDefault="00CD108D" w:rsidP="00CA1DF1">
      <w:pPr>
        <w:pStyle w:val="2"/>
      </w:pPr>
      <w:bookmarkStart w:id="37" w:name="_Toc456274619"/>
      <w:bookmarkStart w:id="38" w:name="_Toc462237114"/>
      <w:r>
        <w:rPr>
          <w:rFonts w:hint="eastAsia"/>
        </w:rPr>
        <w:t xml:space="preserve">第３章　</w:t>
      </w:r>
      <w:r w:rsidRPr="009F03AE">
        <w:rPr>
          <w:rFonts w:hint="eastAsia"/>
        </w:rPr>
        <w:t>平成</w:t>
      </w:r>
      <w:r>
        <w:rPr>
          <w:rFonts w:hint="eastAsia"/>
        </w:rPr>
        <w:t>25年</w:t>
      </w:r>
      <w:r w:rsidRPr="009F03AE">
        <w:rPr>
          <w:rFonts w:hint="eastAsia"/>
        </w:rPr>
        <w:t>大阪府産業連関表</w:t>
      </w:r>
      <w:r>
        <w:rPr>
          <w:rFonts w:hint="eastAsia"/>
        </w:rPr>
        <w:t>（延長表）</w:t>
      </w:r>
      <w:r w:rsidRPr="009F03AE">
        <w:rPr>
          <w:rFonts w:hint="eastAsia"/>
        </w:rPr>
        <w:t>の</w:t>
      </w:r>
      <w:r>
        <w:rPr>
          <w:rFonts w:hint="eastAsia"/>
        </w:rPr>
        <w:t>推計方法の</w:t>
      </w:r>
      <w:r w:rsidRPr="009F03AE">
        <w:rPr>
          <w:rFonts w:hint="eastAsia"/>
        </w:rPr>
        <w:t>概要</w:t>
      </w:r>
    </w:p>
    <w:p w:rsidR="00CD108D" w:rsidRPr="008E45DA" w:rsidRDefault="00CD108D" w:rsidP="009246CD"/>
    <w:p w:rsidR="00CD108D" w:rsidRPr="009D7738" w:rsidRDefault="00CD108D" w:rsidP="009246CD">
      <w:pPr>
        <w:pStyle w:val="3"/>
      </w:pPr>
      <w:r>
        <w:rPr>
          <w:rFonts w:hint="eastAsia"/>
        </w:rPr>
        <w:t xml:space="preserve">１　</w:t>
      </w:r>
      <w:r w:rsidRPr="009D7738">
        <w:rPr>
          <w:rFonts w:hint="eastAsia"/>
        </w:rPr>
        <w:t>生産額の推計</w:t>
      </w:r>
    </w:p>
    <w:p w:rsidR="00CD108D" w:rsidRDefault="00CD108D" w:rsidP="009246CD">
      <w:pPr>
        <w:pStyle w:val="afff6"/>
        <w:ind w:leftChars="100" w:left="200" w:firstLineChars="100" w:firstLine="200"/>
        <w:jc w:val="both"/>
        <w:rPr>
          <w:rFonts w:hAnsi="ＭＳ 明朝"/>
        </w:rPr>
      </w:pPr>
      <w:r>
        <w:rPr>
          <w:rFonts w:hAnsi="ＭＳ 明朝" w:hint="eastAsia"/>
        </w:rPr>
        <w:t>推計にあたっては基本分類で行い、極力平成23年</w:t>
      </w:r>
      <w:r w:rsidRPr="001A3477">
        <w:rPr>
          <w:rFonts w:hAnsi="ＭＳ 明朝" w:hint="eastAsia"/>
        </w:rPr>
        <w:t>大阪府産業連関表（基本表）</w:t>
      </w:r>
      <w:r>
        <w:rPr>
          <w:rFonts w:hAnsi="ＭＳ 明朝" w:hint="eastAsia"/>
        </w:rPr>
        <w:t>の推計方法に準じた。</w:t>
      </w:r>
      <w:r>
        <w:rPr>
          <w:rFonts w:hAnsi="ＭＳ 明朝" w:hint="eastAsia"/>
        </w:rPr>
        <w:br/>
        <w:t>推計方法</w:t>
      </w:r>
      <w:r w:rsidRPr="00A3043C">
        <w:rPr>
          <w:rFonts w:hAnsi="ＭＳ 明朝" w:hint="eastAsia"/>
        </w:rPr>
        <w:t>は、</w:t>
      </w:r>
      <w:r>
        <w:rPr>
          <w:rFonts w:hAnsi="ＭＳ 明朝" w:hint="eastAsia"/>
        </w:rPr>
        <w:t>生産数量×単価、資料の売上金額等を直接使用、指標（従業者数等）の対全国比×平成25年延長産業連関表（経済産業省）生産額などによった。また、必要に応じて指標（従業者数等）の伸び率で平成23年大阪府産業連関表（基本表）生産額を延長した。</w:t>
      </w:r>
    </w:p>
    <w:p w:rsidR="00CD108D" w:rsidRDefault="00CD108D" w:rsidP="009246CD">
      <w:pPr>
        <w:pStyle w:val="afff6"/>
        <w:ind w:leftChars="100" w:left="200"/>
        <w:jc w:val="both"/>
        <w:rPr>
          <w:rFonts w:hAnsi="ＭＳ 明朝"/>
        </w:rPr>
      </w:pPr>
    </w:p>
    <w:p w:rsidR="00CD108D" w:rsidRPr="00F857E2" w:rsidRDefault="00CD108D" w:rsidP="009246CD">
      <w:pPr>
        <w:pStyle w:val="afff6"/>
        <w:ind w:leftChars="100" w:left="200"/>
        <w:jc w:val="both"/>
        <w:rPr>
          <w:rFonts w:hAnsi="ＭＳ 明朝"/>
        </w:rPr>
      </w:pPr>
      <w:r w:rsidRPr="00F857E2">
        <w:rPr>
          <w:rFonts w:hAnsi="ＭＳ 明朝" w:hint="eastAsia"/>
        </w:rPr>
        <w:t>［利用した主な統計調査、資料］（平成</w:t>
      </w:r>
      <w:r w:rsidRPr="00F857E2">
        <w:rPr>
          <w:rFonts w:hAnsi="ＭＳ 明朝"/>
        </w:rPr>
        <w:t>23年大阪府産業連関表、平成23年産業連関表（総務省）、平成25年延長産業連関表（経済産業省）は、全部門にわたって利用又は参考にしている。）</w:t>
      </w:r>
    </w:p>
    <w:p w:rsidR="00CD108D" w:rsidRPr="00046610" w:rsidRDefault="00CD108D" w:rsidP="009246CD">
      <w:pPr>
        <w:ind w:leftChars="200" w:left="2900" w:hangingChars="1250" w:hanging="2500"/>
        <w:jc w:val="both"/>
        <w:rPr>
          <w:rFonts w:ascii="ＭＳ 明朝" w:eastAsia="ＭＳ 明朝" w:hAnsi="ＭＳ 明朝"/>
        </w:rPr>
      </w:pPr>
      <w:r w:rsidRPr="00046610">
        <w:rPr>
          <w:rFonts w:ascii="ＭＳ 明朝" w:eastAsia="ＭＳ 明朝" w:hAnsi="ＭＳ 明朝"/>
        </w:rPr>
        <w:t xml:space="preserve">01 </w:t>
      </w:r>
      <w:r w:rsidRPr="005051CA">
        <w:rPr>
          <w:rFonts w:ascii="ＭＳ 明朝" w:eastAsia="ＭＳ 明朝" w:hAnsi="ＭＳ 明朝" w:hint="eastAsia"/>
          <w:spacing w:val="98"/>
          <w:kern w:val="0"/>
          <w:fitText w:val="1785" w:id="1750283520"/>
        </w:rPr>
        <w:t>農林水産</w:t>
      </w:r>
      <w:r w:rsidRPr="005051CA">
        <w:rPr>
          <w:rFonts w:ascii="ＭＳ 明朝" w:eastAsia="ＭＳ 明朝" w:hAnsi="ＭＳ 明朝" w:hint="eastAsia"/>
          <w:spacing w:val="1"/>
          <w:kern w:val="0"/>
          <w:fitText w:val="1785" w:id="1750283520"/>
        </w:rPr>
        <w:t>業</w:t>
      </w:r>
      <w:r w:rsidRPr="00046610">
        <w:rPr>
          <w:rFonts w:ascii="ＭＳ 明朝" w:eastAsia="ＭＳ 明朝" w:hAnsi="ＭＳ 明朝" w:hint="eastAsia"/>
        </w:rPr>
        <w:t xml:space="preserve">　　生産農業所得統計、作物統計、畜産物流調査、総合農協統計表、木材需給報告書、漁業生産額、漁業・養殖業生産統計、経済センサス　ほか</w:t>
      </w:r>
    </w:p>
    <w:p w:rsidR="00CD108D" w:rsidRPr="00046610" w:rsidRDefault="00CD108D" w:rsidP="009246CD">
      <w:pPr>
        <w:ind w:leftChars="200" w:left="2900" w:hangingChars="1250" w:hanging="2500"/>
        <w:jc w:val="both"/>
        <w:rPr>
          <w:rFonts w:ascii="ＭＳ 明朝" w:eastAsia="ＭＳ 明朝" w:hAnsi="ＭＳ 明朝"/>
        </w:rPr>
      </w:pPr>
      <w:r w:rsidRPr="00046610">
        <w:rPr>
          <w:rFonts w:ascii="ＭＳ 明朝" w:eastAsia="ＭＳ 明朝" w:hAnsi="ＭＳ 明朝"/>
        </w:rPr>
        <w:t xml:space="preserve">02 </w:t>
      </w:r>
      <w:r w:rsidRPr="005051CA">
        <w:rPr>
          <w:rFonts w:ascii="ＭＳ 明朝" w:eastAsia="ＭＳ 明朝" w:hAnsi="ＭＳ 明朝" w:hint="eastAsia"/>
          <w:spacing w:val="692"/>
          <w:kern w:val="0"/>
          <w:fitText w:val="1785" w:id="1750283521"/>
        </w:rPr>
        <w:t>鉱</w:t>
      </w:r>
      <w:r w:rsidRPr="005051CA">
        <w:rPr>
          <w:rFonts w:ascii="ＭＳ 明朝" w:eastAsia="ＭＳ 明朝" w:hAnsi="ＭＳ 明朝" w:hint="eastAsia"/>
          <w:kern w:val="0"/>
          <w:fitText w:val="1785" w:id="1750283521"/>
        </w:rPr>
        <w:t>業</w:t>
      </w:r>
      <w:r w:rsidRPr="00046610">
        <w:rPr>
          <w:rFonts w:ascii="ＭＳ 明朝" w:eastAsia="ＭＳ 明朝" w:hAnsi="ＭＳ 明朝" w:hint="eastAsia"/>
        </w:rPr>
        <w:t xml:space="preserve">　　経済センサス、砕石等統計年報　ほか</w:t>
      </w:r>
    </w:p>
    <w:p w:rsidR="00CD108D" w:rsidRPr="00046610" w:rsidRDefault="00CD108D" w:rsidP="009246CD">
      <w:pPr>
        <w:ind w:leftChars="200" w:left="2900" w:hangingChars="1250" w:hanging="2500"/>
        <w:jc w:val="both"/>
        <w:rPr>
          <w:rFonts w:ascii="ＭＳ 明朝" w:eastAsia="ＭＳ 明朝" w:hAnsi="ＭＳ 明朝"/>
        </w:rPr>
      </w:pPr>
      <w:r w:rsidRPr="00046610">
        <w:rPr>
          <w:rFonts w:ascii="ＭＳ 明朝" w:eastAsia="ＭＳ 明朝" w:hAnsi="ＭＳ 明朝"/>
        </w:rPr>
        <w:t xml:space="preserve">03 </w:t>
      </w:r>
      <w:r w:rsidRPr="005051CA">
        <w:rPr>
          <w:rFonts w:ascii="ＭＳ 明朝" w:eastAsia="ＭＳ 明朝" w:hAnsi="ＭＳ 明朝" w:hint="eastAsia"/>
          <w:spacing w:val="296"/>
          <w:kern w:val="0"/>
          <w:fitText w:val="1785" w:id="1750283522"/>
        </w:rPr>
        <w:t>製造</w:t>
      </w:r>
      <w:r w:rsidRPr="005051CA">
        <w:rPr>
          <w:rFonts w:ascii="ＭＳ 明朝" w:eastAsia="ＭＳ 明朝" w:hAnsi="ＭＳ 明朝" w:hint="eastAsia"/>
          <w:kern w:val="0"/>
          <w:fitText w:val="1785" w:id="1750283522"/>
        </w:rPr>
        <w:t>業</w:t>
      </w:r>
      <w:r w:rsidRPr="00046610">
        <w:rPr>
          <w:rFonts w:ascii="ＭＳ 明朝" w:eastAsia="ＭＳ 明朝" w:hAnsi="ＭＳ 明朝" w:hint="eastAsia"/>
        </w:rPr>
        <w:t xml:space="preserve">　　工業統計、生産動態統計、経済センサス、畜産物流通調査、牛乳乳製品統計、学校基本調査、学校給食実施状況等調査　ほか</w:t>
      </w:r>
    </w:p>
    <w:p w:rsidR="00CD108D" w:rsidRPr="00046610" w:rsidRDefault="00CD108D" w:rsidP="009246CD">
      <w:pPr>
        <w:ind w:leftChars="200" w:left="2900" w:hangingChars="1250" w:hanging="2500"/>
        <w:jc w:val="both"/>
        <w:rPr>
          <w:rFonts w:ascii="ＭＳ 明朝" w:eastAsia="ＭＳ 明朝" w:hAnsi="ＭＳ 明朝"/>
        </w:rPr>
      </w:pPr>
      <w:r w:rsidRPr="00046610">
        <w:rPr>
          <w:rFonts w:ascii="ＭＳ 明朝" w:eastAsia="ＭＳ 明朝" w:hAnsi="ＭＳ 明朝"/>
        </w:rPr>
        <w:t xml:space="preserve">04 </w:t>
      </w:r>
      <w:r w:rsidRPr="005051CA">
        <w:rPr>
          <w:rFonts w:ascii="ＭＳ 明朝" w:eastAsia="ＭＳ 明朝" w:hAnsi="ＭＳ 明朝" w:hint="eastAsia"/>
          <w:spacing w:val="692"/>
          <w:kern w:val="0"/>
          <w:fitText w:val="1785" w:id="1750283523"/>
        </w:rPr>
        <w:t>建</w:t>
      </w:r>
      <w:r w:rsidRPr="005051CA">
        <w:rPr>
          <w:rFonts w:ascii="ＭＳ 明朝" w:eastAsia="ＭＳ 明朝" w:hAnsi="ＭＳ 明朝" w:hint="eastAsia"/>
          <w:kern w:val="0"/>
          <w:fitText w:val="1785" w:id="1750283523"/>
        </w:rPr>
        <w:t>設</w:t>
      </w:r>
      <w:r w:rsidRPr="00046610">
        <w:rPr>
          <w:rFonts w:ascii="ＭＳ 明朝" w:eastAsia="ＭＳ 明朝" w:hAnsi="ＭＳ 明朝" w:hint="eastAsia"/>
        </w:rPr>
        <w:t xml:space="preserve">　　建築統計年報、建設工事施工統計調査報告、建設総合統計、建設工事受注動態統計　ほか</w:t>
      </w:r>
    </w:p>
    <w:p w:rsidR="00CD108D" w:rsidRPr="00046610" w:rsidRDefault="00CD108D" w:rsidP="009246CD">
      <w:pPr>
        <w:ind w:leftChars="200" w:left="2900" w:hangingChars="1250" w:hanging="2500"/>
        <w:jc w:val="both"/>
        <w:rPr>
          <w:rFonts w:ascii="ＭＳ 明朝" w:eastAsia="ＭＳ 明朝" w:hAnsi="ＭＳ 明朝"/>
        </w:rPr>
      </w:pPr>
      <w:r w:rsidRPr="00046610">
        <w:rPr>
          <w:rFonts w:ascii="ＭＳ 明朝" w:eastAsia="ＭＳ 明朝" w:hAnsi="ＭＳ 明朝"/>
        </w:rPr>
        <w:t xml:space="preserve">05 </w:t>
      </w:r>
      <w:r w:rsidRPr="005051CA">
        <w:rPr>
          <w:rFonts w:ascii="ＭＳ 明朝" w:eastAsia="ＭＳ 明朝" w:hAnsi="ＭＳ 明朝" w:hint="eastAsia"/>
          <w:spacing w:val="13"/>
          <w:kern w:val="0"/>
          <w:fitText w:val="1785" w:id="1750283524"/>
        </w:rPr>
        <w:t>電力・ガス・水</w:t>
      </w:r>
      <w:r w:rsidRPr="005051CA">
        <w:rPr>
          <w:rFonts w:ascii="ＭＳ 明朝" w:eastAsia="ＭＳ 明朝" w:hAnsi="ＭＳ 明朝" w:hint="eastAsia"/>
          <w:spacing w:val="2"/>
          <w:kern w:val="0"/>
          <w:fitText w:val="1785" w:id="1750283524"/>
        </w:rPr>
        <w:t>道</w:t>
      </w:r>
      <w:r w:rsidRPr="00046610">
        <w:rPr>
          <w:rFonts w:ascii="ＭＳ 明朝" w:eastAsia="ＭＳ 明朝" w:hAnsi="ＭＳ 明朝" w:hint="eastAsia"/>
        </w:rPr>
        <w:t xml:space="preserve">　　近畿経済産業局管内電力実績、ガス事業年報、</w:t>
      </w:r>
      <w:r w:rsidRPr="005A0EE5">
        <w:rPr>
          <w:rFonts w:ascii="ＭＳ 明朝" w:eastAsia="ＭＳ 明朝" w:hAnsi="ＭＳ 明朝" w:hint="eastAsia"/>
          <w:u w:val="single"/>
        </w:rPr>
        <w:t>熱供給事業便覧</w:t>
      </w:r>
      <w:r w:rsidRPr="00046610">
        <w:rPr>
          <w:rFonts w:ascii="ＭＳ 明朝" w:eastAsia="ＭＳ 明朝" w:hAnsi="ＭＳ 明朝" w:hint="eastAsia"/>
        </w:rPr>
        <w:t>、地方公営企業年鑑　ほか</w:t>
      </w:r>
    </w:p>
    <w:p w:rsidR="00CD108D" w:rsidRPr="00046610" w:rsidRDefault="00CD108D" w:rsidP="009246CD">
      <w:pPr>
        <w:ind w:leftChars="200" w:left="2900" w:hangingChars="1250" w:hanging="2500"/>
        <w:jc w:val="both"/>
        <w:rPr>
          <w:rFonts w:ascii="ＭＳ 明朝" w:eastAsia="ＭＳ 明朝" w:hAnsi="ＭＳ 明朝"/>
        </w:rPr>
      </w:pPr>
      <w:r w:rsidRPr="00046610">
        <w:rPr>
          <w:rFonts w:ascii="ＭＳ 明朝" w:eastAsia="ＭＳ 明朝" w:hAnsi="ＭＳ 明朝"/>
        </w:rPr>
        <w:t xml:space="preserve">06 </w:t>
      </w:r>
      <w:r w:rsidRPr="005051CA">
        <w:rPr>
          <w:rFonts w:ascii="ＭＳ 明朝" w:eastAsia="ＭＳ 明朝" w:hAnsi="ＭＳ 明朝" w:hint="eastAsia"/>
          <w:spacing w:val="692"/>
          <w:kern w:val="0"/>
          <w:fitText w:val="1785" w:id="1750283525"/>
        </w:rPr>
        <w:t>商</w:t>
      </w:r>
      <w:r w:rsidRPr="005051CA">
        <w:rPr>
          <w:rFonts w:ascii="ＭＳ 明朝" w:eastAsia="ＭＳ 明朝" w:hAnsi="ＭＳ 明朝" w:hint="eastAsia"/>
          <w:kern w:val="0"/>
          <w:fitText w:val="1785" w:id="1750283525"/>
        </w:rPr>
        <w:t>業</w:t>
      </w:r>
      <w:r w:rsidRPr="00046610">
        <w:rPr>
          <w:rFonts w:ascii="ＭＳ 明朝" w:eastAsia="ＭＳ 明朝" w:hAnsi="ＭＳ 明朝" w:hint="eastAsia"/>
        </w:rPr>
        <w:t xml:space="preserve">　　大阪府民経済計算　ほか</w:t>
      </w:r>
    </w:p>
    <w:p w:rsidR="00CD108D" w:rsidRPr="00046610" w:rsidRDefault="00CD108D" w:rsidP="009246CD">
      <w:pPr>
        <w:ind w:leftChars="200" w:left="2900" w:hangingChars="1250" w:hanging="2500"/>
        <w:jc w:val="both"/>
        <w:rPr>
          <w:rFonts w:ascii="ＭＳ 明朝" w:eastAsia="ＭＳ 明朝" w:hAnsi="ＭＳ 明朝"/>
        </w:rPr>
      </w:pPr>
      <w:r w:rsidRPr="00046610">
        <w:rPr>
          <w:rFonts w:ascii="ＭＳ 明朝" w:eastAsia="ＭＳ 明朝" w:hAnsi="ＭＳ 明朝"/>
        </w:rPr>
        <w:t xml:space="preserve">07 </w:t>
      </w:r>
      <w:r w:rsidRPr="005051CA">
        <w:rPr>
          <w:rFonts w:ascii="ＭＳ 明朝" w:eastAsia="ＭＳ 明朝" w:hAnsi="ＭＳ 明朝" w:hint="eastAsia"/>
          <w:spacing w:val="98"/>
          <w:kern w:val="0"/>
          <w:fitText w:val="1785" w:id="1750283526"/>
        </w:rPr>
        <w:t>金融・保</w:t>
      </w:r>
      <w:r w:rsidRPr="005051CA">
        <w:rPr>
          <w:rFonts w:ascii="ＭＳ 明朝" w:eastAsia="ＭＳ 明朝" w:hAnsi="ＭＳ 明朝" w:hint="eastAsia"/>
          <w:spacing w:val="1"/>
          <w:kern w:val="0"/>
          <w:fitText w:val="1785" w:id="1750283526"/>
        </w:rPr>
        <w:t>険</w:t>
      </w:r>
      <w:r w:rsidRPr="00046610">
        <w:rPr>
          <w:rFonts w:ascii="ＭＳ 明朝" w:eastAsia="ＭＳ 明朝" w:hAnsi="ＭＳ 明朝" w:hint="eastAsia"/>
        </w:rPr>
        <w:t xml:space="preserve">　　</w:t>
      </w:r>
      <w:r w:rsidRPr="005A0EE5">
        <w:rPr>
          <w:rFonts w:ascii="ＭＳ 明朝" w:eastAsia="ＭＳ 明朝" w:hAnsi="ＭＳ 明朝" w:hint="eastAsia"/>
          <w:u w:val="single"/>
        </w:rPr>
        <w:t>生命保険事業概況</w:t>
      </w:r>
      <w:r w:rsidRPr="00046610">
        <w:rPr>
          <w:rFonts w:ascii="ＭＳ 明朝" w:eastAsia="ＭＳ 明朝" w:hAnsi="ＭＳ 明朝" w:hint="eastAsia"/>
        </w:rPr>
        <w:t>、</w:t>
      </w:r>
      <w:r w:rsidRPr="005A0EE5">
        <w:rPr>
          <w:rFonts w:ascii="ＭＳ 明朝" w:eastAsia="ＭＳ 明朝" w:hAnsi="ＭＳ 明朝" w:hint="eastAsia"/>
          <w:u w:val="single"/>
        </w:rPr>
        <w:t>損害保険料率算出機構統計集</w:t>
      </w:r>
      <w:r w:rsidRPr="00046610">
        <w:rPr>
          <w:rFonts w:ascii="ＭＳ 明朝" w:eastAsia="ＭＳ 明朝" w:hAnsi="ＭＳ 明朝" w:hint="eastAsia"/>
        </w:rPr>
        <w:t>、経済センサス、府民経済計算基礎資料　ほか</w:t>
      </w:r>
    </w:p>
    <w:p w:rsidR="00CD108D" w:rsidRPr="00046610" w:rsidRDefault="00CD108D" w:rsidP="009246CD">
      <w:pPr>
        <w:ind w:leftChars="200" w:left="2900" w:hangingChars="1250" w:hanging="2500"/>
        <w:jc w:val="both"/>
        <w:rPr>
          <w:rFonts w:ascii="ＭＳ 明朝" w:eastAsia="ＭＳ 明朝" w:hAnsi="ＭＳ 明朝"/>
        </w:rPr>
      </w:pPr>
      <w:r w:rsidRPr="00046610">
        <w:rPr>
          <w:rFonts w:ascii="ＭＳ 明朝" w:eastAsia="ＭＳ 明朝" w:hAnsi="ＭＳ 明朝"/>
        </w:rPr>
        <w:t xml:space="preserve">08 </w:t>
      </w:r>
      <w:r w:rsidRPr="005051CA">
        <w:rPr>
          <w:rFonts w:ascii="ＭＳ 明朝" w:eastAsia="ＭＳ 明朝" w:hAnsi="ＭＳ 明朝" w:hint="eastAsia"/>
          <w:spacing w:val="296"/>
          <w:kern w:val="0"/>
          <w:fitText w:val="1785" w:id="1750283527"/>
        </w:rPr>
        <w:t>不動</w:t>
      </w:r>
      <w:r w:rsidRPr="005051CA">
        <w:rPr>
          <w:rFonts w:ascii="ＭＳ 明朝" w:eastAsia="ＭＳ 明朝" w:hAnsi="ＭＳ 明朝" w:hint="eastAsia"/>
          <w:kern w:val="0"/>
          <w:fitText w:val="1785" w:id="1750283527"/>
        </w:rPr>
        <w:t>産</w:t>
      </w:r>
      <w:r w:rsidRPr="00046610">
        <w:rPr>
          <w:rFonts w:ascii="ＭＳ 明朝" w:eastAsia="ＭＳ 明朝" w:hAnsi="ＭＳ 明朝" w:hint="eastAsia"/>
        </w:rPr>
        <w:t xml:space="preserve">　　住宅・土地統計調査、経済センサス　ほか</w:t>
      </w:r>
    </w:p>
    <w:p w:rsidR="00CD108D" w:rsidRPr="00046610" w:rsidRDefault="00CD108D" w:rsidP="009246CD">
      <w:pPr>
        <w:ind w:leftChars="200" w:left="2900" w:hangingChars="1250" w:hanging="2500"/>
        <w:jc w:val="both"/>
        <w:rPr>
          <w:rFonts w:ascii="ＭＳ 明朝" w:eastAsia="ＭＳ 明朝" w:hAnsi="ＭＳ 明朝"/>
        </w:rPr>
      </w:pPr>
      <w:r w:rsidRPr="00046610">
        <w:rPr>
          <w:rFonts w:ascii="ＭＳ 明朝" w:eastAsia="ＭＳ 明朝" w:hAnsi="ＭＳ 明朝"/>
        </w:rPr>
        <w:t xml:space="preserve">09 </w:t>
      </w:r>
      <w:r w:rsidRPr="005051CA">
        <w:rPr>
          <w:rFonts w:ascii="ＭＳ 明朝" w:eastAsia="ＭＳ 明朝" w:hAnsi="ＭＳ 明朝" w:hint="eastAsia"/>
          <w:spacing w:val="98"/>
          <w:kern w:val="0"/>
          <w:fitText w:val="1785" w:id="1750283528"/>
        </w:rPr>
        <w:t>運輸・郵</w:t>
      </w:r>
      <w:r w:rsidRPr="005051CA">
        <w:rPr>
          <w:rFonts w:ascii="ＭＳ 明朝" w:eastAsia="ＭＳ 明朝" w:hAnsi="ＭＳ 明朝" w:hint="eastAsia"/>
          <w:spacing w:val="1"/>
          <w:kern w:val="0"/>
          <w:fitText w:val="1785" w:id="1750283528"/>
        </w:rPr>
        <w:t>便</w:t>
      </w:r>
      <w:r w:rsidRPr="00046610">
        <w:rPr>
          <w:rFonts w:ascii="ＭＳ 明朝" w:eastAsia="ＭＳ 明朝" w:hAnsi="ＭＳ 明朝" w:hint="eastAsia"/>
        </w:rPr>
        <w:t xml:space="preserve">　　旅客地域流動調査、貨物地域流動調査、自動車輸送統計調査、港湾統計、暦年・年度別空港管理状況調書、倉庫統計季報、</w:t>
      </w:r>
      <w:r w:rsidRPr="005A0EE5">
        <w:rPr>
          <w:rFonts w:ascii="ＭＳ 明朝" w:eastAsia="ＭＳ 明朝" w:hAnsi="ＭＳ 明朝" w:hint="eastAsia"/>
          <w:u w:val="single"/>
        </w:rPr>
        <w:t>日本郵便株式会社引受郵便物等物数</w:t>
      </w:r>
      <w:r w:rsidRPr="00046610">
        <w:rPr>
          <w:rFonts w:ascii="ＭＳ 明朝" w:eastAsia="ＭＳ 明朝" w:hAnsi="ＭＳ 明朝" w:hint="eastAsia"/>
        </w:rPr>
        <w:t>、経済センサス、大阪府統計年鑑　ほか</w:t>
      </w:r>
    </w:p>
    <w:p w:rsidR="00CD108D" w:rsidRPr="00046610" w:rsidRDefault="00CD108D" w:rsidP="009246CD">
      <w:pPr>
        <w:ind w:leftChars="200" w:left="2900" w:hangingChars="1250" w:hanging="2500"/>
        <w:jc w:val="both"/>
        <w:rPr>
          <w:rFonts w:ascii="ＭＳ 明朝" w:eastAsia="ＭＳ 明朝" w:hAnsi="ＭＳ 明朝"/>
        </w:rPr>
      </w:pPr>
      <w:r w:rsidRPr="00046610">
        <w:rPr>
          <w:rFonts w:ascii="ＭＳ 明朝" w:eastAsia="ＭＳ 明朝" w:hAnsi="ＭＳ 明朝"/>
        </w:rPr>
        <w:t xml:space="preserve">10 </w:t>
      </w:r>
      <w:r w:rsidRPr="005051CA">
        <w:rPr>
          <w:rFonts w:ascii="ＭＳ 明朝" w:eastAsia="ＭＳ 明朝" w:hAnsi="ＭＳ 明朝" w:hint="eastAsia"/>
          <w:spacing w:val="164"/>
          <w:kern w:val="0"/>
          <w:fitText w:val="1785" w:id="1750283529"/>
        </w:rPr>
        <w:t>情報通</w:t>
      </w:r>
      <w:r w:rsidRPr="005051CA">
        <w:rPr>
          <w:rFonts w:ascii="ＭＳ 明朝" w:eastAsia="ＭＳ 明朝" w:hAnsi="ＭＳ 明朝" w:hint="eastAsia"/>
          <w:spacing w:val="1"/>
          <w:kern w:val="0"/>
          <w:fitText w:val="1785" w:id="1750283529"/>
        </w:rPr>
        <w:t>信</w:t>
      </w:r>
      <w:r w:rsidRPr="00046610">
        <w:rPr>
          <w:rFonts w:ascii="ＭＳ 明朝" w:eastAsia="ＭＳ 明朝" w:hAnsi="ＭＳ 明朝" w:hint="eastAsia"/>
        </w:rPr>
        <w:t xml:space="preserve">　　</w:t>
      </w:r>
      <w:r w:rsidRPr="005A0EE5">
        <w:rPr>
          <w:rFonts w:ascii="ＭＳ 明朝" w:eastAsia="ＭＳ 明朝" w:hAnsi="ＭＳ 明朝" w:hint="eastAsia"/>
          <w:u w:val="single"/>
        </w:rPr>
        <w:t>テレコムデータブック統計年報</w:t>
      </w:r>
      <w:r w:rsidRPr="00046610">
        <w:rPr>
          <w:rFonts w:ascii="ＭＳ 明朝" w:eastAsia="ＭＳ 明朝" w:hAnsi="ＭＳ 明朝" w:hint="eastAsia"/>
        </w:rPr>
        <w:t>、</w:t>
      </w:r>
      <w:r w:rsidRPr="005A0EE5">
        <w:rPr>
          <w:rFonts w:ascii="ＭＳ 明朝" w:eastAsia="ＭＳ 明朝" w:hAnsi="ＭＳ 明朝" w:hint="eastAsia"/>
          <w:u w:val="single"/>
        </w:rPr>
        <w:t>放送受信契約数統計要覧</w:t>
      </w:r>
      <w:r w:rsidRPr="00046610">
        <w:rPr>
          <w:rFonts w:ascii="ＭＳ 明朝" w:eastAsia="ＭＳ 明朝" w:hAnsi="ＭＳ 明朝" w:hint="eastAsia"/>
        </w:rPr>
        <w:t>、情報通信業基本調査、経済センサス　ほか</w:t>
      </w:r>
    </w:p>
    <w:p w:rsidR="00CD108D" w:rsidRPr="00046610" w:rsidRDefault="00CD108D" w:rsidP="009246CD">
      <w:pPr>
        <w:ind w:leftChars="200" w:left="2900" w:hangingChars="1250" w:hanging="2500"/>
        <w:jc w:val="both"/>
        <w:rPr>
          <w:rFonts w:ascii="ＭＳ 明朝" w:eastAsia="ＭＳ 明朝" w:hAnsi="ＭＳ 明朝"/>
        </w:rPr>
      </w:pPr>
      <w:r w:rsidRPr="00046610">
        <w:rPr>
          <w:rFonts w:ascii="ＭＳ 明朝" w:eastAsia="ＭＳ 明朝" w:hAnsi="ＭＳ 明朝"/>
        </w:rPr>
        <w:t xml:space="preserve">11 </w:t>
      </w:r>
      <w:r w:rsidRPr="005051CA">
        <w:rPr>
          <w:rFonts w:ascii="ＭＳ 明朝" w:eastAsia="ＭＳ 明朝" w:hAnsi="ＭＳ 明朝" w:hint="eastAsia"/>
          <w:spacing w:val="692"/>
          <w:kern w:val="0"/>
          <w:fitText w:val="1785" w:id="1750283530"/>
        </w:rPr>
        <w:t>公</w:t>
      </w:r>
      <w:r w:rsidRPr="005051CA">
        <w:rPr>
          <w:rFonts w:ascii="ＭＳ 明朝" w:eastAsia="ＭＳ 明朝" w:hAnsi="ＭＳ 明朝" w:hint="eastAsia"/>
          <w:kern w:val="0"/>
          <w:fitText w:val="1785" w:id="1750283530"/>
        </w:rPr>
        <w:t>務</w:t>
      </w:r>
      <w:r w:rsidRPr="00046610">
        <w:rPr>
          <w:rFonts w:ascii="ＭＳ 明朝" w:eastAsia="ＭＳ 明朝" w:hAnsi="ＭＳ 明朝" w:hint="eastAsia"/>
        </w:rPr>
        <w:t xml:space="preserve">　　地方財政統計年報、経済センサス　ほか</w:t>
      </w:r>
    </w:p>
    <w:p w:rsidR="00CD108D" w:rsidRPr="00046610" w:rsidRDefault="00CD108D" w:rsidP="009246CD">
      <w:pPr>
        <w:ind w:leftChars="200" w:left="2900" w:hangingChars="1250" w:hanging="2500"/>
        <w:jc w:val="both"/>
        <w:rPr>
          <w:rFonts w:ascii="ＭＳ 明朝" w:eastAsia="ＭＳ 明朝" w:hAnsi="ＭＳ 明朝"/>
        </w:rPr>
      </w:pPr>
      <w:r w:rsidRPr="00046610">
        <w:rPr>
          <w:rFonts w:ascii="ＭＳ 明朝" w:eastAsia="ＭＳ 明朝" w:hAnsi="ＭＳ 明朝"/>
        </w:rPr>
        <w:t xml:space="preserve">12 </w:t>
      </w:r>
      <w:r w:rsidRPr="005051CA">
        <w:rPr>
          <w:rFonts w:ascii="ＭＳ 明朝" w:eastAsia="ＭＳ 明朝" w:hAnsi="ＭＳ 明朝" w:hint="eastAsia"/>
          <w:spacing w:val="164"/>
          <w:kern w:val="0"/>
          <w:fitText w:val="1785" w:id="1750283531"/>
        </w:rPr>
        <w:t>サービ</w:t>
      </w:r>
      <w:r w:rsidRPr="005051CA">
        <w:rPr>
          <w:rFonts w:ascii="ＭＳ 明朝" w:eastAsia="ＭＳ 明朝" w:hAnsi="ＭＳ 明朝" w:hint="eastAsia"/>
          <w:spacing w:val="1"/>
          <w:kern w:val="0"/>
          <w:fitText w:val="1785" w:id="1750283531"/>
        </w:rPr>
        <w:t>ス</w:t>
      </w:r>
      <w:r w:rsidRPr="00046610">
        <w:rPr>
          <w:rFonts w:ascii="ＭＳ 明朝" w:eastAsia="ＭＳ 明朝" w:hAnsi="ＭＳ 明朝" w:hint="eastAsia"/>
        </w:rPr>
        <w:t xml:space="preserve">　　学校基本調査、地方教育費調査、制度別診療種類別都道府県別医療費、介護保険事業状況報告、社会福祉施設等調査、特定サービス産業実態調査、労働者派遣事業報告、経済センサス　ほか</w:t>
      </w:r>
    </w:p>
    <w:p w:rsidR="00CD108D" w:rsidRDefault="00CD108D" w:rsidP="009246CD">
      <w:pPr>
        <w:ind w:left="2400" w:hanging="2000"/>
        <w:jc w:val="right"/>
        <w:rPr>
          <w:rFonts w:ascii="ＭＳ 明朝" w:hAnsi="ＭＳ 明朝"/>
        </w:rPr>
      </w:pPr>
      <w:r w:rsidRPr="005A0EE5">
        <w:rPr>
          <w:rFonts w:ascii="ＭＳ 明朝" w:hAnsi="ＭＳ 明朝" w:hint="eastAsia"/>
          <w:sz w:val="16"/>
        </w:rPr>
        <w:t>※下線は国や地方公共団体による統計調査でない統計等を意味する。</w:t>
      </w:r>
    </w:p>
    <w:p w:rsidR="00CD108D" w:rsidRPr="009D7738" w:rsidRDefault="00CD108D" w:rsidP="009246CD">
      <w:pPr>
        <w:ind w:leftChars="200" w:left="2900" w:hangingChars="1250" w:hanging="2500"/>
        <w:rPr>
          <w:rFonts w:ascii="ＭＳ 明朝" w:hAnsi="ＭＳ 明朝"/>
        </w:rPr>
      </w:pPr>
    </w:p>
    <w:p w:rsidR="00CD108D" w:rsidRPr="009353AA" w:rsidRDefault="00CD108D" w:rsidP="009246CD">
      <w:pPr>
        <w:pStyle w:val="3"/>
      </w:pPr>
      <w:r>
        <w:rPr>
          <w:rFonts w:hint="eastAsia"/>
        </w:rPr>
        <w:t>２　粗付加価値額の推計</w:t>
      </w:r>
    </w:p>
    <w:p w:rsidR="00CD108D" w:rsidRPr="00A01D1B" w:rsidRDefault="00CD108D" w:rsidP="009246CD">
      <w:pPr>
        <w:pStyle w:val="afff6"/>
        <w:rPr>
          <w:rFonts w:ascii="ＭＳ ゴシック" w:eastAsia="ＭＳ ゴシック" w:hAnsi="ＭＳ ゴシック"/>
          <w:b/>
        </w:rPr>
      </w:pPr>
      <w:r w:rsidRPr="00A01D1B">
        <w:rPr>
          <w:rFonts w:ascii="ＭＳ ゴシック" w:eastAsia="ＭＳ ゴシック" w:hAnsi="ＭＳ ゴシック" w:hint="eastAsia"/>
          <w:b/>
        </w:rPr>
        <w:t>（１）粗付加価値部門の各項目の総額推計</w:t>
      </w:r>
    </w:p>
    <w:p w:rsidR="00CD108D" w:rsidRPr="00046610" w:rsidRDefault="00CD108D" w:rsidP="009246CD">
      <w:pPr>
        <w:pStyle w:val="afff6"/>
        <w:ind w:firstLineChars="200" w:firstLine="400"/>
        <w:jc w:val="both"/>
        <w:rPr>
          <w:rFonts w:hAnsi="ＭＳ 明朝"/>
        </w:rPr>
      </w:pPr>
      <w:r w:rsidRPr="00046610">
        <w:rPr>
          <w:rFonts w:hAnsi="ＭＳ 明朝" w:hint="eastAsia"/>
        </w:rPr>
        <w:t>家計外消費支出の総額は、（２）で推計する内訳額を合計した。</w:t>
      </w:r>
    </w:p>
    <w:p w:rsidR="00CD108D" w:rsidRPr="00364F3A" w:rsidRDefault="00CD108D" w:rsidP="009246CD">
      <w:pPr>
        <w:pStyle w:val="afff6"/>
        <w:ind w:firstLineChars="200" w:firstLine="400"/>
        <w:jc w:val="both"/>
        <w:rPr>
          <w:rFonts w:asciiTheme="minorEastAsia" w:eastAsiaTheme="minorEastAsia" w:hAnsiTheme="minorEastAsia"/>
        </w:rPr>
      </w:pPr>
      <w:r w:rsidRPr="00046610">
        <w:rPr>
          <w:rFonts w:hAnsi="ＭＳ 明朝" w:hint="eastAsia"/>
        </w:rPr>
        <w:t>家計外消費支出以外の各項目の総額は、下式により求め固定した。</w:t>
      </w:r>
    </w:p>
    <w:p w:rsidR="00CD108D" w:rsidRPr="001E0A76" w:rsidRDefault="00CD108D" w:rsidP="009246CD">
      <w:pPr>
        <w:pStyle w:val="afff6"/>
        <w:ind w:leftChars="300" w:left="600" w:firstLineChars="200" w:firstLine="400"/>
        <w:rPr>
          <w:rFonts w:asciiTheme="minorEastAsia" w:eastAsiaTheme="minorEastAsia" w:hAnsiTheme="minorEastAsia"/>
        </w:rPr>
      </w:pPr>
      <m:oMathPara>
        <m:oMathParaPr>
          <m:jc m:val="left"/>
        </m:oMathParaPr>
        <m:oMath>
          <m:r>
            <m:rPr>
              <m:sty m:val="p"/>
            </m:rPr>
            <w:rPr>
              <w:rFonts w:ascii="Cambria Math" w:hAnsi="Cambria Math" w:hint="eastAsia"/>
            </w:rPr>
            <m:t>平成</m:t>
          </m:r>
          <m:r>
            <m:rPr>
              <m:sty m:val="p"/>
            </m:rPr>
            <w:rPr>
              <w:rFonts w:ascii="Cambria Math" w:hAnsi="Cambria Math"/>
            </w:rPr>
            <m:t>23</m:t>
          </m:r>
          <m:r>
            <m:rPr>
              <m:sty m:val="p"/>
            </m:rPr>
            <w:rPr>
              <w:rFonts w:ascii="Cambria Math" w:hAnsi="Cambria Math" w:hint="eastAsia"/>
            </w:rPr>
            <m:t>年大阪府基本表の粗付加価値部門の各項目行和額×</m:t>
          </m:r>
          <m:f>
            <m:fPr>
              <m:ctrlPr>
                <w:rPr>
                  <w:rFonts w:ascii="Cambria Math" w:hAnsi="Cambria Math"/>
                </w:rPr>
              </m:ctrlPr>
            </m:fPr>
            <m:num>
              <m:r>
                <m:rPr>
                  <m:sty m:val="p"/>
                </m:rPr>
                <w:rPr>
                  <w:rFonts w:ascii="Cambria Math" w:hAnsi="Cambria Math" w:hint="eastAsia"/>
                </w:rPr>
                <m:t>平成</m:t>
              </m:r>
              <m:r>
                <m:rPr>
                  <m:sty m:val="p"/>
                </m:rPr>
                <w:rPr>
                  <w:rFonts w:ascii="Cambria Math" w:hAnsi="Cambria Math"/>
                </w:rPr>
                <m:t>25</m:t>
              </m:r>
              <m:r>
                <m:rPr>
                  <m:sty m:val="p"/>
                </m:rPr>
                <w:rPr>
                  <w:rFonts w:ascii="Cambria Math" w:hAnsi="Cambria Math" w:hint="eastAsia"/>
                </w:rPr>
                <m:t>年府民経済計算の各項目額</m:t>
              </m:r>
            </m:num>
            <m:den>
              <m:r>
                <m:rPr>
                  <m:sty m:val="p"/>
                </m:rPr>
                <w:rPr>
                  <w:rFonts w:ascii="Cambria Math" w:hAnsi="Cambria Math" w:hint="eastAsia"/>
                </w:rPr>
                <m:t>平成</m:t>
              </m:r>
              <m:r>
                <m:rPr>
                  <m:sty m:val="p"/>
                </m:rPr>
                <w:rPr>
                  <w:rFonts w:ascii="Cambria Math" w:hAnsi="Cambria Math"/>
                </w:rPr>
                <m:t>23</m:t>
              </m:r>
              <m:r>
                <m:rPr>
                  <m:sty m:val="p"/>
                </m:rPr>
                <w:rPr>
                  <w:rFonts w:ascii="Cambria Math" w:hAnsi="Cambria Math" w:hint="eastAsia"/>
                </w:rPr>
                <m:t>年府民経済計算の各項目額</m:t>
              </m:r>
            </m:den>
          </m:f>
        </m:oMath>
      </m:oMathPara>
    </w:p>
    <w:p w:rsidR="00CD108D" w:rsidRPr="00046610" w:rsidRDefault="00CD108D" w:rsidP="009246CD">
      <w:pPr>
        <w:rPr>
          <w:rFonts w:ascii="ＭＳ ゴシック" w:eastAsia="ＭＳ ゴシック" w:hAnsi="ＭＳ ゴシック"/>
          <w:b/>
        </w:rPr>
      </w:pPr>
      <w:r w:rsidRPr="00046610">
        <w:rPr>
          <w:rFonts w:ascii="ＭＳ ゴシック" w:eastAsia="ＭＳ ゴシック" w:hAnsi="ＭＳ ゴシック" w:hint="eastAsia"/>
          <w:b/>
        </w:rPr>
        <w:t>（２）粗付加価値部門の各項目の内訳額推計</w:t>
      </w:r>
    </w:p>
    <w:p w:rsidR="00CD108D" w:rsidRPr="00046610" w:rsidRDefault="00CD108D" w:rsidP="009246CD">
      <w:pPr>
        <w:pStyle w:val="afff6"/>
        <w:ind w:firstLineChars="200" w:firstLine="400"/>
        <w:jc w:val="both"/>
        <w:rPr>
          <w:rFonts w:hAnsi="ＭＳ 明朝"/>
        </w:rPr>
      </w:pPr>
      <w:r w:rsidRPr="00046610">
        <w:rPr>
          <w:rFonts w:hAnsi="ＭＳ 明朝" w:hint="eastAsia"/>
        </w:rPr>
        <w:t>平成</w:t>
      </w:r>
      <w:r w:rsidRPr="00046610">
        <w:rPr>
          <w:rFonts w:hAnsi="ＭＳ 明朝"/>
        </w:rPr>
        <w:t>23年大阪府基本表</w:t>
      </w:r>
      <w:r w:rsidRPr="00046610">
        <w:rPr>
          <w:rFonts w:hAnsi="ＭＳ 明朝" w:hint="eastAsia"/>
        </w:rPr>
        <w:t>の投入係数に、平成</w:t>
      </w:r>
      <w:r w:rsidRPr="00046610">
        <w:rPr>
          <w:rFonts w:hAnsi="ＭＳ 明朝"/>
        </w:rPr>
        <w:t>25年大阪府延長表</w:t>
      </w:r>
      <w:r w:rsidRPr="00046610">
        <w:rPr>
          <w:rFonts w:hAnsi="ＭＳ 明朝" w:hint="eastAsia"/>
        </w:rPr>
        <w:t>の生産額を乗じた。</w:t>
      </w:r>
    </w:p>
    <w:p w:rsidR="00CD108D" w:rsidRDefault="00CD108D" w:rsidP="009246CD">
      <w:pPr>
        <w:jc w:val="both"/>
        <w:rPr>
          <w:rFonts w:asciiTheme="majorEastAsia" w:eastAsiaTheme="majorEastAsia" w:hAnsiTheme="majorEastAsia"/>
          <w:b/>
        </w:rPr>
      </w:pPr>
    </w:p>
    <w:p w:rsidR="00CD108D" w:rsidRPr="00046610" w:rsidRDefault="00CD108D" w:rsidP="009246CD">
      <w:pPr>
        <w:rPr>
          <w:rFonts w:ascii="ＭＳ ゴシック" w:eastAsia="ＭＳ ゴシック" w:hAnsi="ＭＳ ゴシック"/>
          <w:b/>
        </w:rPr>
      </w:pPr>
      <w:r w:rsidRPr="00046610">
        <w:rPr>
          <w:rFonts w:ascii="ＭＳ ゴシック" w:eastAsia="ＭＳ ゴシック" w:hAnsi="ＭＳ ゴシック" w:hint="eastAsia"/>
          <w:b/>
        </w:rPr>
        <w:t>（３）差額調整</w:t>
      </w:r>
    </w:p>
    <w:p w:rsidR="00CD108D" w:rsidRDefault="00CD108D" w:rsidP="009246CD">
      <w:pPr>
        <w:pStyle w:val="afff6"/>
        <w:ind w:firstLineChars="200" w:firstLine="400"/>
        <w:rPr>
          <w:rFonts w:hAnsi="ＭＳ 明朝"/>
        </w:rPr>
      </w:pPr>
      <w:r w:rsidRPr="00A3043C">
        <w:rPr>
          <w:rFonts w:hAnsi="ＭＳ 明朝" w:hint="eastAsia"/>
        </w:rPr>
        <w:t>家計外消費支出以外の項目では、</w:t>
      </w:r>
      <w:r>
        <w:rPr>
          <w:rFonts w:hAnsi="ＭＳ 明朝" w:hint="eastAsia"/>
        </w:rPr>
        <w:t>（１）</w:t>
      </w:r>
      <w:r w:rsidRPr="00A3043C">
        <w:rPr>
          <w:rFonts w:hAnsi="ＭＳ 明朝" w:hint="eastAsia"/>
        </w:rPr>
        <w:t>で推計した総額と</w:t>
      </w:r>
      <w:r>
        <w:rPr>
          <w:rFonts w:hAnsi="ＭＳ 明朝" w:hint="eastAsia"/>
        </w:rPr>
        <w:t xml:space="preserve">（２）で推計した内訳額の行和が異なるため、差額を　　</w:t>
      </w:r>
    </w:p>
    <w:p w:rsidR="00CD108D" w:rsidRDefault="00CD108D" w:rsidP="009246CD">
      <w:pPr>
        <w:pStyle w:val="afff6"/>
        <w:ind w:firstLineChars="100" w:firstLine="200"/>
        <w:rPr>
          <w:rFonts w:hAnsi="ＭＳ 明朝"/>
        </w:rPr>
      </w:pPr>
      <w:r>
        <w:rPr>
          <w:rFonts w:hAnsi="ＭＳ 明朝" w:hint="eastAsia"/>
        </w:rPr>
        <w:t>内訳額の行和に占める各内訳額の構成比により按分し、各内訳額に加えて調整した。</w:t>
      </w:r>
    </w:p>
    <w:p w:rsidR="00CD108D" w:rsidRDefault="00CD108D" w:rsidP="009246CD">
      <w:pPr>
        <w:pStyle w:val="afff6"/>
        <w:ind w:leftChars="99" w:left="352" w:hangingChars="77" w:hanging="154"/>
        <w:rPr>
          <w:rFonts w:hAnsi="ＭＳ 明朝"/>
        </w:rPr>
      </w:pPr>
    </w:p>
    <w:p w:rsidR="00CD108D" w:rsidRPr="009353AA" w:rsidRDefault="00CD108D" w:rsidP="009246CD">
      <w:pPr>
        <w:pStyle w:val="3"/>
      </w:pPr>
      <w:r>
        <w:rPr>
          <w:rFonts w:hint="eastAsia"/>
        </w:rPr>
        <w:t>３　投入額の推計</w:t>
      </w:r>
    </w:p>
    <w:p w:rsidR="00CD108D" w:rsidRPr="00D6698E" w:rsidRDefault="00CD108D" w:rsidP="009246CD">
      <w:pPr>
        <w:rPr>
          <w:rFonts w:ascii="ＭＳ ゴシック" w:eastAsia="ＭＳ ゴシック" w:hAnsi="ＭＳ ゴシック"/>
          <w:b/>
        </w:rPr>
      </w:pPr>
      <w:r w:rsidRPr="00D6698E">
        <w:rPr>
          <w:rFonts w:ascii="ＭＳ ゴシック" w:eastAsia="ＭＳ ゴシック" w:hAnsi="ＭＳ ゴシック" w:hint="eastAsia"/>
          <w:b/>
        </w:rPr>
        <w:t>（１）中間投入額を推計</w:t>
      </w:r>
    </w:p>
    <w:p w:rsidR="00CD108D" w:rsidRDefault="00CD108D" w:rsidP="009246CD">
      <w:pPr>
        <w:pStyle w:val="afff6"/>
        <w:ind w:firstLineChars="200" w:firstLine="400"/>
        <w:jc w:val="both"/>
      </w:pPr>
      <w:r w:rsidRPr="00046610">
        <w:rPr>
          <w:rFonts w:hAnsi="ＭＳ 明朝" w:hint="eastAsia"/>
        </w:rPr>
        <w:t>下式(変化率方式)により投入係数を求め、平成25年大阪府延長表の生産額を乗じた。</w:t>
      </w:r>
    </w:p>
    <w:p w:rsidR="00CD108D" w:rsidRPr="001E0A76" w:rsidRDefault="00CD108D" w:rsidP="009246CD">
      <w:pPr>
        <w:pStyle w:val="afff6"/>
        <w:ind w:leftChars="300" w:left="600" w:firstLineChars="200" w:firstLine="400"/>
        <w:rPr>
          <w:rFonts w:asciiTheme="minorEastAsia" w:eastAsiaTheme="minorEastAsia" w:hAnsiTheme="minorEastAsia"/>
        </w:rPr>
      </w:pPr>
      <m:oMathPara>
        <m:oMathParaPr>
          <m:jc m:val="left"/>
        </m:oMathParaPr>
        <m:oMath>
          <m:r>
            <m:rPr>
              <m:sty m:val="p"/>
            </m:rPr>
            <w:rPr>
              <w:rFonts w:ascii="Cambria Math" w:hAnsi="Cambria Math" w:hint="eastAsia"/>
            </w:rPr>
            <m:t>平成</m:t>
          </m:r>
          <m:r>
            <m:rPr>
              <m:sty m:val="p"/>
            </m:rPr>
            <w:rPr>
              <w:rFonts w:ascii="Cambria Math" w:hAnsi="Cambria Math"/>
            </w:rPr>
            <m:t>23</m:t>
          </m:r>
          <m:r>
            <m:rPr>
              <m:sty m:val="p"/>
            </m:rPr>
            <w:rPr>
              <w:rFonts w:ascii="Cambria Math" w:hAnsi="Cambria Math" w:hint="eastAsia"/>
            </w:rPr>
            <m:t>年大阪府基本表の投入係数</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平成</m:t>
              </m:r>
              <m:r>
                <m:rPr>
                  <m:sty m:val="p"/>
                </m:rPr>
                <w:rPr>
                  <w:rFonts w:ascii="Cambria Math" w:hAnsi="Cambria Math"/>
                </w:rPr>
                <m:t>25</m:t>
              </m:r>
              <m:r>
                <m:rPr>
                  <m:sty m:val="p"/>
                </m:rPr>
                <w:rPr>
                  <w:rFonts w:ascii="Cambria Math" w:hAnsi="Cambria Math" w:hint="eastAsia"/>
                </w:rPr>
                <m:t>年全国延長表の投入係数</m:t>
              </m:r>
            </m:num>
            <m:den>
              <m:r>
                <m:rPr>
                  <m:sty m:val="p"/>
                </m:rPr>
                <w:rPr>
                  <w:rFonts w:ascii="Cambria Math" w:hAnsi="Cambria Math" w:hint="eastAsia"/>
                </w:rPr>
                <m:t>平成</m:t>
              </m:r>
              <m:r>
                <m:rPr>
                  <m:sty m:val="p"/>
                </m:rPr>
                <w:rPr>
                  <w:rFonts w:ascii="Cambria Math" w:hAnsi="Cambria Math"/>
                </w:rPr>
                <m:t>23</m:t>
              </m:r>
              <m:r>
                <m:rPr>
                  <m:sty m:val="p"/>
                </m:rPr>
                <w:rPr>
                  <w:rFonts w:ascii="Cambria Math" w:hAnsi="Cambria Math" w:hint="eastAsia"/>
                </w:rPr>
                <m:t>年全国基本表の投入係数</m:t>
              </m:r>
            </m:den>
          </m:f>
        </m:oMath>
      </m:oMathPara>
    </w:p>
    <w:p w:rsidR="00CD108D" w:rsidRDefault="00CD108D" w:rsidP="009246CD">
      <w:pPr>
        <w:ind w:leftChars="100" w:left="200" w:firstLineChars="100" w:firstLine="200"/>
      </w:pPr>
      <w:r>
        <w:rPr>
          <w:rFonts w:hint="eastAsia"/>
        </w:rPr>
        <w:t>なお、中間投入額の推計方法については、RAS法、RECRAS法、変化率方式による推計と検証を行い、最も当てはまりが良かった変化率方式を採用した。</w:t>
      </w:r>
    </w:p>
    <w:p w:rsidR="00CD108D" w:rsidRPr="00046610" w:rsidRDefault="00CD108D" w:rsidP="009246CD"/>
    <w:p w:rsidR="00CD108D" w:rsidRPr="00046610" w:rsidRDefault="00CD108D" w:rsidP="009246CD">
      <w:pPr>
        <w:rPr>
          <w:rFonts w:ascii="ＭＳ ゴシック" w:eastAsia="ＭＳ ゴシック" w:hAnsi="ＭＳ ゴシック"/>
          <w:b/>
        </w:rPr>
      </w:pPr>
      <w:r w:rsidRPr="00046610">
        <w:rPr>
          <w:rFonts w:ascii="ＭＳ ゴシック" w:eastAsia="ＭＳ ゴシック" w:hAnsi="ＭＳ ゴシック" w:hint="eastAsia"/>
          <w:b/>
        </w:rPr>
        <w:t>（２）差額調整</w:t>
      </w:r>
    </w:p>
    <w:p w:rsidR="00CD108D" w:rsidRDefault="00CD108D" w:rsidP="009246CD">
      <w:pPr>
        <w:pStyle w:val="afff6"/>
        <w:ind w:leftChars="232" w:left="464"/>
        <w:jc w:val="both"/>
        <w:rPr>
          <w:rFonts w:hAnsi="ＭＳ 明朝"/>
        </w:rPr>
      </w:pPr>
      <w:r w:rsidRPr="00C501CD">
        <w:rPr>
          <w:rFonts w:hAnsi="ＭＳ 明朝" w:hint="eastAsia"/>
        </w:rPr>
        <w:t>列和が生産額と一致</w:t>
      </w:r>
      <w:r>
        <w:rPr>
          <w:rFonts w:hAnsi="ＭＳ 明朝" w:hint="eastAsia"/>
        </w:rPr>
        <w:t>するよう、差額を中間投入額の列和に占める各内訳額の構成比により按分し、各内訳額に</w:t>
      </w:r>
    </w:p>
    <w:p w:rsidR="00CD108D" w:rsidRDefault="00CD108D" w:rsidP="009246CD">
      <w:pPr>
        <w:pStyle w:val="afff6"/>
        <w:ind w:firstLineChars="100" w:firstLine="200"/>
        <w:jc w:val="both"/>
        <w:rPr>
          <w:rFonts w:hAnsi="ＭＳ 明朝"/>
        </w:rPr>
      </w:pPr>
      <w:r>
        <w:rPr>
          <w:rFonts w:hAnsi="ＭＳ 明朝" w:hint="eastAsia"/>
        </w:rPr>
        <w:t>加えて調整した。</w:t>
      </w:r>
    </w:p>
    <w:p w:rsidR="00CD108D" w:rsidRDefault="00CD108D" w:rsidP="009246CD">
      <w:pPr>
        <w:rPr>
          <w:rFonts w:hAnsi="ＭＳ 明朝"/>
        </w:rPr>
      </w:pPr>
    </w:p>
    <w:p w:rsidR="00CD108D" w:rsidRPr="009353AA" w:rsidRDefault="00CD108D" w:rsidP="009246CD">
      <w:pPr>
        <w:pStyle w:val="3"/>
      </w:pPr>
      <w:r>
        <w:rPr>
          <w:rFonts w:hint="eastAsia"/>
        </w:rPr>
        <w:t xml:space="preserve">４　</w:t>
      </w:r>
      <w:r w:rsidRPr="009353AA">
        <w:rPr>
          <w:rFonts w:hint="eastAsia"/>
        </w:rPr>
        <w:t>最終需要部門の推計</w:t>
      </w:r>
    </w:p>
    <w:p w:rsidR="00CD108D" w:rsidRPr="00D6698E" w:rsidRDefault="00CD108D" w:rsidP="009246CD">
      <w:pPr>
        <w:pStyle w:val="afff6"/>
        <w:rPr>
          <w:rFonts w:ascii="ＭＳ ゴシック" w:eastAsia="ＭＳ ゴシック" w:hAnsi="ＭＳ ゴシック"/>
          <w:b/>
        </w:rPr>
      </w:pPr>
      <w:r w:rsidRPr="00D6698E">
        <w:rPr>
          <w:rFonts w:ascii="ＭＳ ゴシック" w:eastAsia="ＭＳ ゴシック" w:hAnsi="ＭＳ ゴシック" w:hint="eastAsia"/>
          <w:b/>
        </w:rPr>
        <w:t>（１）家計外消費支出（列）</w:t>
      </w:r>
    </w:p>
    <w:p w:rsidR="00CD108D" w:rsidRPr="00A3043C" w:rsidRDefault="00CD108D" w:rsidP="009246CD">
      <w:pPr>
        <w:pStyle w:val="afff6"/>
        <w:ind w:firstLineChars="200" w:firstLine="400"/>
        <w:jc w:val="both"/>
        <w:rPr>
          <w:rFonts w:hAnsi="ＭＳ 明朝"/>
        </w:rPr>
      </w:pPr>
      <w:r w:rsidRPr="00A3043C">
        <w:rPr>
          <w:rFonts w:hAnsi="ＭＳ 明朝" w:hint="eastAsia"/>
        </w:rPr>
        <w:t>総額は、粗付加価値部門の家計外消費支出</w:t>
      </w:r>
      <w:r>
        <w:rPr>
          <w:rFonts w:hAnsi="ＭＳ 明朝" w:hint="eastAsia"/>
        </w:rPr>
        <w:t>（行）</w:t>
      </w:r>
      <w:r w:rsidRPr="00A3043C">
        <w:rPr>
          <w:rFonts w:hAnsi="ＭＳ 明朝" w:hint="eastAsia"/>
        </w:rPr>
        <w:t>の行和と同額である</w:t>
      </w:r>
      <w:r>
        <w:rPr>
          <w:rFonts w:hAnsi="ＭＳ 明朝" w:hint="eastAsia"/>
        </w:rPr>
        <w:t>。</w:t>
      </w:r>
    </w:p>
    <w:p w:rsidR="00CD108D" w:rsidRDefault="00CD108D" w:rsidP="009246CD">
      <w:pPr>
        <w:pStyle w:val="afff6"/>
        <w:ind w:firstLineChars="200" w:firstLine="400"/>
        <w:jc w:val="both"/>
        <w:rPr>
          <w:rFonts w:hAnsi="ＭＳ 明朝"/>
        </w:rPr>
      </w:pPr>
      <w:r w:rsidRPr="00A3043C">
        <w:rPr>
          <w:rFonts w:hAnsi="ＭＳ 明朝" w:hint="eastAsia"/>
        </w:rPr>
        <w:t>内訳額は、全国</w:t>
      </w:r>
      <w:r>
        <w:rPr>
          <w:rFonts w:hAnsi="ＭＳ 明朝" w:hint="eastAsia"/>
        </w:rPr>
        <w:t>延長</w:t>
      </w:r>
      <w:r w:rsidRPr="00A3043C">
        <w:rPr>
          <w:rFonts w:hAnsi="ＭＳ 明朝" w:hint="eastAsia"/>
        </w:rPr>
        <w:t>表の家計外消費支出</w:t>
      </w:r>
      <w:r>
        <w:rPr>
          <w:rFonts w:hAnsi="ＭＳ 明朝" w:hint="eastAsia"/>
        </w:rPr>
        <w:t>（列）</w:t>
      </w:r>
      <w:r w:rsidRPr="00A3043C">
        <w:rPr>
          <w:rFonts w:hAnsi="ＭＳ 明朝" w:hint="eastAsia"/>
        </w:rPr>
        <w:t>の構成比を用いて配分して推計した。</w:t>
      </w:r>
    </w:p>
    <w:p w:rsidR="00CD108D" w:rsidRPr="00A3043C" w:rsidRDefault="00CD108D" w:rsidP="009246CD">
      <w:pPr>
        <w:pStyle w:val="afff6"/>
        <w:ind w:leftChars="100" w:left="200" w:firstLineChars="100" w:firstLine="200"/>
        <w:rPr>
          <w:rFonts w:hAnsi="ＭＳ 明朝"/>
        </w:rPr>
      </w:pPr>
    </w:p>
    <w:p w:rsidR="00CD108D" w:rsidRPr="00E50252" w:rsidRDefault="00CD108D" w:rsidP="009246CD">
      <w:pPr>
        <w:pStyle w:val="afff6"/>
        <w:rPr>
          <w:rFonts w:ascii="ＭＳ ゴシック" w:eastAsia="ＭＳ ゴシック" w:hAnsi="ＭＳ ゴシック"/>
          <w:b/>
        </w:rPr>
      </w:pPr>
      <w:r w:rsidRPr="00E50252">
        <w:rPr>
          <w:rFonts w:ascii="ＭＳ ゴシック" w:eastAsia="ＭＳ ゴシック" w:hAnsi="ＭＳ ゴシック" w:hint="eastAsia"/>
          <w:b/>
        </w:rPr>
        <w:t>（２）家計消費支出</w:t>
      </w:r>
    </w:p>
    <w:p w:rsidR="00CD108D" w:rsidRPr="00D721EB" w:rsidRDefault="00CD108D" w:rsidP="009246CD">
      <w:pPr>
        <w:pStyle w:val="afff6"/>
        <w:ind w:firstLineChars="200" w:firstLine="400"/>
        <w:jc w:val="both"/>
      </w:pPr>
      <w:r w:rsidRPr="00D721EB">
        <w:rPr>
          <w:rFonts w:hint="eastAsia"/>
        </w:rPr>
        <w:t>総額は、下式により求めた。</w:t>
      </w:r>
    </w:p>
    <w:p w:rsidR="00CD108D" w:rsidRPr="00D721EB" w:rsidRDefault="00CD108D" w:rsidP="009246CD">
      <w:pPr>
        <w:pStyle w:val="afff6"/>
        <w:ind w:firstLineChars="200" w:firstLine="400"/>
        <w:jc w:val="both"/>
      </w:pPr>
      <w:r w:rsidRPr="00D721EB">
        <w:rPr>
          <w:rFonts w:hint="eastAsia"/>
        </w:rPr>
        <w:t>内訳額の推計方法は、家計外消費支出（列）と同様である。</w:t>
      </w:r>
    </w:p>
    <w:p w:rsidR="00CD108D" w:rsidRPr="001E0A76" w:rsidRDefault="00CD108D" w:rsidP="009246CD">
      <w:pPr>
        <w:pStyle w:val="afff6"/>
        <w:ind w:leftChars="300" w:left="600" w:firstLineChars="200" w:firstLine="400"/>
      </w:pPr>
      <m:oMathPara>
        <m:oMathParaPr>
          <m:jc m:val="left"/>
        </m:oMathParaPr>
        <m:oMath>
          <m:r>
            <m:rPr>
              <m:sty m:val="p"/>
            </m:rPr>
            <w:rPr>
              <w:rFonts w:ascii="Cambria Math" w:hAnsi="Cambria Math" w:hint="eastAsia"/>
            </w:rPr>
            <m:t>全国</m:t>
          </m:r>
          <m:r>
            <m:rPr>
              <m:sty m:val="p"/>
            </m:rPr>
            <w:rPr>
              <w:rFonts w:ascii="Cambria Math" w:hAnsi="Cambria Math"/>
            </w:rPr>
            <m:t>延長</m:t>
          </m:r>
          <m:r>
            <m:rPr>
              <m:sty m:val="p"/>
            </m:rPr>
            <w:rPr>
              <w:rFonts w:ascii="Cambria Math" w:hAnsi="Cambria Math" w:hint="eastAsia"/>
            </w:rPr>
            <m:t>表の家計消費支出額</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府民経済計算の家計最終消費支出額</m:t>
              </m:r>
            </m:num>
            <m:den>
              <m:r>
                <m:rPr>
                  <m:sty m:val="p"/>
                </m:rPr>
                <w:rPr>
                  <w:rFonts w:ascii="Cambria Math" w:hAnsi="Cambria Math" w:hint="eastAsia"/>
                </w:rPr>
                <m:t>国民経済計算の家計最終消費支出額</m:t>
              </m:r>
            </m:den>
          </m:f>
        </m:oMath>
      </m:oMathPara>
    </w:p>
    <w:p w:rsidR="00CD108D" w:rsidRPr="00D721EB" w:rsidRDefault="00CD108D" w:rsidP="009246CD">
      <w:pPr>
        <w:pStyle w:val="afff6"/>
        <w:rPr>
          <w:rFonts w:ascii="ＭＳ ゴシック" w:eastAsia="ＭＳ ゴシック" w:hAnsi="ＭＳ ゴシック"/>
        </w:rPr>
      </w:pPr>
    </w:p>
    <w:p w:rsidR="00CD108D" w:rsidRPr="003E0602" w:rsidRDefault="00CD108D" w:rsidP="009246CD">
      <w:pPr>
        <w:pStyle w:val="afff6"/>
        <w:rPr>
          <w:rFonts w:ascii="ＭＳ ゴシック" w:eastAsia="ＭＳ ゴシック" w:hAnsi="ＭＳ ゴシック"/>
          <w:b/>
        </w:rPr>
      </w:pPr>
      <w:r w:rsidRPr="003E0602">
        <w:rPr>
          <w:rFonts w:ascii="ＭＳ ゴシック" w:eastAsia="ＭＳ ゴシック" w:hAnsi="ＭＳ ゴシック" w:hint="eastAsia"/>
          <w:b/>
        </w:rPr>
        <w:t>（３）一般政府消費支出</w:t>
      </w:r>
    </w:p>
    <w:p w:rsidR="00CD108D" w:rsidRPr="00D721EB" w:rsidRDefault="00CD108D" w:rsidP="009246CD">
      <w:pPr>
        <w:pStyle w:val="afff6"/>
        <w:ind w:firstLineChars="200" w:firstLine="400"/>
        <w:jc w:val="both"/>
      </w:pPr>
      <w:r w:rsidRPr="00D721EB">
        <w:rPr>
          <w:rFonts w:hint="eastAsia"/>
        </w:rPr>
        <w:t>総額は、下式により求めた額から下記（４）の社会資本減耗分を引いた額である。</w:t>
      </w:r>
    </w:p>
    <w:p w:rsidR="00CD108D" w:rsidRPr="00364F3A" w:rsidRDefault="00CD108D" w:rsidP="009246CD">
      <w:pPr>
        <w:pStyle w:val="afff6"/>
        <w:ind w:firstLineChars="200" w:firstLine="400"/>
        <w:jc w:val="both"/>
      </w:pPr>
      <w:r w:rsidRPr="00D721EB">
        <w:rPr>
          <w:rFonts w:hint="eastAsia"/>
        </w:rPr>
        <w:t>内訳額の推計方法は、家計外消費支出（列）と同様で</w:t>
      </w:r>
      <w:r>
        <w:rPr>
          <w:rFonts w:hint="eastAsia"/>
        </w:rPr>
        <w:t>ある。</w:t>
      </w:r>
    </w:p>
    <w:p w:rsidR="00CD108D" w:rsidRPr="00D721EB" w:rsidRDefault="00CD108D" w:rsidP="009246CD">
      <w:pPr>
        <w:pStyle w:val="afff6"/>
        <w:ind w:leftChars="300" w:left="600" w:firstLineChars="200" w:firstLine="400"/>
      </w:pPr>
      <m:oMathPara>
        <m:oMathParaPr>
          <m:jc m:val="left"/>
        </m:oMathParaPr>
        <m:oMath>
          <m:r>
            <m:rPr>
              <m:sty m:val="p"/>
            </m:rPr>
            <w:rPr>
              <w:rFonts w:ascii="Cambria Math" w:hAnsi="Cambria Math" w:hint="eastAsia"/>
            </w:rPr>
            <m:t>全国延長表の一般政府消費支出額</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府民経済計算の政府最終消費支出額</m:t>
              </m:r>
            </m:num>
            <m:den>
              <m:r>
                <m:rPr>
                  <m:sty m:val="p"/>
                </m:rPr>
                <w:rPr>
                  <w:rFonts w:ascii="Cambria Math" w:hAnsi="Cambria Math" w:hint="eastAsia"/>
                </w:rPr>
                <m:t>国民経済計算の政府最終消費支出額</m:t>
              </m:r>
            </m:den>
          </m:f>
        </m:oMath>
      </m:oMathPara>
    </w:p>
    <w:p w:rsidR="00CD108D" w:rsidRPr="00D721EB" w:rsidRDefault="00CD108D" w:rsidP="009246CD">
      <w:pPr>
        <w:pStyle w:val="afff6"/>
        <w:rPr>
          <w:rFonts w:ascii="ＭＳ ゴシック" w:eastAsia="ＭＳ ゴシック" w:hAnsi="ＭＳ ゴシック"/>
        </w:rPr>
      </w:pPr>
    </w:p>
    <w:p w:rsidR="00CD108D" w:rsidRPr="003E0602" w:rsidRDefault="00CD108D" w:rsidP="009246CD">
      <w:pPr>
        <w:pStyle w:val="afff6"/>
        <w:rPr>
          <w:rFonts w:ascii="ＭＳ ゴシック" w:eastAsia="ＭＳ ゴシック" w:hAnsi="ＭＳ ゴシック"/>
          <w:b/>
        </w:rPr>
      </w:pPr>
      <w:r w:rsidRPr="003E0602">
        <w:rPr>
          <w:rFonts w:ascii="ＭＳ ゴシック" w:eastAsia="ＭＳ ゴシック" w:hAnsi="ＭＳ ゴシック" w:hint="eastAsia"/>
          <w:b/>
        </w:rPr>
        <w:t>（４）一般政府消費支出（社会資本減耗分）</w:t>
      </w:r>
    </w:p>
    <w:p w:rsidR="00CD108D" w:rsidRDefault="00CD108D" w:rsidP="009246CD">
      <w:pPr>
        <w:pStyle w:val="afff6"/>
        <w:ind w:firstLineChars="200" w:firstLine="400"/>
      </w:pPr>
      <w:r w:rsidRPr="00D721EB">
        <w:rPr>
          <w:rFonts w:hAnsi="ＭＳ 明朝" w:hint="eastAsia"/>
        </w:rPr>
        <w:t>粗付加価値部門の</w:t>
      </w:r>
      <w:r w:rsidRPr="00D721EB">
        <w:rPr>
          <w:rFonts w:hint="eastAsia"/>
        </w:rPr>
        <w:t>資本減耗引当（社会資本減耗分）</w:t>
      </w:r>
      <w:r w:rsidRPr="00D721EB">
        <w:rPr>
          <w:rFonts w:hAnsi="ＭＳ 明朝" w:hint="eastAsia"/>
        </w:rPr>
        <w:t>と</w:t>
      </w:r>
      <w:r w:rsidRPr="00D721EB">
        <w:rPr>
          <w:rFonts w:hint="eastAsia"/>
        </w:rPr>
        <w:t>同額である。</w:t>
      </w:r>
    </w:p>
    <w:p w:rsidR="00CD108D" w:rsidRPr="00D721EB" w:rsidRDefault="00CD108D" w:rsidP="009246CD">
      <w:pPr>
        <w:pStyle w:val="afff6"/>
        <w:ind w:firstLineChars="100" w:firstLine="200"/>
      </w:pPr>
    </w:p>
    <w:p w:rsidR="00CD108D" w:rsidRPr="00046610" w:rsidRDefault="00CD108D" w:rsidP="009246CD">
      <w:pPr>
        <w:widowControl/>
        <w:rPr>
          <w:rFonts w:ascii="ＭＳ ゴシック" w:eastAsia="ＭＳ ゴシック" w:hAnsi="ＭＳ ゴシック"/>
          <w:b/>
        </w:rPr>
      </w:pPr>
      <w:r>
        <w:br w:type="page"/>
      </w:r>
      <w:r w:rsidRPr="00046610">
        <w:rPr>
          <w:rFonts w:ascii="ＭＳ ゴシック" w:eastAsia="ＭＳ ゴシック" w:hAnsi="ＭＳ ゴシック" w:hint="eastAsia"/>
          <w:b/>
        </w:rPr>
        <w:t>（５）府内総固定資本形成（公的、民間）</w:t>
      </w:r>
    </w:p>
    <w:p w:rsidR="00CD108D" w:rsidRPr="00D721EB" w:rsidRDefault="00CD108D" w:rsidP="009246CD">
      <w:pPr>
        <w:pStyle w:val="afff6"/>
        <w:ind w:firstLineChars="200" w:firstLine="400"/>
        <w:jc w:val="both"/>
      </w:pPr>
      <w:r w:rsidRPr="00D721EB">
        <w:rPr>
          <w:rFonts w:hint="eastAsia"/>
        </w:rPr>
        <w:t>総額は、下式により求めた。</w:t>
      </w:r>
    </w:p>
    <w:p w:rsidR="00CD108D" w:rsidRPr="00B93D53" w:rsidRDefault="00CD108D" w:rsidP="009246CD">
      <w:pPr>
        <w:pStyle w:val="afff6"/>
        <w:ind w:firstLineChars="200" w:firstLine="400"/>
        <w:jc w:val="both"/>
      </w:pPr>
      <w:r w:rsidRPr="00D721EB">
        <w:rPr>
          <w:rFonts w:hint="eastAsia"/>
        </w:rPr>
        <w:t>内訳額の推計方法は、家計外消費支出（列）と同様である。</w:t>
      </w:r>
    </w:p>
    <w:p w:rsidR="00CD108D" w:rsidRPr="00B93D53" w:rsidRDefault="00CD108D" w:rsidP="009246CD">
      <w:pPr>
        <w:pStyle w:val="afff6"/>
        <w:ind w:leftChars="300" w:left="600" w:firstLineChars="200" w:firstLine="400"/>
      </w:pPr>
      <m:oMathPara>
        <m:oMathParaPr>
          <m:jc m:val="left"/>
        </m:oMathParaPr>
        <m:oMath>
          <m:r>
            <m:rPr>
              <m:sty m:val="p"/>
            </m:rPr>
            <w:rPr>
              <w:rFonts w:ascii="Cambria Math" w:hAnsi="Cambria Math" w:hint="eastAsia"/>
            </w:rPr>
            <m:t>全国延長表の国内総固定資本形成額</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府民経済計算の府内総固定資本形成額</m:t>
              </m:r>
            </m:num>
            <m:den>
              <m:r>
                <m:rPr>
                  <m:sty m:val="p"/>
                </m:rPr>
                <w:rPr>
                  <w:rFonts w:ascii="Cambria Math" w:hAnsi="Cambria Math" w:hint="eastAsia"/>
                </w:rPr>
                <m:t>国民経済計算の国内総固定資本形成額</m:t>
              </m:r>
            </m:den>
          </m:f>
        </m:oMath>
      </m:oMathPara>
    </w:p>
    <w:p w:rsidR="00CD108D" w:rsidRDefault="00CD108D" w:rsidP="009246CD">
      <w:pPr>
        <w:pStyle w:val="afff6"/>
        <w:rPr>
          <w:rFonts w:ascii="ＭＳ ゴシック" w:eastAsia="ＭＳ ゴシック" w:hAnsi="ＭＳ ゴシック"/>
        </w:rPr>
      </w:pPr>
    </w:p>
    <w:p w:rsidR="00CD108D" w:rsidRPr="00046610" w:rsidRDefault="00CD108D" w:rsidP="009246CD">
      <w:pPr>
        <w:pStyle w:val="afff6"/>
        <w:rPr>
          <w:rFonts w:ascii="ＭＳ ゴシック" w:eastAsia="ＭＳ ゴシック" w:hAnsi="ＭＳ ゴシック"/>
          <w:b/>
        </w:rPr>
      </w:pPr>
      <w:r w:rsidRPr="00046610">
        <w:rPr>
          <w:rFonts w:ascii="ＭＳ ゴシック" w:eastAsia="ＭＳ ゴシック" w:hAnsi="ＭＳ ゴシック" w:hint="eastAsia"/>
          <w:b/>
        </w:rPr>
        <w:t>（６）生産者製品在庫純増</w:t>
      </w:r>
    </w:p>
    <w:p w:rsidR="00CD108D" w:rsidRPr="00A3043C" w:rsidRDefault="00CD108D" w:rsidP="009246CD">
      <w:pPr>
        <w:pStyle w:val="afff6"/>
        <w:ind w:leftChars="100" w:left="200" w:firstLineChars="100" w:firstLine="200"/>
        <w:jc w:val="both"/>
      </w:pPr>
      <w:r w:rsidRPr="00D30796">
        <w:rPr>
          <w:rFonts w:hint="eastAsia"/>
        </w:rPr>
        <w:t>製造業部門については、</w:t>
      </w:r>
      <w:r w:rsidRPr="001E5AB9">
        <w:rPr>
          <w:rFonts w:hint="eastAsia"/>
        </w:rPr>
        <w:t>工業統計</w:t>
      </w:r>
      <w:r w:rsidRPr="00D30796">
        <w:rPr>
          <w:rFonts w:hint="eastAsia"/>
        </w:rPr>
        <w:t>を利用した。その他の部門は、</w:t>
      </w:r>
      <w:r w:rsidRPr="00B365CD">
        <w:rPr>
          <w:rFonts w:hint="eastAsia"/>
        </w:rPr>
        <w:t>全国延長表</w:t>
      </w:r>
      <w:r w:rsidRPr="00D30796">
        <w:rPr>
          <w:rFonts w:hint="eastAsia"/>
        </w:rPr>
        <w:t>の生産者製品在庫純増額を、生産額の対全国比で按分した。</w:t>
      </w:r>
    </w:p>
    <w:p w:rsidR="00CD108D" w:rsidRDefault="00CD108D" w:rsidP="009246CD">
      <w:pPr>
        <w:pStyle w:val="afff6"/>
        <w:jc w:val="both"/>
        <w:rPr>
          <w:rFonts w:ascii="ＭＳ ゴシック" w:eastAsia="ＭＳ ゴシック" w:hAnsi="ＭＳ ゴシック"/>
          <w:b/>
        </w:rPr>
      </w:pPr>
    </w:p>
    <w:p w:rsidR="00CD108D" w:rsidRPr="00046610" w:rsidRDefault="00CD108D" w:rsidP="009246CD">
      <w:pPr>
        <w:pStyle w:val="afff6"/>
        <w:rPr>
          <w:rFonts w:ascii="ＭＳ ゴシック" w:eastAsia="ＭＳ ゴシック" w:hAnsi="ＭＳ ゴシック"/>
          <w:b/>
        </w:rPr>
      </w:pPr>
      <w:r w:rsidRPr="00046610">
        <w:rPr>
          <w:rFonts w:ascii="ＭＳ ゴシック" w:eastAsia="ＭＳ ゴシック" w:hAnsi="ＭＳ ゴシック" w:hint="eastAsia"/>
          <w:b/>
        </w:rPr>
        <w:t>（７）半製品・仕掛品在庫純増</w:t>
      </w:r>
    </w:p>
    <w:p w:rsidR="00CD108D" w:rsidRPr="00A3043C" w:rsidRDefault="00CD108D" w:rsidP="009246CD">
      <w:pPr>
        <w:pStyle w:val="afff6"/>
        <w:ind w:leftChars="100" w:left="200" w:firstLineChars="100" w:firstLine="200"/>
        <w:jc w:val="both"/>
      </w:pPr>
      <w:r w:rsidRPr="00D30796">
        <w:rPr>
          <w:rFonts w:hint="eastAsia"/>
        </w:rPr>
        <w:t>製造業部門は、</w:t>
      </w:r>
      <w:r w:rsidRPr="001E5AB9">
        <w:rPr>
          <w:rFonts w:hint="eastAsia"/>
        </w:rPr>
        <w:t>工業統計</w:t>
      </w:r>
      <w:r w:rsidRPr="00D30796">
        <w:rPr>
          <w:rFonts w:hint="eastAsia"/>
        </w:rPr>
        <w:t>を利用した。その他の部門は、</w:t>
      </w:r>
      <w:r w:rsidRPr="00B365CD">
        <w:rPr>
          <w:rFonts w:hint="eastAsia"/>
        </w:rPr>
        <w:t>全国延長表</w:t>
      </w:r>
      <w:r w:rsidRPr="00D30796">
        <w:rPr>
          <w:rFonts w:hint="eastAsia"/>
        </w:rPr>
        <w:t>の半製品・仕掛品在庫純増額を、生産額の対全国比で按分した。</w:t>
      </w:r>
    </w:p>
    <w:p w:rsidR="00CD108D" w:rsidRDefault="00CD108D" w:rsidP="009246CD">
      <w:pPr>
        <w:pStyle w:val="afff6"/>
        <w:jc w:val="both"/>
        <w:rPr>
          <w:rFonts w:ascii="ＭＳ ゴシック" w:eastAsia="ＭＳ ゴシック" w:hAnsi="ＭＳ ゴシック"/>
          <w:b/>
        </w:rPr>
      </w:pPr>
    </w:p>
    <w:p w:rsidR="00CD108D" w:rsidRPr="00046610" w:rsidRDefault="00CD108D" w:rsidP="009246CD">
      <w:pPr>
        <w:pStyle w:val="afff6"/>
        <w:rPr>
          <w:rFonts w:ascii="ＭＳ ゴシック" w:eastAsia="ＭＳ ゴシック" w:hAnsi="ＭＳ ゴシック"/>
          <w:b/>
        </w:rPr>
      </w:pPr>
      <w:r w:rsidRPr="00046610">
        <w:rPr>
          <w:rFonts w:ascii="ＭＳ ゴシック" w:eastAsia="ＭＳ ゴシック" w:hAnsi="ＭＳ ゴシック" w:hint="eastAsia"/>
          <w:b/>
        </w:rPr>
        <w:t>（８）流通在庫純増</w:t>
      </w:r>
    </w:p>
    <w:p w:rsidR="00CD108D" w:rsidRPr="00A3043C" w:rsidRDefault="00CD108D" w:rsidP="009246CD">
      <w:pPr>
        <w:pStyle w:val="afff6"/>
        <w:ind w:leftChars="100" w:left="200" w:firstLineChars="100" w:firstLine="200"/>
        <w:jc w:val="both"/>
      </w:pPr>
      <w:r w:rsidRPr="00D30796">
        <w:rPr>
          <w:rFonts w:hint="eastAsia"/>
        </w:rPr>
        <w:t>全国延長表の流通在庫純増を、域内需要額から在庫純増を除いた額の対全国比で按分した。</w:t>
      </w:r>
    </w:p>
    <w:p w:rsidR="00CD108D" w:rsidRDefault="00CD108D" w:rsidP="009246CD">
      <w:pPr>
        <w:pStyle w:val="afff6"/>
        <w:jc w:val="both"/>
        <w:rPr>
          <w:rFonts w:ascii="ＭＳ ゴシック" w:eastAsia="ＭＳ ゴシック" w:hAnsi="ＭＳ ゴシック"/>
          <w:b/>
        </w:rPr>
      </w:pPr>
    </w:p>
    <w:p w:rsidR="00CD108D" w:rsidRPr="00046610" w:rsidRDefault="00CD108D" w:rsidP="009246CD">
      <w:pPr>
        <w:pStyle w:val="afff6"/>
        <w:rPr>
          <w:rFonts w:ascii="ＭＳ ゴシック" w:eastAsia="ＭＳ ゴシック" w:hAnsi="ＭＳ ゴシック"/>
          <w:b/>
        </w:rPr>
      </w:pPr>
      <w:r w:rsidRPr="00046610">
        <w:rPr>
          <w:rFonts w:ascii="ＭＳ ゴシック" w:eastAsia="ＭＳ ゴシック" w:hAnsi="ＭＳ ゴシック" w:hint="eastAsia"/>
          <w:b/>
        </w:rPr>
        <w:t>（９）原材料在庫純増</w:t>
      </w:r>
    </w:p>
    <w:p w:rsidR="00CD108D" w:rsidRPr="00A3043C" w:rsidRDefault="00CD108D" w:rsidP="009246CD">
      <w:pPr>
        <w:pStyle w:val="afff6"/>
        <w:ind w:leftChars="100" w:left="200" w:firstLineChars="100" w:firstLine="200"/>
        <w:jc w:val="both"/>
      </w:pPr>
      <w:r w:rsidRPr="00D30796">
        <w:rPr>
          <w:rFonts w:hint="eastAsia"/>
        </w:rPr>
        <w:t>全国延長表の原材料在庫純増を、域内中間需要額の対全国比で按分した。</w:t>
      </w:r>
    </w:p>
    <w:p w:rsidR="00CD108D" w:rsidRDefault="00CD108D" w:rsidP="009246CD">
      <w:pPr>
        <w:pStyle w:val="afff6"/>
        <w:jc w:val="both"/>
        <w:rPr>
          <w:rFonts w:ascii="ＭＳ ゴシック" w:eastAsia="ＭＳ ゴシック" w:hAnsi="ＭＳ ゴシック"/>
          <w:b/>
        </w:rPr>
      </w:pPr>
    </w:p>
    <w:p w:rsidR="00CD108D" w:rsidRPr="00046610" w:rsidRDefault="00CD108D" w:rsidP="009246CD">
      <w:pPr>
        <w:pStyle w:val="afff6"/>
        <w:rPr>
          <w:rFonts w:ascii="ＭＳ ゴシック" w:eastAsia="ＭＳ ゴシック" w:hAnsi="ＭＳ ゴシック"/>
          <w:b/>
        </w:rPr>
      </w:pPr>
      <w:r w:rsidRPr="00046610">
        <w:rPr>
          <w:rFonts w:ascii="ＭＳ ゴシック" w:eastAsia="ＭＳ ゴシック" w:hAnsi="ＭＳ ゴシック" w:hint="eastAsia"/>
          <w:b/>
        </w:rPr>
        <w:t>（</w:t>
      </w:r>
      <w:r w:rsidRPr="00046610">
        <w:rPr>
          <w:rFonts w:ascii="ＭＳ ゴシック" w:eastAsia="ＭＳ ゴシック" w:hAnsi="ＭＳ ゴシック"/>
          <w:b/>
        </w:rPr>
        <w:t>10</w:t>
      </w:r>
      <w:r w:rsidRPr="00046610">
        <w:rPr>
          <w:rFonts w:ascii="ＭＳ ゴシック" w:eastAsia="ＭＳ ゴシック" w:hAnsi="ＭＳ ゴシック" w:hint="eastAsia"/>
          <w:b/>
        </w:rPr>
        <w:t>）調整項</w:t>
      </w:r>
    </w:p>
    <w:p w:rsidR="00CD108D" w:rsidRPr="00A3043C" w:rsidRDefault="00CD108D" w:rsidP="009246CD">
      <w:pPr>
        <w:pStyle w:val="afff6"/>
        <w:ind w:leftChars="100" w:left="200" w:firstLineChars="100" w:firstLine="200"/>
        <w:jc w:val="both"/>
      </w:pPr>
      <w:r w:rsidRPr="00D30796">
        <w:rPr>
          <w:rFonts w:hint="eastAsia"/>
        </w:rPr>
        <w:t>全国延長表の輸出額に対する調整項の率を、</w:t>
      </w:r>
      <w:r w:rsidRPr="00087D8A">
        <w:rPr>
          <w:rFonts w:hint="eastAsia"/>
        </w:rPr>
        <w:t>平成2</w:t>
      </w:r>
      <w:r>
        <w:rPr>
          <w:rFonts w:hint="eastAsia"/>
        </w:rPr>
        <w:t>5</w:t>
      </w:r>
      <w:r w:rsidRPr="00087D8A">
        <w:rPr>
          <w:rFonts w:hint="eastAsia"/>
        </w:rPr>
        <w:t>年大阪府</w:t>
      </w:r>
      <w:r>
        <w:rPr>
          <w:rFonts w:hint="eastAsia"/>
        </w:rPr>
        <w:t>延長</w:t>
      </w:r>
      <w:r w:rsidRPr="00D30796">
        <w:rPr>
          <w:rFonts w:hint="eastAsia"/>
        </w:rPr>
        <w:t>表の輸出額に乗じて推計した。</w:t>
      </w:r>
    </w:p>
    <w:p w:rsidR="00CD108D" w:rsidRDefault="00CD108D" w:rsidP="009246CD">
      <w:pPr>
        <w:pStyle w:val="afff6"/>
        <w:jc w:val="both"/>
        <w:rPr>
          <w:rFonts w:ascii="ＭＳ ゴシック" w:eastAsia="ＭＳ ゴシック" w:hAnsi="ＭＳ ゴシック"/>
          <w:b/>
        </w:rPr>
      </w:pPr>
    </w:p>
    <w:p w:rsidR="00CD108D" w:rsidRPr="00046610" w:rsidRDefault="00CD108D" w:rsidP="009246CD">
      <w:pPr>
        <w:pStyle w:val="afff6"/>
        <w:rPr>
          <w:rFonts w:ascii="ＭＳ ゴシック" w:eastAsia="ＭＳ ゴシック" w:hAnsi="ＭＳ ゴシック"/>
          <w:b/>
        </w:rPr>
      </w:pPr>
      <w:r w:rsidRPr="00046610">
        <w:rPr>
          <w:rFonts w:ascii="ＭＳ ゴシック" w:eastAsia="ＭＳ ゴシック" w:hAnsi="ＭＳ ゴシック" w:hint="eastAsia"/>
          <w:b/>
        </w:rPr>
        <w:t>（</w:t>
      </w:r>
      <w:r w:rsidRPr="00046610">
        <w:rPr>
          <w:rFonts w:ascii="ＭＳ ゴシック" w:eastAsia="ＭＳ ゴシック" w:hAnsi="ＭＳ ゴシック"/>
          <w:b/>
        </w:rPr>
        <w:t>11</w:t>
      </w:r>
      <w:r w:rsidRPr="00046610">
        <w:rPr>
          <w:rFonts w:ascii="ＭＳ ゴシック" w:eastAsia="ＭＳ ゴシック" w:hAnsi="ＭＳ ゴシック" w:hint="eastAsia"/>
          <w:b/>
        </w:rPr>
        <w:t>）輸出（普通貿易）</w:t>
      </w:r>
    </w:p>
    <w:p w:rsidR="00CD108D" w:rsidRDefault="00CD108D" w:rsidP="009246CD">
      <w:pPr>
        <w:pStyle w:val="afff6"/>
        <w:ind w:leftChars="100" w:left="200" w:firstLineChars="100" w:firstLine="200"/>
        <w:jc w:val="both"/>
      </w:pPr>
      <w:r w:rsidRPr="00D30796">
        <w:rPr>
          <w:rFonts w:hint="eastAsia"/>
        </w:rPr>
        <w:t>各部門について、平成</w:t>
      </w:r>
      <w:r w:rsidRPr="00D30796">
        <w:t>23年全国基本表から平成25年全国延長表への輸出率（輸出額／生産額）の増減率を、平成23年大阪府基本表の輸出率に乗じて平成25年輸出率を求め、平成25年大阪府延長表の生産額に乗じることにより求めた。</w:t>
      </w:r>
    </w:p>
    <w:p w:rsidR="00CD108D" w:rsidRDefault="00CD108D" w:rsidP="009246CD">
      <w:pPr>
        <w:pStyle w:val="afff6"/>
        <w:jc w:val="both"/>
        <w:rPr>
          <w:rFonts w:ascii="ＭＳ ゴシック" w:eastAsia="ＭＳ ゴシック" w:hAnsi="ＭＳ ゴシック"/>
          <w:b/>
        </w:rPr>
      </w:pPr>
    </w:p>
    <w:p w:rsidR="00CD108D" w:rsidRPr="00046610" w:rsidRDefault="00CD108D" w:rsidP="009246CD">
      <w:pPr>
        <w:pStyle w:val="afff6"/>
        <w:rPr>
          <w:rFonts w:ascii="ＭＳ ゴシック" w:eastAsia="ＭＳ ゴシック" w:hAnsi="ＭＳ ゴシック"/>
          <w:b/>
        </w:rPr>
      </w:pPr>
      <w:r w:rsidRPr="00046610">
        <w:rPr>
          <w:rFonts w:ascii="ＭＳ ゴシック" w:eastAsia="ＭＳ ゴシック" w:hAnsi="ＭＳ ゴシック" w:hint="eastAsia"/>
          <w:b/>
        </w:rPr>
        <w:t>（</w:t>
      </w:r>
      <w:r w:rsidRPr="00046610">
        <w:rPr>
          <w:rFonts w:ascii="ＭＳ ゴシック" w:eastAsia="ＭＳ ゴシック" w:hAnsi="ＭＳ ゴシック"/>
          <w:b/>
        </w:rPr>
        <w:t>12</w:t>
      </w:r>
      <w:r w:rsidRPr="00046610">
        <w:rPr>
          <w:rFonts w:ascii="ＭＳ ゴシック" w:eastAsia="ＭＳ ゴシック" w:hAnsi="ＭＳ ゴシック" w:hint="eastAsia"/>
          <w:b/>
        </w:rPr>
        <w:t>）輸出（特殊貿易）</w:t>
      </w:r>
    </w:p>
    <w:p w:rsidR="00CD108D" w:rsidRPr="00A3043C" w:rsidRDefault="00CD108D" w:rsidP="009246CD">
      <w:pPr>
        <w:pStyle w:val="afff6"/>
        <w:ind w:leftChars="100" w:left="200" w:firstLineChars="100" w:firstLine="200"/>
        <w:jc w:val="both"/>
      </w:pPr>
      <w:r w:rsidRPr="00D30796">
        <w:rPr>
          <w:rFonts w:hint="eastAsia"/>
        </w:rPr>
        <w:t>全国延長表の輸出</w:t>
      </w:r>
      <w:r w:rsidRPr="00D30796">
        <w:t>(特殊貿易）額を、宿泊旅行統計から得られる外国人宿泊者数の対全国比で按分した。</w:t>
      </w:r>
    </w:p>
    <w:p w:rsidR="00CD108D" w:rsidRDefault="00CD108D" w:rsidP="009246CD">
      <w:pPr>
        <w:pStyle w:val="afff6"/>
        <w:jc w:val="both"/>
        <w:rPr>
          <w:rFonts w:ascii="ＭＳ ゴシック" w:eastAsia="ＭＳ ゴシック" w:hAnsi="ＭＳ ゴシック"/>
          <w:b/>
        </w:rPr>
      </w:pPr>
    </w:p>
    <w:p w:rsidR="00CD108D" w:rsidRPr="00046610" w:rsidRDefault="00CD108D" w:rsidP="009246CD">
      <w:pPr>
        <w:pStyle w:val="afff6"/>
        <w:rPr>
          <w:rFonts w:ascii="ＭＳ ゴシック" w:eastAsia="ＭＳ ゴシック" w:hAnsi="ＭＳ ゴシック"/>
          <w:b/>
        </w:rPr>
      </w:pPr>
      <w:r w:rsidRPr="00046610">
        <w:rPr>
          <w:rFonts w:ascii="ＭＳ ゴシック" w:eastAsia="ＭＳ ゴシック" w:hAnsi="ＭＳ ゴシック" w:hint="eastAsia"/>
          <w:b/>
        </w:rPr>
        <w:t>（</w:t>
      </w:r>
      <w:r w:rsidRPr="00046610">
        <w:rPr>
          <w:rFonts w:ascii="ＭＳ ゴシック" w:eastAsia="ＭＳ ゴシック" w:hAnsi="ＭＳ ゴシック"/>
          <w:b/>
        </w:rPr>
        <w:t>13</w:t>
      </w:r>
      <w:r w:rsidRPr="00046610">
        <w:rPr>
          <w:rFonts w:ascii="ＭＳ ゴシック" w:eastAsia="ＭＳ ゴシック" w:hAnsi="ＭＳ ゴシック" w:hint="eastAsia"/>
          <w:b/>
        </w:rPr>
        <w:t>）輸出（直接購入）</w:t>
      </w:r>
    </w:p>
    <w:p w:rsidR="00CD108D" w:rsidRPr="00A3043C" w:rsidRDefault="00CD108D" w:rsidP="009246CD">
      <w:pPr>
        <w:pStyle w:val="afff6"/>
        <w:ind w:firstLineChars="200" w:firstLine="400"/>
        <w:jc w:val="both"/>
      </w:pPr>
      <w:r w:rsidRPr="00D30796">
        <w:rPr>
          <w:rFonts w:hint="eastAsia"/>
        </w:rPr>
        <w:t>全国延長表の輸出</w:t>
      </w:r>
      <w:r w:rsidRPr="00D30796">
        <w:t>(直接購入）額を、宿泊旅行統計から得られる外国人宿泊者数の対全国比で按分した。</w:t>
      </w:r>
    </w:p>
    <w:p w:rsidR="00CD108D" w:rsidRDefault="00CD108D" w:rsidP="009246CD">
      <w:pPr>
        <w:pStyle w:val="afff6"/>
        <w:jc w:val="both"/>
        <w:rPr>
          <w:rFonts w:ascii="ＭＳ ゴシック" w:eastAsia="ＭＳ ゴシック" w:hAnsi="ＭＳ ゴシック"/>
          <w:b/>
        </w:rPr>
      </w:pPr>
    </w:p>
    <w:p w:rsidR="00CD108D" w:rsidRPr="00046610" w:rsidRDefault="00CD108D" w:rsidP="009246CD">
      <w:pPr>
        <w:pStyle w:val="afff6"/>
        <w:rPr>
          <w:rFonts w:ascii="ＭＳ ゴシック" w:eastAsia="ＭＳ ゴシック" w:hAnsi="ＭＳ ゴシック"/>
          <w:b/>
        </w:rPr>
      </w:pPr>
      <w:r w:rsidRPr="00046610">
        <w:rPr>
          <w:rFonts w:ascii="ＭＳ ゴシック" w:eastAsia="ＭＳ ゴシック" w:hAnsi="ＭＳ ゴシック" w:hint="eastAsia"/>
          <w:b/>
        </w:rPr>
        <w:t>（</w:t>
      </w:r>
      <w:r w:rsidRPr="00046610">
        <w:rPr>
          <w:rFonts w:ascii="ＭＳ ゴシック" w:eastAsia="ＭＳ ゴシック" w:hAnsi="ＭＳ ゴシック"/>
          <w:b/>
        </w:rPr>
        <w:t>14</w:t>
      </w:r>
      <w:r w:rsidRPr="00046610">
        <w:rPr>
          <w:rFonts w:ascii="ＭＳ ゴシック" w:eastAsia="ＭＳ ゴシック" w:hAnsi="ＭＳ ゴシック" w:hint="eastAsia"/>
          <w:b/>
        </w:rPr>
        <w:t>）移出</w:t>
      </w:r>
    </w:p>
    <w:p w:rsidR="00CD108D" w:rsidRDefault="00CD108D" w:rsidP="009246CD">
      <w:pPr>
        <w:pStyle w:val="afff6"/>
        <w:ind w:leftChars="100" w:left="200" w:firstLineChars="100" w:firstLine="200"/>
        <w:jc w:val="both"/>
      </w:pPr>
      <w:r w:rsidRPr="00D30796">
        <w:rPr>
          <w:rFonts w:hint="eastAsia"/>
        </w:rPr>
        <w:t>各部門について、平成</w:t>
      </w:r>
      <w:r w:rsidRPr="00D30796">
        <w:t>23年大阪府基本表の移出率（移出額／生産額）を使用し、平成25年大阪府延長表の生産額に乗じることにより求めた。</w:t>
      </w:r>
    </w:p>
    <w:p w:rsidR="00CD108D" w:rsidRDefault="00CD108D" w:rsidP="009246CD">
      <w:pPr>
        <w:pStyle w:val="afff6"/>
        <w:jc w:val="both"/>
        <w:rPr>
          <w:rFonts w:ascii="ＭＳ ゴシック" w:eastAsia="ＭＳ ゴシック" w:hAnsi="ＭＳ ゴシック"/>
          <w:b/>
        </w:rPr>
      </w:pPr>
    </w:p>
    <w:p w:rsidR="00CD108D" w:rsidRPr="00046610" w:rsidRDefault="00CD108D" w:rsidP="009246CD">
      <w:pPr>
        <w:pStyle w:val="afff6"/>
        <w:rPr>
          <w:rFonts w:ascii="ＭＳ ゴシック" w:eastAsia="ＭＳ ゴシック" w:hAnsi="ＭＳ ゴシック"/>
          <w:b/>
        </w:rPr>
      </w:pPr>
      <w:r w:rsidRPr="00046610">
        <w:rPr>
          <w:rFonts w:ascii="ＭＳ ゴシック" w:eastAsia="ＭＳ ゴシック" w:hAnsi="ＭＳ ゴシック" w:hint="eastAsia"/>
          <w:b/>
        </w:rPr>
        <w:t>（</w:t>
      </w:r>
      <w:r w:rsidRPr="00046610">
        <w:rPr>
          <w:rFonts w:ascii="ＭＳ ゴシック" w:eastAsia="ＭＳ ゴシック" w:hAnsi="ＭＳ ゴシック"/>
          <w:b/>
        </w:rPr>
        <w:t>15</w:t>
      </w:r>
      <w:r w:rsidRPr="00046610">
        <w:rPr>
          <w:rFonts w:ascii="ＭＳ ゴシック" w:eastAsia="ＭＳ ゴシック" w:hAnsi="ＭＳ ゴシック" w:hint="eastAsia"/>
          <w:b/>
        </w:rPr>
        <w:t>）輸入（普通貿易）</w:t>
      </w:r>
    </w:p>
    <w:p w:rsidR="00CD108D" w:rsidRPr="00A3043C" w:rsidRDefault="00CD108D" w:rsidP="009246CD">
      <w:pPr>
        <w:pStyle w:val="afff6"/>
        <w:ind w:leftChars="100" w:left="200" w:firstLineChars="100" w:firstLine="200"/>
        <w:jc w:val="both"/>
      </w:pPr>
      <w:r w:rsidRPr="00D30796">
        <w:rPr>
          <w:rFonts w:hint="eastAsia"/>
        </w:rPr>
        <w:t>全国延長表の国内需要額に対する輸入（普通貿易）率を、府内需要額に乗じて推計した。</w:t>
      </w:r>
    </w:p>
    <w:p w:rsidR="00CD108D" w:rsidRPr="00046610" w:rsidRDefault="00CD108D" w:rsidP="009246CD">
      <w:pPr>
        <w:pStyle w:val="afff6"/>
        <w:rPr>
          <w:rFonts w:ascii="ＭＳ ゴシック" w:eastAsia="ＭＳ ゴシック" w:hAnsi="ＭＳ ゴシック"/>
          <w:b/>
        </w:rPr>
      </w:pPr>
      <w:r w:rsidRPr="00046610">
        <w:rPr>
          <w:rFonts w:ascii="ＭＳ ゴシック" w:eastAsia="ＭＳ ゴシック" w:hAnsi="ＭＳ ゴシック" w:hint="eastAsia"/>
          <w:b/>
        </w:rPr>
        <w:t>（</w:t>
      </w:r>
      <w:r w:rsidRPr="00046610">
        <w:rPr>
          <w:rFonts w:ascii="ＭＳ ゴシック" w:eastAsia="ＭＳ ゴシック" w:hAnsi="ＭＳ ゴシック"/>
          <w:b/>
        </w:rPr>
        <w:t>16</w:t>
      </w:r>
      <w:r w:rsidRPr="00046610">
        <w:rPr>
          <w:rFonts w:ascii="ＭＳ ゴシック" w:eastAsia="ＭＳ ゴシック" w:hAnsi="ＭＳ ゴシック" w:hint="eastAsia"/>
          <w:b/>
        </w:rPr>
        <w:t>）輸入（特殊貿易）</w:t>
      </w:r>
    </w:p>
    <w:p w:rsidR="00CD108D" w:rsidRPr="00A3043C" w:rsidRDefault="00CD108D" w:rsidP="009246CD">
      <w:pPr>
        <w:pStyle w:val="afff6"/>
        <w:ind w:leftChars="100" w:left="200" w:firstLineChars="100" w:firstLine="200"/>
        <w:jc w:val="both"/>
      </w:pPr>
      <w:r w:rsidRPr="00D30796">
        <w:rPr>
          <w:rFonts w:hint="eastAsia"/>
        </w:rPr>
        <w:t>全国延長表の輸入</w:t>
      </w:r>
      <w:r w:rsidRPr="00D30796">
        <w:t>(特殊貿易）額を、出入国管理統計から得られる出国日本人の対全国比で按分した。</w:t>
      </w:r>
    </w:p>
    <w:p w:rsidR="00CD108D" w:rsidRDefault="00CD108D" w:rsidP="009246CD">
      <w:pPr>
        <w:pStyle w:val="afff6"/>
        <w:jc w:val="both"/>
        <w:rPr>
          <w:rFonts w:ascii="ＭＳ ゴシック" w:eastAsia="ＭＳ ゴシック" w:hAnsi="ＭＳ ゴシック"/>
          <w:b/>
        </w:rPr>
      </w:pPr>
    </w:p>
    <w:p w:rsidR="00CD108D" w:rsidRPr="00046610" w:rsidRDefault="00CD108D" w:rsidP="009246CD">
      <w:pPr>
        <w:pStyle w:val="afff6"/>
        <w:rPr>
          <w:rFonts w:ascii="ＭＳ ゴシック" w:eastAsia="ＭＳ ゴシック" w:hAnsi="ＭＳ ゴシック"/>
          <w:b/>
        </w:rPr>
      </w:pPr>
      <w:r w:rsidRPr="00046610">
        <w:rPr>
          <w:rFonts w:ascii="ＭＳ ゴシック" w:eastAsia="ＭＳ ゴシック" w:hAnsi="ＭＳ ゴシック" w:hint="eastAsia"/>
          <w:b/>
        </w:rPr>
        <w:t>（</w:t>
      </w:r>
      <w:r w:rsidRPr="00046610">
        <w:rPr>
          <w:rFonts w:ascii="ＭＳ ゴシック" w:eastAsia="ＭＳ ゴシック" w:hAnsi="ＭＳ ゴシック"/>
          <w:b/>
        </w:rPr>
        <w:t>17</w:t>
      </w:r>
      <w:r w:rsidRPr="00046610">
        <w:rPr>
          <w:rFonts w:ascii="ＭＳ ゴシック" w:eastAsia="ＭＳ ゴシック" w:hAnsi="ＭＳ ゴシック" w:hint="eastAsia"/>
          <w:b/>
        </w:rPr>
        <w:t>）輸入（直接購入）</w:t>
      </w:r>
    </w:p>
    <w:p w:rsidR="00CD108D" w:rsidRPr="00A3043C" w:rsidRDefault="00CD108D" w:rsidP="009246CD">
      <w:pPr>
        <w:pStyle w:val="afff6"/>
        <w:ind w:leftChars="100" w:left="200" w:firstLineChars="100" w:firstLine="200"/>
        <w:jc w:val="both"/>
      </w:pPr>
      <w:r w:rsidRPr="00D30796">
        <w:rPr>
          <w:rFonts w:hint="eastAsia"/>
        </w:rPr>
        <w:t>全国延長表の輸入</w:t>
      </w:r>
      <w:r w:rsidRPr="00D30796">
        <w:t>(直接購入）額を、出入国管理統計から得られる出国日本人の対全国比で按分した。</w:t>
      </w:r>
    </w:p>
    <w:p w:rsidR="00CD108D" w:rsidRDefault="00CD108D" w:rsidP="009246CD">
      <w:pPr>
        <w:pStyle w:val="afff6"/>
        <w:jc w:val="both"/>
        <w:rPr>
          <w:rFonts w:ascii="ＭＳ ゴシック" w:eastAsia="ＭＳ ゴシック" w:hAnsi="ＭＳ ゴシック"/>
          <w:b/>
        </w:rPr>
      </w:pPr>
    </w:p>
    <w:p w:rsidR="00CD108D" w:rsidRPr="00046610" w:rsidRDefault="00CD108D" w:rsidP="009246CD">
      <w:pPr>
        <w:pStyle w:val="afff6"/>
        <w:rPr>
          <w:rFonts w:ascii="ＭＳ ゴシック" w:eastAsia="ＭＳ ゴシック" w:hAnsi="ＭＳ ゴシック"/>
          <w:b/>
        </w:rPr>
      </w:pPr>
      <w:r w:rsidRPr="00046610">
        <w:rPr>
          <w:rFonts w:ascii="ＭＳ ゴシック" w:eastAsia="ＭＳ ゴシック" w:hAnsi="ＭＳ ゴシック" w:hint="eastAsia"/>
          <w:b/>
        </w:rPr>
        <w:t>（</w:t>
      </w:r>
      <w:r w:rsidRPr="00046610">
        <w:rPr>
          <w:rFonts w:ascii="ＭＳ ゴシック" w:eastAsia="ＭＳ ゴシック" w:hAnsi="ＭＳ ゴシック"/>
          <w:b/>
        </w:rPr>
        <w:t>18</w:t>
      </w:r>
      <w:r w:rsidRPr="00046610">
        <w:rPr>
          <w:rFonts w:ascii="ＭＳ ゴシック" w:eastAsia="ＭＳ ゴシック" w:hAnsi="ＭＳ ゴシック" w:hint="eastAsia"/>
          <w:b/>
        </w:rPr>
        <w:t>）関税</w:t>
      </w:r>
    </w:p>
    <w:p w:rsidR="00CD108D" w:rsidRPr="00A3043C" w:rsidRDefault="00CD108D" w:rsidP="009246CD">
      <w:pPr>
        <w:pStyle w:val="afff6"/>
        <w:ind w:leftChars="100" w:left="200" w:firstLineChars="100" w:firstLine="200"/>
        <w:jc w:val="both"/>
      </w:pPr>
      <w:r w:rsidRPr="00D30796">
        <w:rPr>
          <w:rFonts w:hint="eastAsia"/>
        </w:rPr>
        <w:t>全国延長表の輸入額に対する関税率を、</w:t>
      </w:r>
      <w:r>
        <w:rPr>
          <w:rFonts w:hint="eastAsia"/>
        </w:rPr>
        <w:t>平成25年</w:t>
      </w:r>
      <w:r w:rsidRPr="00D30796">
        <w:rPr>
          <w:rFonts w:hint="eastAsia"/>
        </w:rPr>
        <w:t>大阪府</w:t>
      </w:r>
      <w:r>
        <w:rPr>
          <w:rFonts w:hint="eastAsia"/>
        </w:rPr>
        <w:t>延長</w:t>
      </w:r>
      <w:r w:rsidRPr="00D30796">
        <w:rPr>
          <w:rFonts w:hint="eastAsia"/>
        </w:rPr>
        <w:t>表の輸入額に乗じて推計した。</w:t>
      </w:r>
    </w:p>
    <w:p w:rsidR="00CD108D" w:rsidRDefault="00CD108D" w:rsidP="009246CD">
      <w:pPr>
        <w:pStyle w:val="afff6"/>
        <w:jc w:val="both"/>
        <w:rPr>
          <w:rFonts w:ascii="ＭＳ ゴシック" w:eastAsia="ＭＳ ゴシック" w:hAnsi="ＭＳ ゴシック"/>
          <w:b/>
        </w:rPr>
      </w:pPr>
    </w:p>
    <w:p w:rsidR="00CD108D" w:rsidRPr="00046610" w:rsidRDefault="00CD108D" w:rsidP="009246CD">
      <w:pPr>
        <w:pStyle w:val="afff6"/>
        <w:rPr>
          <w:rFonts w:ascii="ＭＳ ゴシック" w:eastAsia="ＭＳ ゴシック" w:hAnsi="ＭＳ ゴシック"/>
          <w:b/>
        </w:rPr>
      </w:pPr>
      <w:r w:rsidRPr="00046610">
        <w:rPr>
          <w:rFonts w:ascii="ＭＳ ゴシック" w:eastAsia="ＭＳ ゴシック" w:hAnsi="ＭＳ ゴシック" w:hint="eastAsia"/>
          <w:b/>
        </w:rPr>
        <w:t>（</w:t>
      </w:r>
      <w:r w:rsidRPr="00046610">
        <w:rPr>
          <w:rFonts w:ascii="ＭＳ ゴシック" w:eastAsia="ＭＳ ゴシック" w:hAnsi="ＭＳ ゴシック"/>
          <w:b/>
        </w:rPr>
        <w:t>19</w:t>
      </w:r>
      <w:r w:rsidRPr="00046610">
        <w:rPr>
          <w:rFonts w:ascii="ＭＳ ゴシック" w:eastAsia="ＭＳ ゴシック" w:hAnsi="ＭＳ ゴシック" w:hint="eastAsia"/>
          <w:b/>
        </w:rPr>
        <w:t>）輸入品商品税</w:t>
      </w:r>
    </w:p>
    <w:p w:rsidR="00CD108D" w:rsidRDefault="00CD108D" w:rsidP="009246CD">
      <w:pPr>
        <w:pStyle w:val="afff6"/>
        <w:ind w:leftChars="100" w:left="200" w:firstLineChars="100" w:firstLine="200"/>
        <w:jc w:val="both"/>
      </w:pPr>
      <w:r w:rsidRPr="00D30796">
        <w:rPr>
          <w:rFonts w:hint="eastAsia"/>
        </w:rPr>
        <w:t>全国延長表の輸入額に対する輸入品商品税率を、</w:t>
      </w:r>
      <w:r>
        <w:rPr>
          <w:rFonts w:hint="eastAsia"/>
        </w:rPr>
        <w:t>平成25年</w:t>
      </w:r>
      <w:r w:rsidRPr="00D30796">
        <w:rPr>
          <w:rFonts w:hint="eastAsia"/>
        </w:rPr>
        <w:t>大阪府</w:t>
      </w:r>
      <w:r>
        <w:rPr>
          <w:rFonts w:hint="eastAsia"/>
        </w:rPr>
        <w:t>延長</w:t>
      </w:r>
      <w:r w:rsidRPr="00D30796">
        <w:rPr>
          <w:rFonts w:hint="eastAsia"/>
        </w:rPr>
        <w:t>表の輸入額に乗じて推計した。</w:t>
      </w:r>
    </w:p>
    <w:p w:rsidR="00CD108D" w:rsidRPr="00A3043C" w:rsidRDefault="00CD108D" w:rsidP="009246CD"/>
    <w:p w:rsidR="00CD108D" w:rsidRPr="00046610" w:rsidRDefault="00CD108D" w:rsidP="009246CD">
      <w:pPr>
        <w:jc w:val="both"/>
        <w:rPr>
          <w:rFonts w:ascii="ＭＳ ゴシック" w:eastAsia="ＭＳ ゴシック" w:hAnsi="ＭＳ ゴシック"/>
          <w:b/>
        </w:rPr>
      </w:pPr>
      <w:r w:rsidRPr="00046610">
        <w:rPr>
          <w:rFonts w:ascii="ＭＳ ゴシック" w:eastAsia="ＭＳ ゴシック" w:hAnsi="ＭＳ ゴシック" w:hint="eastAsia"/>
          <w:b/>
        </w:rPr>
        <w:t>（</w:t>
      </w:r>
      <w:r w:rsidRPr="00046610">
        <w:rPr>
          <w:rFonts w:ascii="ＭＳ ゴシック" w:eastAsia="ＭＳ ゴシック" w:hAnsi="ＭＳ ゴシック"/>
          <w:b/>
        </w:rPr>
        <w:t>20</w:t>
      </w:r>
      <w:r w:rsidRPr="00046610">
        <w:rPr>
          <w:rFonts w:ascii="ＭＳ ゴシック" w:eastAsia="ＭＳ ゴシック" w:hAnsi="ＭＳ ゴシック" w:hint="eastAsia"/>
          <w:b/>
        </w:rPr>
        <w:t>）移入</w:t>
      </w:r>
    </w:p>
    <w:p w:rsidR="00CD108D" w:rsidRDefault="00CD108D" w:rsidP="009246CD">
      <w:pPr>
        <w:pStyle w:val="afff6"/>
        <w:ind w:leftChars="100" w:left="200" w:firstLineChars="100" w:firstLine="200"/>
        <w:jc w:val="both"/>
      </w:pPr>
      <w:r w:rsidRPr="00D30796">
        <w:rPr>
          <w:rFonts w:hint="eastAsia"/>
        </w:rPr>
        <w:t>各部門について、平成</w:t>
      </w:r>
      <w:r w:rsidRPr="00D30796">
        <w:t>23年大阪府基本表の移入率（移入額／府内需要合計）を使用し、平成25年大阪府延長表の府内需要合計に乗じることにより求めた。</w:t>
      </w:r>
    </w:p>
    <w:p w:rsidR="00CD108D" w:rsidRDefault="00CD108D" w:rsidP="009246CD">
      <w:pPr>
        <w:pStyle w:val="afff6"/>
        <w:ind w:leftChars="100" w:left="200" w:firstLineChars="100" w:firstLine="221"/>
        <w:rPr>
          <w:rFonts w:ascii="ＭＳ ゴシック" w:eastAsia="ＭＳ ゴシック" w:hAnsi="ＭＳ ゴシック"/>
          <w:b/>
          <w:sz w:val="22"/>
          <w:szCs w:val="22"/>
        </w:rPr>
      </w:pPr>
    </w:p>
    <w:p w:rsidR="00CD108D" w:rsidRPr="003C22D0" w:rsidRDefault="00CD108D" w:rsidP="009246CD">
      <w:pPr>
        <w:pStyle w:val="3"/>
      </w:pPr>
      <w:r>
        <w:rPr>
          <w:rFonts w:hint="eastAsia"/>
        </w:rPr>
        <w:t xml:space="preserve">５　</w:t>
      </w:r>
      <w:r w:rsidRPr="00A3043C">
        <w:rPr>
          <w:rFonts w:hint="eastAsia"/>
        </w:rPr>
        <w:t>バランス調整</w:t>
      </w:r>
    </w:p>
    <w:p w:rsidR="00CD108D" w:rsidRDefault="00CD108D" w:rsidP="009246CD">
      <w:pPr>
        <w:pStyle w:val="afff6"/>
        <w:ind w:leftChars="100" w:left="200" w:firstLineChars="100" w:firstLine="200"/>
        <w:jc w:val="both"/>
      </w:pPr>
      <w:r w:rsidRPr="00A3043C">
        <w:rPr>
          <w:rFonts w:hint="eastAsia"/>
        </w:rPr>
        <w:t>個々に推計された結果を集めた</w:t>
      </w:r>
      <w:r>
        <w:rPr>
          <w:rFonts w:hint="eastAsia"/>
        </w:rPr>
        <w:t>段階</w:t>
      </w:r>
      <w:r w:rsidRPr="00A3043C">
        <w:rPr>
          <w:rFonts w:hint="eastAsia"/>
        </w:rPr>
        <w:t>においては、必ずしも投入と産出のバランスが成立していない。そこで、人的及び機械的に投入と産出のバランスを調整した。</w:t>
      </w:r>
    </w:p>
    <w:p w:rsidR="00CD108D" w:rsidRPr="00E301E8" w:rsidRDefault="00CD108D" w:rsidP="009246CD">
      <w:pPr>
        <w:pStyle w:val="afff6"/>
        <w:ind w:leftChars="100" w:left="200" w:firstLineChars="100" w:firstLine="200"/>
        <w:jc w:val="both"/>
      </w:pPr>
    </w:p>
    <w:p w:rsidR="00CD108D" w:rsidRPr="00046610" w:rsidRDefault="00CD108D" w:rsidP="009246CD">
      <w:pPr>
        <w:pStyle w:val="afff6"/>
        <w:rPr>
          <w:rFonts w:ascii="ＭＳ ゴシック" w:eastAsia="ＭＳ ゴシック" w:hAnsi="ＭＳ ゴシック"/>
          <w:b/>
        </w:rPr>
      </w:pPr>
      <w:r w:rsidRPr="00046610">
        <w:rPr>
          <w:rFonts w:ascii="ＭＳ ゴシック" w:eastAsia="ＭＳ ゴシック" w:hAnsi="ＭＳ ゴシック" w:hint="eastAsia"/>
          <w:b/>
        </w:rPr>
        <w:t>（１）人的バランス調整</w:t>
      </w:r>
    </w:p>
    <w:p w:rsidR="00CD108D" w:rsidRPr="006C1E42" w:rsidRDefault="00CD108D" w:rsidP="009246CD">
      <w:pPr>
        <w:pStyle w:val="afff6"/>
        <w:ind w:leftChars="100" w:left="200" w:firstLineChars="100" w:firstLine="200"/>
        <w:jc w:val="both"/>
        <w:rPr>
          <w:rFonts w:hAnsi="ＭＳ 明朝"/>
        </w:rPr>
      </w:pPr>
      <w:r w:rsidRPr="00A3043C">
        <w:rPr>
          <w:rFonts w:hAnsi="ＭＳ 明朝" w:hint="eastAsia"/>
        </w:rPr>
        <w:t>投入側</w:t>
      </w:r>
      <w:r>
        <w:rPr>
          <w:rFonts w:hAnsi="ＭＳ 明朝" w:hint="eastAsia"/>
        </w:rPr>
        <w:t>（中間投入、粗付加価値部門）</w:t>
      </w:r>
      <w:r w:rsidRPr="00A3043C">
        <w:rPr>
          <w:rFonts w:hAnsi="ＭＳ 明朝" w:hint="eastAsia"/>
        </w:rPr>
        <w:t>の府内生産額</w:t>
      </w:r>
      <w:r>
        <w:rPr>
          <w:rFonts w:hAnsi="ＭＳ 明朝" w:hint="eastAsia"/>
        </w:rPr>
        <w:t>を基本とし、主に産出側の最終需要部門（移出入、輸出入、府内最終需要部門）で、手作業で</w:t>
      </w:r>
      <w:r w:rsidRPr="00A3043C">
        <w:rPr>
          <w:rFonts w:hAnsi="ＭＳ 明朝" w:hint="eastAsia"/>
        </w:rPr>
        <w:t>バランス調整を行った。</w:t>
      </w:r>
    </w:p>
    <w:p w:rsidR="00CD108D" w:rsidRDefault="00CD108D" w:rsidP="009246CD">
      <w:pPr>
        <w:pStyle w:val="afff6"/>
        <w:jc w:val="both"/>
        <w:rPr>
          <w:rFonts w:ascii="ＭＳ ゴシック" w:eastAsia="ＭＳ ゴシック" w:hAnsi="ＭＳ ゴシック"/>
          <w:b/>
        </w:rPr>
      </w:pPr>
    </w:p>
    <w:p w:rsidR="00CD108D" w:rsidRPr="00046610" w:rsidRDefault="00CD108D" w:rsidP="009246CD">
      <w:pPr>
        <w:pStyle w:val="afff6"/>
        <w:rPr>
          <w:rFonts w:ascii="ＭＳ ゴシック" w:eastAsia="ＭＳ ゴシック" w:hAnsi="ＭＳ ゴシック"/>
          <w:b/>
        </w:rPr>
      </w:pPr>
      <w:r w:rsidRPr="00046610">
        <w:rPr>
          <w:rFonts w:ascii="ＭＳ ゴシック" w:eastAsia="ＭＳ ゴシック" w:hAnsi="ＭＳ ゴシック" w:hint="eastAsia"/>
          <w:b/>
        </w:rPr>
        <w:t>（２）機械的バランス調整</w:t>
      </w:r>
    </w:p>
    <w:p w:rsidR="00CD108D" w:rsidRDefault="00CD108D" w:rsidP="009246CD">
      <w:pPr>
        <w:pStyle w:val="afff6"/>
        <w:ind w:leftChars="100" w:left="200" w:firstLineChars="100" w:firstLine="200"/>
        <w:jc w:val="both"/>
        <w:rPr>
          <w:rFonts w:hAnsi="ＭＳ 明朝"/>
        </w:rPr>
      </w:pPr>
      <w:r w:rsidRPr="00A3043C">
        <w:rPr>
          <w:rFonts w:hAnsi="ＭＳ 明朝" w:hint="eastAsia"/>
        </w:rPr>
        <w:t>人的バランス調整後</w:t>
      </w:r>
      <w:r>
        <w:rPr>
          <w:rFonts w:hAnsi="ＭＳ 明朝" w:hint="eastAsia"/>
        </w:rPr>
        <w:t>、最終調整（端数調整処理を含む）として、</w:t>
      </w:r>
      <w:r w:rsidRPr="00A3043C">
        <w:rPr>
          <w:rFonts w:hAnsi="ＭＳ 明朝" w:hint="eastAsia"/>
        </w:rPr>
        <w:t>未定乗数法</w:t>
      </w:r>
      <w:r>
        <w:rPr>
          <w:rFonts w:hAnsi="ＭＳ 明朝" w:hint="eastAsia"/>
        </w:rPr>
        <w:t>（ラグランジェ法）による</w:t>
      </w:r>
      <w:r w:rsidRPr="00A3043C">
        <w:rPr>
          <w:rFonts w:hAnsi="ＭＳ 明朝" w:hint="eastAsia"/>
        </w:rPr>
        <w:t>機械的バランス調整を行った。</w:t>
      </w:r>
    </w:p>
    <w:p w:rsidR="00CD108D" w:rsidRDefault="00CD108D" w:rsidP="009246CD">
      <w:pPr>
        <w:widowControl/>
        <w:rPr>
          <w:rFonts w:hAnsi="ＭＳ 明朝"/>
        </w:rPr>
        <w:sectPr w:rsidR="00CD108D" w:rsidSect="009246CD">
          <w:footerReference w:type="even" r:id="rId27"/>
          <w:pgSz w:w="11906" w:h="16838" w:code="9"/>
          <w:pgMar w:top="1134" w:right="851" w:bottom="851" w:left="851" w:header="567" w:footer="0" w:gutter="0"/>
          <w:cols w:space="425"/>
          <w:docGrid w:type="lines" w:linePitch="371" w:charSpace="2021"/>
        </w:sectPr>
      </w:pPr>
      <w:r>
        <w:rPr>
          <w:rFonts w:hAnsi="ＭＳ 明朝"/>
        </w:rPr>
        <w:br w:type="page"/>
      </w:r>
      <w:r>
        <w:rPr>
          <w:rFonts w:ascii="ＭＳ 明朝" w:hAnsi="ＭＳ 明朝" w:cs="ＭＳ 明朝"/>
          <w:noProof/>
        </w:rPr>
        <mc:AlternateContent>
          <mc:Choice Requires="wpc">
            <w:drawing>
              <wp:inline distT="0" distB="0" distL="0" distR="0" wp14:anchorId="12D814EE" wp14:editId="06A7B413">
                <wp:extent cx="6464596" cy="9122734"/>
                <wp:effectExtent l="0" t="0" r="0" b="0"/>
                <wp:docPr id="115" name="キャンバス 115" descr="平成23年大阪府産業連関表作成の流れ"/>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9" name="テキスト ボックス 314"/>
                        <wps:cNvSpPr txBox="1"/>
                        <wps:spPr>
                          <a:xfrm rot="16200000">
                            <a:off x="-1962767" y="6510345"/>
                            <a:ext cx="4575175" cy="649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568" w:rsidRDefault="00797568" w:rsidP="009246CD">
                              <w:pPr>
                                <w:rPr>
                                  <w:rFonts w:asciiTheme="majorEastAsia" w:eastAsiaTheme="majorEastAsia" w:hAnsiTheme="majorEastAsia"/>
                                  <w:sz w:val="22"/>
                                </w:rPr>
                              </w:pPr>
                              <w:r>
                                <w:rPr>
                                  <w:rFonts w:asciiTheme="majorEastAsia" w:eastAsiaTheme="majorEastAsia" w:hAnsiTheme="majorEastAsia" w:hint="eastAsia"/>
                                  <w:sz w:val="22"/>
                                </w:rPr>
                                <w:t xml:space="preserve">平成25年大阪府産業連関表（延長表）作成の流れ　　　　　　　　　　</w:t>
                              </w:r>
                            </w:p>
                            <w:p w:rsidR="00797568" w:rsidRPr="0033248A" w:rsidRDefault="00797568" w:rsidP="009246CD">
                              <w:pPr>
                                <w:rPr>
                                  <w:rFonts w:asciiTheme="majorEastAsia" w:eastAsiaTheme="majorEastAsia" w:hAnsiTheme="majorEastAsia"/>
                                  <w:sz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0" name="図 100"/>
                          <pic:cNvPicPr>
                            <a:picLocks noChangeAspect="1"/>
                          </pic:cNvPicPr>
                        </pic:nvPicPr>
                        <pic:blipFill>
                          <a:blip r:embed="rId28" cstate="print">
                            <a:extLst>
                              <a:ext uri="{28A0092B-C50C-407E-A947-70E740481C1C}">
                                <a14:useLocalDpi xmlns:a14="http://schemas.microsoft.com/office/drawing/2010/main"/>
                              </a:ext>
                            </a:extLst>
                          </a:blip>
                          <a:stretch>
                            <a:fillRect/>
                          </a:stretch>
                        </pic:blipFill>
                        <pic:spPr>
                          <a:xfrm rot="16200000">
                            <a:off x="-1546987" y="2025605"/>
                            <a:ext cx="8984325" cy="4933488"/>
                          </a:xfrm>
                          <a:prstGeom prst="rect">
                            <a:avLst/>
                          </a:prstGeom>
                        </pic:spPr>
                      </pic:pic>
                    </wpc:wpc>
                  </a:graphicData>
                </a:graphic>
              </wp:inline>
            </w:drawing>
          </mc:Choice>
          <mc:Fallback>
            <w:pict>
              <v:group id="キャンバス 115" o:spid="_x0000_s1026" editas="canvas" alt="平成23年大阪府産業連関表作成の流れ" style="width:509pt;height:718.35pt;mso-position-horizontal-relative:char;mso-position-vertical-relative:line" coordsize="64643,912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平成23年大阪府産業連関表作成の流れ" style="position:absolute;width:64643;height:91224;visibility:visible;mso-wrap-style:square">
                  <v:fill o:detectmouseclick="t"/>
                  <v:path o:connecttype="none"/>
                </v:shape>
                <v:shapetype id="_x0000_t202" coordsize="21600,21600" o:spt="202" path="m,l,21600r21600,l21600,xe">
                  <v:stroke joinstyle="miter"/>
                  <v:path gradientshapeok="t" o:connecttype="rect"/>
                </v:shapetype>
                <v:shape id="テキスト ボックス 314" o:spid="_x0000_s1028" type="#_x0000_t202" style="position:absolute;left:-19628;top:65103;width:45752;height:649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scUA&#10;AADbAAAADwAAAGRycy9kb3ducmV2LnhtbESPQWvCQBSE70L/w/IKvZmNHopJsxEpiPbgwSi0x9fs&#10;azZt9m3IbjX6691CweMwM98wxXK0nTjR4FvHCmZJCoK4drrlRsHxsJ4uQPiArLFzTAou5GFZPkwK&#10;zLU7855OVWhEhLDPUYEJoc+l9LUhiz5xPXH0vtxgMUQ5NFIPeI5w28l5mj5Liy3HBYM9vRqqf6pf&#10;q+Db+s9scaXZ+2pzsfNd9dG/bZxST4/j6gVEoDHcw//trVaQZfD3Jf4AW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r5qxxQAAANsAAAAPAAAAAAAAAAAAAAAAAJgCAABkcnMv&#10;ZG93bnJldi54bWxQSwUGAAAAAAQABAD1AAAAigMAAAAA&#10;" filled="f" stroked="f" strokeweight=".5pt">
                  <v:textbox>
                    <w:txbxContent>
                      <w:p w:rsidR="00797568" w:rsidRDefault="00797568" w:rsidP="009246CD">
                        <w:pPr>
                          <w:rPr>
                            <w:rFonts w:asciiTheme="majorEastAsia" w:eastAsiaTheme="majorEastAsia" w:hAnsiTheme="majorEastAsia"/>
                            <w:sz w:val="22"/>
                          </w:rPr>
                        </w:pPr>
                        <w:r>
                          <w:rPr>
                            <w:rFonts w:asciiTheme="majorEastAsia" w:eastAsiaTheme="majorEastAsia" w:hAnsiTheme="majorEastAsia" w:hint="eastAsia"/>
                            <w:sz w:val="22"/>
                          </w:rPr>
                          <w:t xml:space="preserve">平成25年大阪府産業連関表（延長表）作成の流れ　　　　　　　　　　</w:t>
                        </w:r>
                      </w:p>
                      <w:p w:rsidR="00797568" w:rsidRPr="0033248A" w:rsidRDefault="00797568" w:rsidP="009246CD">
                        <w:pPr>
                          <w:rPr>
                            <w:rFonts w:asciiTheme="majorEastAsia" w:eastAsiaTheme="majorEastAsia" w:hAnsiTheme="majorEastAsia"/>
                            <w:sz w:val="22"/>
                          </w:rPr>
                        </w:pPr>
                      </w:p>
                    </w:txbxContent>
                  </v:textbox>
                </v:shape>
                <v:shape id="図 100" o:spid="_x0000_s1029" type="#_x0000_t75" style="position:absolute;left:-15470;top:20255;width:89844;height:4933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iuu7EAAAA3AAAAA8AAABkcnMvZG93bnJldi54bWxEj0FLw0AQhe9C/8Mygje7UUEkdltKoRi8&#10;qFGhxyE7zUazMyG7aeO/dw6Ctxnem/e+WW3m2JsTjakTdnCzLMAQN+I7bh18vO+vH8CkjOyxFyYH&#10;P5Rgs15crLD0cuY3OtW5NRrCqUQHIeehtDY1gSKmpQzEqh1ljJh1HVvrRzxreOztbVHc24gda0PA&#10;gXaBmu96ig6e5dBX09fnAZ+Or6G+E8HppXLu6nLePoLJNOd/89915RW/UHx9Riew6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aiuu7EAAAA3AAAAA8AAAAAAAAAAAAAAAAA&#10;nwIAAGRycy9kb3ducmV2LnhtbFBLBQYAAAAABAAEAPcAAACQAwAAAAA=&#10;">
                  <v:imagedata r:id="rId29" o:title=""/>
                  <v:path arrowok="t"/>
                </v:shape>
                <w10:anchorlock/>
              </v:group>
            </w:pict>
          </mc:Fallback>
        </mc:AlternateContent>
      </w:r>
    </w:p>
    <w:p w:rsidR="00CD108D" w:rsidRPr="00026924" w:rsidRDefault="00CD108D" w:rsidP="009246CD">
      <w:pPr>
        <w:widowControl/>
        <w:jc w:val="center"/>
        <w:rPr>
          <w:rFonts w:ascii="ＭＳ ゴシック" w:eastAsia="ＭＳ ゴシック" w:hAnsi="ＭＳ ゴシック"/>
        </w:rPr>
      </w:pPr>
      <w:bookmarkStart w:id="39" w:name="_Toc462237124"/>
      <w:bookmarkEnd w:id="37"/>
      <w:bookmarkEnd w:id="38"/>
      <w:r w:rsidRPr="00026924">
        <w:rPr>
          <w:rFonts w:ascii="ＭＳ ゴシック" w:eastAsia="ＭＳ ゴシック" w:hAnsi="ＭＳ ゴシック" w:hint="eastAsia"/>
          <w:b/>
          <w:sz w:val="28"/>
          <w:szCs w:val="28"/>
        </w:rPr>
        <w:t>第４章　部門分類及び部門対応表</w:t>
      </w:r>
      <w:bookmarkEnd w:id="7"/>
      <w:bookmarkEnd w:id="39"/>
    </w:p>
    <w:p w:rsidR="00CD108D" w:rsidRDefault="00CD108D" w:rsidP="00B05626">
      <w:pPr>
        <w:widowControl/>
        <w:jc w:val="center"/>
      </w:pPr>
    </w:p>
    <w:p w:rsidR="00CD108D" w:rsidRDefault="00CD108D" w:rsidP="00B05626">
      <w:pPr>
        <w:widowControl/>
        <w:jc w:val="center"/>
      </w:pPr>
      <w:r>
        <w:rPr>
          <w:rFonts w:hint="eastAsia"/>
          <w:noProof/>
        </w:rPr>
        <w:drawing>
          <wp:inline distT="0" distB="0" distL="0" distR="0" wp14:anchorId="2B1A5E91" wp14:editId="2DAABBF1">
            <wp:extent cx="6478905" cy="8602860"/>
            <wp:effectExtent l="0" t="0" r="0" b="8255"/>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cstate="print">
                      <a:extLst>
                        <a:ext uri="{28A0092B-C50C-407E-A947-70E740481C1C}">
                          <a14:useLocalDpi xmlns:a14="http://schemas.microsoft.com/office/drawing/2010/main"/>
                        </a:ext>
                      </a:extLst>
                    </a:blip>
                    <a:srcRect/>
                    <a:stretch>
                      <a:fillRect/>
                    </a:stretch>
                  </pic:blipFill>
                  <pic:spPr bwMode="auto">
                    <a:xfrm>
                      <a:off x="0" y="0"/>
                      <a:ext cx="6478905" cy="8602860"/>
                    </a:xfrm>
                    <a:prstGeom prst="rect">
                      <a:avLst/>
                    </a:prstGeom>
                    <a:noFill/>
                    <a:ln>
                      <a:noFill/>
                    </a:ln>
                  </pic:spPr>
                </pic:pic>
              </a:graphicData>
            </a:graphic>
          </wp:inline>
        </w:drawing>
      </w:r>
    </w:p>
    <w:p w:rsidR="00CD108D" w:rsidRDefault="00CD108D" w:rsidP="00B05626">
      <w:pPr>
        <w:widowControl/>
        <w:jc w:val="center"/>
      </w:pPr>
    </w:p>
    <w:p w:rsidR="00CD108D" w:rsidRDefault="00CD108D" w:rsidP="00B05626">
      <w:pPr>
        <w:widowControl/>
        <w:jc w:val="center"/>
      </w:pPr>
      <w:r>
        <w:rPr>
          <w:rFonts w:hint="eastAsia"/>
          <w:noProof/>
        </w:rPr>
        <w:drawing>
          <wp:inline distT="0" distB="0" distL="0" distR="0" wp14:anchorId="09F8C92C" wp14:editId="284A4E70">
            <wp:extent cx="6478905" cy="9233639"/>
            <wp:effectExtent l="0" t="0" r="0" b="5715"/>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cstate="print">
                      <a:extLst>
                        <a:ext uri="{28A0092B-C50C-407E-A947-70E740481C1C}">
                          <a14:useLocalDpi xmlns:a14="http://schemas.microsoft.com/office/drawing/2010/main"/>
                        </a:ext>
                      </a:extLst>
                    </a:blip>
                    <a:srcRect/>
                    <a:stretch>
                      <a:fillRect/>
                    </a:stretch>
                  </pic:blipFill>
                  <pic:spPr bwMode="auto">
                    <a:xfrm>
                      <a:off x="0" y="0"/>
                      <a:ext cx="6478905" cy="9233639"/>
                    </a:xfrm>
                    <a:prstGeom prst="rect">
                      <a:avLst/>
                    </a:prstGeom>
                    <a:noFill/>
                    <a:ln>
                      <a:noFill/>
                    </a:ln>
                  </pic:spPr>
                </pic:pic>
              </a:graphicData>
            </a:graphic>
          </wp:inline>
        </w:drawing>
      </w:r>
    </w:p>
    <w:p w:rsidR="00CD108D" w:rsidRDefault="00CD108D" w:rsidP="00B05626">
      <w:pPr>
        <w:widowControl/>
        <w:jc w:val="center"/>
      </w:pPr>
      <w:r>
        <w:rPr>
          <w:rFonts w:hint="eastAsia"/>
          <w:noProof/>
        </w:rPr>
        <w:drawing>
          <wp:inline distT="0" distB="0" distL="0" distR="0" wp14:anchorId="45AFF408" wp14:editId="0A31AC7A">
            <wp:extent cx="6478920" cy="9233640"/>
            <wp:effectExtent l="0" t="0" r="0" b="5715"/>
            <wp:docPr id="124" name="図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 cstate="print">
                      <a:extLst>
                        <a:ext uri="{28A0092B-C50C-407E-A947-70E740481C1C}">
                          <a14:useLocalDpi xmlns:a14="http://schemas.microsoft.com/office/drawing/2010/main"/>
                        </a:ext>
                      </a:extLst>
                    </a:blip>
                    <a:srcRect/>
                    <a:stretch>
                      <a:fillRect/>
                    </a:stretch>
                  </pic:blipFill>
                  <pic:spPr bwMode="auto">
                    <a:xfrm>
                      <a:off x="0" y="0"/>
                      <a:ext cx="6478920" cy="9233640"/>
                    </a:xfrm>
                    <a:prstGeom prst="rect">
                      <a:avLst/>
                    </a:prstGeom>
                    <a:noFill/>
                    <a:ln>
                      <a:noFill/>
                    </a:ln>
                  </pic:spPr>
                </pic:pic>
              </a:graphicData>
            </a:graphic>
          </wp:inline>
        </w:drawing>
      </w:r>
    </w:p>
    <w:p w:rsidR="00CD108D" w:rsidRDefault="00CD108D" w:rsidP="00B05626">
      <w:pPr>
        <w:widowControl/>
        <w:jc w:val="center"/>
      </w:pPr>
      <w:r>
        <w:rPr>
          <w:rFonts w:hint="eastAsia"/>
          <w:noProof/>
        </w:rPr>
        <w:drawing>
          <wp:inline distT="0" distB="0" distL="0" distR="0" wp14:anchorId="2EB2886E" wp14:editId="1228C213">
            <wp:extent cx="6478905" cy="9230275"/>
            <wp:effectExtent l="0" t="0" r="0" b="9525"/>
            <wp:docPr id="1061" name="図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3" cstate="print">
                      <a:extLst>
                        <a:ext uri="{28A0092B-C50C-407E-A947-70E740481C1C}">
                          <a14:useLocalDpi xmlns:a14="http://schemas.microsoft.com/office/drawing/2010/main"/>
                        </a:ext>
                      </a:extLst>
                    </a:blip>
                    <a:srcRect/>
                    <a:stretch>
                      <a:fillRect/>
                    </a:stretch>
                  </pic:blipFill>
                  <pic:spPr bwMode="auto">
                    <a:xfrm>
                      <a:off x="0" y="0"/>
                      <a:ext cx="6478905" cy="9230275"/>
                    </a:xfrm>
                    <a:prstGeom prst="rect">
                      <a:avLst/>
                    </a:prstGeom>
                    <a:noFill/>
                    <a:ln>
                      <a:noFill/>
                    </a:ln>
                  </pic:spPr>
                </pic:pic>
              </a:graphicData>
            </a:graphic>
          </wp:inline>
        </w:drawing>
      </w:r>
    </w:p>
    <w:p w:rsidR="00CD108D" w:rsidRDefault="00CD108D" w:rsidP="00B05626">
      <w:pPr>
        <w:widowControl/>
        <w:jc w:val="center"/>
      </w:pPr>
      <w:r>
        <w:rPr>
          <w:rFonts w:hint="eastAsia"/>
          <w:noProof/>
        </w:rPr>
        <w:drawing>
          <wp:inline distT="0" distB="0" distL="0" distR="0" wp14:anchorId="40AA0BC6" wp14:editId="56927F99">
            <wp:extent cx="6478905" cy="9233639"/>
            <wp:effectExtent l="0" t="0" r="0" b="5715"/>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cstate="print">
                      <a:extLst>
                        <a:ext uri="{28A0092B-C50C-407E-A947-70E740481C1C}">
                          <a14:useLocalDpi xmlns:a14="http://schemas.microsoft.com/office/drawing/2010/main"/>
                        </a:ext>
                      </a:extLst>
                    </a:blip>
                    <a:srcRect/>
                    <a:stretch>
                      <a:fillRect/>
                    </a:stretch>
                  </pic:blipFill>
                  <pic:spPr bwMode="auto">
                    <a:xfrm>
                      <a:off x="0" y="0"/>
                      <a:ext cx="6478905" cy="9233639"/>
                    </a:xfrm>
                    <a:prstGeom prst="rect">
                      <a:avLst/>
                    </a:prstGeom>
                    <a:noFill/>
                    <a:ln>
                      <a:noFill/>
                    </a:ln>
                  </pic:spPr>
                </pic:pic>
              </a:graphicData>
            </a:graphic>
          </wp:inline>
        </w:drawing>
      </w:r>
    </w:p>
    <w:p w:rsidR="00CD108D" w:rsidRDefault="00CD108D" w:rsidP="00B05626">
      <w:pPr>
        <w:widowControl/>
        <w:jc w:val="center"/>
      </w:pPr>
      <w:r>
        <w:rPr>
          <w:rFonts w:hint="eastAsia"/>
          <w:noProof/>
        </w:rPr>
        <w:drawing>
          <wp:inline distT="0" distB="0" distL="0" distR="0" wp14:anchorId="4D35F429" wp14:editId="29E4B218">
            <wp:extent cx="6478905" cy="9230275"/>
            <wp:effectExtent l="0" t="0" r="0" b="9525"/>
            <wp:docPr id="1062" name="図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 cstate="print">
                      <a:extLst>
                        <a:ext uri="{28A0092B-C50C-407E-A947-70E740481C1C}">
                          <a14:useLocalDpi xmlns:a14="http://schemas.microsoft.com/office/drawing/2010/main"/>
                        </a:ext>
                      </a:extLst>
                    </a:blip>
                    <a:srcRect/>
                    <a:stretch>
                      <a:fillRect/>
                    </a:stretch>
                  </pic:blipFill>
                  <pic:spPr bwMode="auto">
                    <a:xfrm>
                      <a:off x="0" y="0"/>
                      <a:ext cx="6478905" cy="9230275"/>
                    </a:xfrm>
                    <a:prstGeom prst="rect">
                      <a:avLst/>
                    </a:prstGeom>
                    <a:noFill/>
                    <a:ln>
                      <a:noFill/>
                    </a:ln>
                  </pic:spPr>
                </pic:pic>
              </a:graphicData>
            </a:graphic>
          </wp:inline>
        </w:drawing>
      </w:r>
    </w:p>
    <w:p w:rsidR="00CD108D" w:rsidRDefault="00CD108D" w:rsidP="00B05626">
      <w:pPr>
        <w:widowControl/>
        <w:jc w:val="center"/>
      </w:pPr>
      <w:r>
        <w:rPr>
          <w:rFonts w:hint="eastAsia"/>
          <w:noProof/>
        </w:rPr>
        <w:drawing>
          <wp:inline distT="0" distB="0" distL="0" distR="0" wp14:anchorId="45911D75" wp14:editId="6B23EA11">
            <wp:extent cx="6478905" cy="9233639"/>
            <wp:effectExtent l="0" t="0" r="0" b="5715"/>
            <wp:docPr id="128" name="図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cstate="print">
                      <a:extLst>
                        <a:ext uri="{28A0092B-C50C-407E-A947-70E740481C1C}">
                          <a14:useLocalDpi xmlns:a14="http://schemas.microsoft.com/office/drawing/2010/main"/>
                        </a:ext>
                      </a:extLst>
                    </a:blip>
                    <a:srcRect/>
                    <a:stretch>
                      <a:fillRect/>
                    </a:stretch>
                  </pic:blipFill>
                  <pic:spPr bwMode="auto">
                    <a:xfrm>
                      <a:off x="0" y="0"/>
                      <a:ext cx="6478905" cy="9233639"/>
                    </a:xfrm>
                    <a:prstGeom prst="rect">
                      <a:avLst/>
                    </a:prstGeom>
                    <a:noFill/>
                    <a:ln>
                      <a:noFill/>
                    </a:ln>
                  </pic:spPr>
                </pic:pic>
              </a:graphicData>
            </a:graphic>
          </wp:inline>
        </w:drawing>
      </w:r>
    </w:p>
    <w:p w:rsidR="00CD108D" w:rsidRDefault="00CD108D" w:rsidP="00B05626">
      <w:pPr>
        <w:widowControl/>
        <w:jc w:val="center"/>
      </w:pPr>
      <w:r>
        <w:rPr>
          <w:rFonts w:hint="eastAsia"/>
          <w:noProof/>
        </w:rPr>
        <w:drawing>
          <wp:inline distT="0" distB="0" distL="0" distR="0" wp14:anchorId="5BD782D6" wp14:editId="75C344E6">
            <wp:extent cx="6478905" cy="9233639"/>
            <wp:effectExtent l="0" t="0" r="0" b="5715"/>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cstate="print">
                      <a:extLst>
                        <a:ext uri="{28A0092B-C50C-407E-A947-70E740481C1C}">
                          <a14:useLocalDpi xmlns:a14="http://schemas.microsoft.com/office/drawing/2010/main"/>
                        </a:ext>
                      </a:extLst>
                    </a:blip>
                    <a:srcRect/>
                    <a:stretch>
                      <a:fillRect/>
                    </a:stretch>
                  </pic:blipFill>
                  <pic:spPr bwMode="auto">
                    <a:xfrm>
                      <a:off x="0" y="0"/>
                      <a:ext cx="6478905" cy="9233639"/>
                    </a:xfrm>
                    <a:prstGeom prst="rect">
                      <a:avLst/>
                    </a:prstGeom>
                    <a:noFill/>
                    <a:ln>
                      <a:noFill/>
                    </a:ln>
                  </pic:spPr>
                </pic:pic>
              </a:graphicData>
            </a:graphic>
          </wp:inline>
        </w:drawing>
      </w:r>
    </w:p>
    <w:p w:rsidR="00CD108D" w:rsidRDefault="00CD108D" w:rsidP="00B05626">
      <w:pPr>
        <w:widowControl/>
        <w:jc w:val="center"/>
      </w:pPr>
      <w:r>
        <w:rPr>
          <w:noProof/>
        </w:rPr>
        <w:drawing>
          <wp:inline distT="0" distB="0" distL="0" distR="0" wp14:anchorId="5F3720BE" wp14:editId="60EFF628">
            <wp:extent cx="6478905" cy="3076567"/>
            <wp:effectExtent l="0" t="0" r="0" b="0"/>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a:ext>
                      </a:extLst>
                    </a:blip>
                    <a:srcRect/>
                    <a:stretch>
                      <a:fillRect/>
                    </a:stretch>
                  </pic:blipFill>
                  <pic:spPr bwMode="auto">
                    <a:xfrm>
                      <a:off x="0" y="0"/>
                      <a:ext cx="6478905" cy="3076567"/>
                    </a:xfrm>
                    <a:prstGeom prst="rect">
                      <a:avLst/>
                    </a:prstGeom>
                    <a:noFill/>
                    <a:ln>
                      <a:noFill/>
                    </a:ln>
                  </pic:spPr>
                </pic:pic>
              </a:graphicData>
            </a:graphic>
          </wp:inline>
        </w:drawing>
      </w:r>
    </w:p>
    <w:p w:rsidR="00CD108D" w:rsidRDefault="00CD108D" w:rsidP="00B05626">
      <w:pPr>
        <w:widowControl/>
        <w:jc w:val="center"/>
      </w:pPr>
      <w:r>
        <w:rPr>
          <w:noProof/>
        </w:rPr>
        <w:br w:type="column"/>
      </w:r>
      <w:r>
        <w:rPr>
          <w:noProof/>
        </w:rPr>
        <w:drawing>
          <wp:inline distT="0" distB="0" distL="0" distR="0" wp14:anchorId="70C35444" wp14:editId="10849896">
            <wp:extent cx="6478905" cy="9093343"/>
            <wp:effectExtent l="0" t="0" r="0" b="0"/>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a:ext>
                      </a:extLst>
                    </a:blip>
                    <a:srcRect/>
                    <a:stretch>
                      <a:fillRect/>
                    </a:stretch>
                  </pic:blipFill>
                  <pic:spPr bwMode="auto">
                    <a:xfrm>
                      <a:off x="0" y="0"/>
                      <a:ext cx="6478905" cy="9093343"/>
                    </a:xfrm>
                    <a:prstGeom prst="rect">
                      <a:avLst/>
                    </a:prstGeom>
                    <a:noFill/>
                    <a:ln>
                      <a:noFill/>
                    </a:ln>
                  </pic:spPr>
                </pic:pic>
              </a:graphicData>
            </a:graphic>
          </wp:inline>
        </w:drawing>
      </w:r>
    </w:p>
    <w:p w:rsidR="00CD108D" w:rsidRDefault="00CD108D" w:rsidP="00B05626">
      <w:pPr>
        <w:jc w:val="center"/>
      </w:pPr>
      <w:r>
        <w:rPr>
          <w:rFonts w:asciiTheme="majorEastAsia" w:eastAsiaTheme="majorEastAsia" w:hAnsiTheme="majorEastAsia"/>
          <w:sz w:val="22"/>
        </w:rPr>
        <w:br w:type="column"/>
      </w:r>
      <w:r>
        <w:rPr>
          <w:rFonts w:asciiTheme="majorEastAsia" w:eastAsiaTheme="majorEastAsia" w:hAnsiTheme="majorEastAsia"/>
          <w:noProof/>
          <w:sz w:val="22"/>
        </w:rPr>
        <w:drawing>
          <wp:inline distT="0" distB="0" distL="0" distR="0" wp14:anchorId="2FC2478F" wp14:editId="4B40114A">
            <wp:extent cx="6478905" cy="9266387"/>
            <wp:effectExtent l="0" t="0" r="0" b="0"/>
            <wp:docPr id="1065" name="図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0" cstate="print">
                      <a:extLst>
                        <a:ext uri="{28A0092B-C50C-407E-A947-70E740481C1C}">
                          <a14:useLocalDpi xmlns:a14="http://schemas.microsoft.com/office/drawing/2010/main"/>
                        </a:ext>
                      </a:extLst>
                    </a:blip>
                    <a:srcRect/>
                    <a:stretch>
                      <a:fillRect/>
                    </a:stretch>
                  </pic:blipFill>
                  <pic:spPr bwMode="auto">
                    <a:xfrm>
                      <a:off x="0" y="0"/>
                      <a:ext cx="6478905" cy="9266387"/>
                    </a:xfrm>
                    <a:prstGeom prst="rect">
                      <a:avLst/>
                    </a:prstGeom>
                    <a:noFill/>
                    <a:ln>
                      <a:noFill/>
                    </a:ln>
                  </pic:spPr>
                </pic:pic>
              </a:graphicData>
            </a:graphic>
          </wp:inline>
        </w:drawing>
      </w:r>
    </w:p>
    <w:p w:rsidR="00443886" w:rsidRDefault="00CD108D" w:rsidP="00372DD1">
      <w:pPr>
        <w:widowControl/>
      </w:pPr>
      <w:r>
        <w:rPr>
          <w:noProof/>
        </w:rPr>
        <w:drawing>
          <wp:inline distT="0" distB="0" distL="0" distR="0" wp14:anchorId="7776AB48" wp14:editId="1E95D92D">
            <wp:extent cx="9384308" cy="6009185"/>
            <wp:effectExtent l="0" t="7938" r="0" b="0"/>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rot="16200000">
                      <a:off x="0" y="0"/>
                      <a:ext cx="9383507" cy="6008672"/>
                    </a:xfrm>
                    <a:prstGeom prst="rect">
                      <a:avLst/>
                    </a:prstGeom>
                    <a:noFill/>
                    <a:ln>
                      <a:noFill/>
                    </a:ln>
                  </pic:spPr>
                </pic:pic>
              </a:graphicData>
            </a:graphic>
          </wp:inline>
        </w:drawing>
      </w:r>
    </w:p>
    <w:sectPr w:rsidR="00443886" w:rsidSect="00300852">
      <w:footerReference w:type="default" r:id="rId42"/>
      <w:endnotePr>
        <w:numStart w:val="0"/>
      </w:endnotePr>
      <w:type w:val="continuous"/>
      <w:pgSz w:w="11905" w:h="16837" w:code="9"/>
      <w:pgMar w:top="1134" w:right="851" w:bottom="851" w:left="851" w:header="567" w:footer="0" w:gutter="0"/>
      <w:cols w:space="720"/>
      <w:docGrid w:type="lines" w:linePitch="371" w:charSpace="16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568" w:rsidRDefault="00797568" w:rsidP="00774502">
      <w:r>
        <w:separator/>
      </w:r>
    </w:p>
  </w:endnote>
  <w:endnote w:type="continuationSeparator" w:id="0">
    <w:p w:rsidR="00797568" w:rsidRDefault="00797568" w:rsidP="0077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ＨＧ丸ゴシックM">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FCB" w:rsidRDefault="00F70F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928746"/>
      <w:docPartObj>
        <w:docPartGallery w:val="Page Numbers (Bottom of Page)"/>
        <w:docPartUnique/>
      </w:docPartObj>
    </w:sdtPr>
    <w:sdtEndPr/>
    <w:sdtContent>
      <w:p w:rsidR="00797568" w:rsidRDefault="00797568">
        <w:pPr>
          <w:pStyle w:val="a5"/>
          <w:jc w:val="center"/>
        </w:pPr>
        <w:r>
          <w:fldChar w:fldCharType="begin"/>
        </w:r>
        <w:r>
          <w:instrText>PAGE   \* MERGEFORMAT</w:instrText>
        </w:r>
        <w:r>
          <w:fldChar w:fldCharType="separate"/>
        </w:r>
        <w:r w:rsidR="00FF2CAB" w:rsidRPr="00FF2CAB">
          <w:rPr>
            <w:noProof/>
            <w:lang w:val="ja-JP"/>
          </w:rPr>
          <w:t>67</w:t>
        </w:r>
        <w:r>
          <w:fldChar w:fldCharType="end"/>
        </w:r>
      </w:p>
    </w:sdtContent>
  </w:sdt>
  <w:p w:rsidR="00797568" w:rsidRDefault="00797568" w:rsidP="005C6280">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FCB" w:rsidRDefault="00F70FC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568" w:rsidRDefault="00797568">
    <w:pPr>
      <w:pStyle w:val="a5"/>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- 129 -</w:t>
    </w:r>
    <w:r>
      <w:rPr>
        <w:rStyle w:val="afb"/>
      </w:rPr>
      <w:fldChar w:fldCharType="end"/>
    </w:r>
  </w:p>
  <w:p w:rsidR="00797568" w:rsidRDefault="00797568">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153825"/>
      <w:docPartObj>
        <w:docPartGallery w:val="Page Numbers (Bottom of Page)"/>
        <w:docPartUnique/>
      </w:docPartObj>
    </w:sdtPr>
    <w:sdtEndPr/>
    <w:sdtContent>
      <w:p w:rsidR="0008093B" w:rsidRDefault="0008093B">
        <w:pPr>
          <w:pStyle w:val="a5"/>
          <w:jc w:val="center"/>
        </w:pPr>
        <w:r>
          <w:fldChar w:fldCharType="begin"/>
        </w:r>
        <w:r>
          <w:instrText>PAGE   \* MERGEFORMAT</w:instrText>
        </w:r>
        <w:r>
          <w:fldChar w:fldCharType="separate"/>
        </w:r>
        <w:r w:rsidR="00FF2CAB" w:rsidRPr="00FF2CAB">
          <w:rPr>
            <w:noProof/>
            <w:lang w:val="ja-JP"/>
          </w:rPr>
          <w:t>100</w:t>
        </w:r>
        <w:r>
          <w:fldChar w:fldCharType="end"/>
        </w:r>
      </w:p>
    </w:sdtContent>
  </w:sdt>
  <w:p w:rsidR="00797568" w:rsidRDefault="00797568" w:rsidP="005C628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568" w:rsidRPr="00496D08" w:rsidRDefault="00797568" w:rsidP="00D727D7">
      <w:pPr>
        <w:pStyle w:val="a5"/>
      </w:pPr>
      <w:r>
        <w:separator/>
      </w:r>
    </w:p>
  </w:footnote>
  <w:footnote w:type="continuationSeparator" w:id="0">
    <w:p w:rsidR="00797568" w:rsidRDefault="00797568" w:rsidP="00774502"/>
  </w:footnote>
  <w:footnote w:type="continuationNotice" w:id="1">
    <w:p w:rsidR="00797568" w:rsidRDefault="00797568"/>
  </w:footnote>
  <w:footnote w:id="2">
    <w:p w:rsidR="00797568" w:rsidRPr="00B4617D" w:rsidRDefault="00797568" w:rsidP="009246CD">
      <w:pPr>
        <w:pStyle w:val="aff6"/>
        <w:spacing w:line="240" w:lineRule="auto"/>
        <w:rPr>
          <w:sz w:val="18"/>
          <w:szCs w:val="18"/>
        </w:rPr>
      </w:pPr>
      <w:r w:rsidRPr="00B4617D">
        <w:rPr>
          <w:rStyle w:val="aff8"/>
          <w:sz w:val="18"/>
          <w:szCs w:val="18"/>
        </w:rPr>
        <w:footnoteRef/>
      </w:r>
      <w:r w:rsidRPr="00B4617D">
        <w:rPr>
          <w:sz w:val="18"/>
          <w:szCs w:val="18"/>
        </w:rPr>
        <w:t xml:space="preserve"> </w:t>
      </w:r>
      <w:r w:rsidRPr="00B4617D">
        <w:rPr>
          <w:rFonts w:hint="eastAsia"/>
          <w:sz w:val="18"/>
          <w:szCs w:val="18"/>
        </w:rPr>
        <w:t>【単位行列】右下がりの対角線上の要素は1、他は0となっている行列。例：</w:t>
      </w:r>
      <m:oMath>
        <m:d>
          <m:dPr>
            <m:ctrlPr>
              <w:rPr>
                <w:rFonts w:ascii="Cambria Math" w:hAnsi="Cambria Math"/>
                <w:sz w:val="18"/>
                <w:szCs w:val="18"/>
              </w:rPr>
            </m:ctrlPr>
          </m:dPr>
          <m:e>
            <m:m>
              <m:mPr>
                <m:mcs>
                  <m:mc>
                    <m:mcPr>
                      <m:count m:val="3"/>
                      <m:mcJc m:val="center"/>
                    </m:mcPr>
                  </m:mc>
                </m:mcs>
                <m:ctrlPr>
                  <w:rPr>
                    <w:rFonts w:ascii="Cambria Math" w:hAnsi="Cambria Math"/>
                    <w:sz w:val="18"/>
                    <w:szCs w:val="18"/>
                  </w:rPr>
                </m:ctrlPr>
              </m:mPr>
              <m:mr>
                <m:e>
                  <m:r>
                    <m:rPr>
                      <m:sty m:val="p"/>
                    </m:rPr>
                    <w:rPr>
                      <w:rFonts w:ascii="Cambria Math" w:hAnsi="Cambria Math"/>
                      <w:sz w:val="18"/>
                      <w:szCs w:val="18"/>
                    </w:rPr>
                    <m:t>1</m:t>
                  </m:r>
                </m:e>
                <m:e>
                  <m:r>
                    <m:rPr>
                      <m:sty m:val="p"/>
                    </m:rPr>
                    <w:rPr>
                      <w:rFonts w:ascii="Cambria Math" w:hAnsi="Cambria Math"/>
                      <w:sz w:val="18"/>
                      <w:szCs w:val="18"/>
                    </w:rPr>
                    <m:t>0</m:t>
                  </m:r>
                </m:e>
                <m:e>
                  <m:r>
                    <m:rPr>
                      <m:sty m:val="p"/>
                    </m:rPr>
                    <w:rPr>
                      <w:rFonts w:ascii="Cambria Math" w:hAnsi="Cambria Math"/>
                      <w:sz w:val="18"/>
                      <w:szCs w:val="18"/>
                    </w:rPr>
                    <m:t>0</m:t>
                  </m:r>
                </m:e>
              </m:mr>
              <m:mr>
                <m:e>
                  <m:r>
                    <m:rPr>
                      <m:sty m:val="p"/>
                    </m:rPr>
                    <w:rPr>
                      <w:rFonts w:ascii="Cambria Math" w:hAnsi="Cambria Math"/>
                      <w:sz w:val="18"/>
                      <w:szCs w:val="18"/>
                    </w:rPr>
                    <m:t>0</m:t>
                  </m:r>
                </m:e>
                <m:e>
                  <m:r>
                    <m:rPr>
                      <m:sty m:val="p"/>
                    </m:rPr>
                    <w:rPr>
                      <w:rFonts w:ascii="Cambria Math" w:hAnsi="Cambria Math"/>
                      <w:sz w:val="18"/>
                      <w:szCs w:val="18"/>
                    </w:rPr>
                    <m:t>1</m:t>
                  </m:r>
                </m:e>
                <m:e>
                  <m:r>
                    <m:rPr>
                      <m:sty m:val="p"/>
                    </m:rPr>
                    <w:rPr>
                      <w:rFonts w:ascii="Cambria Math" w:hAnsi="Cambria Math"/>
                      <w:sz w:val="18"/>
                      <w:szCs w:val="18"/>
                    </w:rPr>
                    <m:t>0</m:t>
                  </m:r>
                </m:e>
              </m:mr>
              <m:mr>
                <m:e>
                  <m:r>
                    <m:rPr>
                      <m:sty m:val="p"/>
                    </m:rPr>
                    <w:rPr>
                      <w:rFonts w:ascii="Cambria Math" w:hAnsi="Cambria Math"/>
                      <w:sz w:val="18"/>
                      <w:szCs w:val="18"/>
                    </w:rPr>
                    <m:t>0</m:t>
                  </m:r>
                </m:e>
                <m:e>
                  <m:r>
                    <m:rPr>
                      <m:sty m:val="p"/>
                    </m:rPr>
                    <w:rPr>
                      <w:rFonts w:ascii="Cambria Math" w:hAnsi="Cambria Math"/>
                      <w:sz w:val="18"/>
                      <w:szCs w:val="18"/>
                    </w:rPr>
                    <m:t>0</m:t>
                  </m:r>
                </m:e>
                <m:e>
                  <m:r>
                    <m:rPr>
                      <m:sty m:val="p"/>
                    </m:rPr>
                    <w:rPr>
                      <w:rFonts w:ascii="Cambria Math" w:hAnsi="Cambria Math"/>
                      <w:sz w:val="18"/>
                      <w:szCs w:val="18"/>
                    </w:rPr>
                    <m:t>1</m:t>
                  </m:r>
                </m:e>
              </m:mr>
            </m:m>
          </m:e>
        </m:d>
      </m:oMath>
    </w:p>
  </w:footnote>
  <w:footnote w:id="3">
    <w:p w:rsidR="00797568" w:rsidRPr="00B4617D" w:rsidRDefault="00797568" w:rsidP="009246CD">
      <w:pPr>
        <w:pStyle w:val="aff6"/>
        <w:spacing w:line="240" w:lineRule="exact"/>
        <w:rPr>
          <w:sz w:val="18"/>
          <w:szCs w:val="18"/>
        </w:rPr>
      </w:pPr>
      <w:r w:rsidRPr="00B4617D">
        <w:rPr>
          <w:rStyle w:val="aff8"/>
          <w:sz w:val="18"/>
          <w:szCs w:val="18"/>
        </w:rPr>
        <w:footnoteRef/>
      </w:r>
      <w:r w:rsidRPr="00B4617D">
        <w:rPr>
          <w:sz w:val="18"/>
          <w:szCs w:val="18"/>
        </w:rPr>
        <w:t xml:space="preserve"> </w:t>
      </w:r>
      <w:r w:rsidRPr="00B4617D">
        <w:rPr>
          <w:rFonts w:hint="eastAsia"/>
          <w:sz w:val="18"/>
          <w:szCs w:val="18"/>
        </w:rPr>
        <w:t>【輸移入率】府内需要（調整項は除く）に占める輸移入の割合。</w:t>
      </w:r>
    </w:p>
  </w:footnote>
  <w:footnote w:id="4">
    <w:p w:rsidR="00797568" w:rsidRPr="00B4617D" w:rsidRDefault="00797568" w:rsidP="009246CD">
      <w:pPr>
        <w:pStyle w:val="aff6"/>
        <w:spacing w:line="240" w:lineRule="exact"/>
        <w:rPr>
          <w:sz w:val="18"/>
          <w:szCs w:val="18"/>
        </w:rPr>
      </w:pPr>
      <w:r w:rsidRPr="00B4617D">
        <w:rPr>
          <w:rStyle w:val="aff8"/>
          <w:sz w:val="18"/>
          <w:szCs w:val="18"/>
        </w:rPr>
        <w:footnoteRef/>
      </w:r>
      <w:r w:rsidRPr="00B4617D">
        <w:rPr>
          <w:sz w:val="18"/>
          <w:szCs w:val="18"/>
        </w:rPr>
        <w:t xml:space="preserve"> </w:t>
      </w:r>
      <w:r w:rsidRPr="00B4617D">
        <w:rPr>
          <w:rFonts w:hint="eastAsia"/>
          <w:sz w:val="18"/>
          <w:szCs w:val="18"/>
        </w:rPr>
        <w:t>【調整項の分類区分の変更に伴う計算上の留意点】平成23</w:t>
      </w:r>
      <w:r>
        <w:rPr>
          <w:rFonts w:hint="eastAsia"/>
          <w:sz w:val="18"/>
          <w:szCs w:val="18"/>
        </w:rPr>
        <w:t>年表から</w:t>
      </w:r>
      <w:r w:rsidRPr="00B4617D">
        <w:rPr>
          <w:rFonts w:hint="eastAsia"/>
          <w:sz w:val="18"/>
          <w:szCs w:val="18"/>
        </w:rPr>
        <w:t>、逆行列係数や最終需要項目別の各種誘発額を計算する際に、次のように取り扱っている。</w:t>
      </w:r>
    </w:p>
    <w:p w:rsidR="00797568" w:rsidRPr="00B4617D" w:rsidRDefault="00797568" w:rsidP="009246CD">
      <w:pPr>
        <w:pStyle w:val="aff6"/>
        <w:spacing w:line="240" w:lineRule="exact"/>
        <w:ind w:firstLineChars="100" w:firstLine="184"/>
        <w:rPr>
          <w:sz w:val="18"/>
          <w:szCs w:val="18"/>
        </w:rPr>
      </w:pPr>
      <w:r w:rsidRPr="00B4617D">
        <w:rPr>
          <w:rFonts w:hint="eastAsia"/>
          <w:sz w:val="18"/>
          <w:szCs w:val="18"/>
        </w:rPr>
        <w:t>（１）輸移入率　＝（輸入計 ＋ 移入）／（府内需要合計 － 調整項）</w:t>
      </w:r>
    </w:p>
    <w:p w:rsidR="00797568" w:rsidRPr="00B4617D" w:rsidRDefault="00797568" w:rsidP="009246CD">
      <w:pPr>
        <w:pStyle w:val="aff6"/>
        <w:spacing w:line="240" w:lineRule="exact"/>
        <w:ind w:leftChars="100" w:left="752" w:hangingChars="300" w:hanging="552"/>
        <w:rPr>
          <w:sz w:val="18"/>
          <w:szCs w:val="18"/>
        </w:rPr>
      </w:pPr>
      <w:r w:rsidRPr="00B4617D">
        <w:rPr>
          <w:rFonts w:hint="eastAsia"/>
          <w:sz w:val="18"/>
          <w:szCs w:val="18"/>
        </w:rPr>
        <w:t>（２）府内最終需要項目別の各種誘発額を計算する際には、調整項に限っては、（１－輸移入率）を乗じることなく、直接、逆行列係数を乗じて計算している。（つまり、調整項が「輸出計」に含まれていたときと同様の計算式になっている。）</w:t>
      </w:r>
    </w:p>
  </w:footnote>
  <w:footnote w:id="5">
    <w:p w:rsidR="00797568" w:rsidRPr="00B4617D" w:rsidRDefault="00797568" w:rsidP="009246CD">
      <w:pPr>
        <w:pStyle w:val="aff6"/>
        <w:spacing w:line="240" w:lineRule="auto"/>
        <w:rPr>
          <w:sz w:val="18"/>
          <w:szCs w:val="18"/>
        </w:rPr>
      </w:pPr>
      <w:r w:rsidRPr="00B4617D">
        <w:rPr>
          <w:rStyle w:val="aff8"/>
          <w:sz w:val="18"/>
          <w:szCs w:val="18"/>
        </w:rPr>
        <w:footnoteRef/>
      </w:r>
      <w:r w:rsidRPr="00B4617D">
        <w:rPr>
          <w:sz w:val="18"/>
          <w:szCs w:val="18"/>
        </w:rPr>
        <w:t xml:space="preserve"> </w:t>
      </w:r>
      <w:r w:rsidRPr="00B4617D">
        <w:rPr>
          <w:rFonts w:hint="eastAsia"/>
          <w:sz w:val="18"/>
          <w:szCs w:val="18"/>
        </w:rPr>
        <w:t>【対角行列】右下がりの対角線上の要素以外は0となっている行列。例：</w:t>
      </w:r>
      <m:oMath>
        <m:d>
          <m:dPr>
            <m:ctrlPr>
              <w:rPr>
                <w:rFonts w:ascii="Cambria Math" w:hAnsi="Cambria Math"/>
                <w:sz w:val="18"/>
                <w:szCs w:val="18"/>
              </w:rPr>
            </m:ctrlPr>
          </m:dPr>
          <m:e>
            <m:m>
              <m:mPr>
                <m:mcs>
                  <m:mc>
                    <m:mcPr>
                      <m:count m:val="3"/>
                      <m:mcJc m:val="center"/>
                    </m:mcPr>
                  </m:mc>
                </m:mcs>
                <m:ctrlPr>
                  <w:rPr>
                    <w:rFonts w:ascii="Cambria Math" w:hAnsi="Cambria Math"/>
                    <w:sz w:val="18"/>
                    <w:szCs w:val="18"/>
                  </w:rPr>
                </m:ctrlPr>
              </m:mPr>
              <m:mr>
                <m:e>
                  <m:r>
                    <m:rPr>
                      <m:sty m:val="p"/>
                    </m:rPr>
                    <w:rPr>
                      <w:rFonts w:ascii="Cambria Math" w:hAnsi="Cambria Math"/>
                      <w:sz w:val="18"/>
                      <w:szCs w:val="18"/>
                    </w:rPr>
                    <m:t>2</m:t>
                  </m:r>
                </m:e>
                <m:e>
                  <m:r>
                    <m:rPr>
                      <m:sty m:val="p"/>
                    </m:rPr>
                    <w:rPr>
                      <w:rFonts w:ascii="Cambria Math" w:hAnsi="Cambria Math"/>
                      <w:sz w:val="18"/>
                      <w:szCs w:val="18"/>
                    </w:rPr>
                    <m:t>0</m:t>
                  </m:r>
                </m:e>
                <m:e>
                  <m:r>
                    <m:rPr>
                      <m:sty m:val="p"/>
                    </m:rPr>
                    <w:rPr>
                      <w:rFonts w:ascii="Cambria Math" w:hAnsi="Cambria Math"/>
                      <w:sz w:val="18"/>
                      <w:szCs w:val="18"/>
                    </w:rPr>
                    <m:t>0</m:t>
                  </m:r>
                </m:e>
              </m:mr>
              <m:mr>
                <m:e>
                  <m:r>
                    <m:rPr>
                      <m:sty m:val="p"/>
                    </m:rPr>
                    <w:rPr>
                      <w:rFonts w:ascii="Cambria Math" w:hAnsi="Cambria Math"/>
                      <w:sz w:val="18"/>
                      <w:szCs w:val="18"/>
                    </w:rPr>
                    <m:t>0</m:t>
                  </m:r>
                </m:e>
                <m:e>
                  <m:r>
                    <m:rPr>
                      <m:sty m:val="p"/>
                    </m:rPr>
                    <w:rPr>
                      <w:rFonts w:ascii="Cambria Math" w:hAnsi="Cambria Math"/>
                      <w:sz w:val="18"/>
                      <w:szCs w:val="18"/>
                    </w:rPr>
                    <m:t>1</m:t>
                  </m:r>
                </m:e>
                <m:e>
                  <m:r>
                    <m:rPr>
                      <m:sty m:val="p"/>
                    </m:rPr>
                    <w:rPr>
                      <w:rFonts w:ascii="Cambria Math" w:hAnsi="Cambria Math"/>
                      <w:sz w:val="18"/>
                      <w:szCs w:val="18"/>
                    </w:rPr>
                    <m:t>0</m:t>
                  </m:r>
                </m:e>
              </m:mr>
              <m:mr>
                <m:e>
                  <m:r>
                    <m:rPr>
                      <m:sty m:val="p"/>
                    </m:rPr>
                    <w:rPr>
                      <w:rFonts w:ascii="Cambria Math" w:hAnsi="Cambria Math"/>
                      <w:sz w:val="18"/>
                      <w:szCs w:val="18"/>
                    </w:rPr>
                    <m:t>0</m:t>
                  </m:r>
                </m:e>
                <m:e>
                  <m:r>
                    <m:rPr>
                      <m:sty m:val="p"/>
                    </m:rPr>
                    <w:rPr>
                      <w:rFonts w:ascii="Cambria Math" w:hAnsi="Cambria Math"/>
                      <w:sz w:val="18"/>
                      <w:szCs w:val="18"/>
                    </w:rPr>
                    <m:t>0</m:t>
                  </m:r>
                </m:e>
                <m:e>
                  <m:r>
                    <m:rPr>
                      <m:sty m:val="p"/>
                    </m:rPr>
                    <w:rPr>
                      <w:rFonts w:ascii="Cambria Math" w:hAnsi="Cambria Math"/>
                      <w:sz w:val="18"/>
                      <w:szCs w:val="18"/>
                    </w:rPr>
                    <m:t>3</m:t>
                  </m:r>
                </m:e>
              </m:mr>
            </m:m>
          </m:e>
        </m:d>
      </m:oMath>
    </w:p>
  </w:footnote>
  <w:footnote w:id="6">
    <w:p w:rsidR="00797568" w:rsidRDefault="00797568" w:rsidP="00741836">
      <w:pPr>
        <w:pStyle w:val="aff6"/>
        <w:spacing w:line="240" w:lineRule="exact"/>
      </w:pPr>
      <w:r>
        <w:rPr>
          <w:rStyle w:val="aff8"/>
        </w:rPr>
        <w:footnoteRef/>
      </w:r>
      <w:r>
        <w:rPr>
          <w:rFonts w:hint="eastAsia"/>
        </w:rPr>
        <w:t xml:space="preserve"> </w:t>
      </w:r>
      <w:r w:rsidRPr="00CD0DA6">
        <w:rPr>
          <w:rFonts w:hint="eastAsia"/>
        </w:rPr>
        <w:t>大阪府産業連関表（基本表）は従来、西暦の末尾が０又は５となる年（５年周期）を対象に作成してきたが、重要な基礎資料となる経済センサス</w:t>
      </w:r>
      <w:r w:rsidRPr="00CD0DA6">
        <w:t>-活動調査が、平成23年（2011年）を対象年次に実施されたこと等から、平成23年（2011年）を対象に基本表を作成した。</w:t>
      </w:r>
    </w:p>
  </w:footnote>
  <w:footnote w:id="7">
    <w:p w:rsidR="00797568" w:rsidRPr="00B4617D" w:rsidRDefault="00797568" w:rsidP="00741836">
      <w:pPr>
        <w:pStyle w:val="aff6"/>
        <w:spacing w:line="240" w:lineRule="exact"/>
        <w:rPr>
          <w:sz w:val="18"/>
          <w:szCs w:val="18"/>
        </w:rPr>
      </w:pPr>
      <w:r w:rsidRPr="00B4617D">
        <w:rPr>
          <w:rStyle w:val="aff8"/>
          <w:sz w:val="18"/>
          <w:szCs w:val="18"/>
        </w:rPr>
        <w:footnoteRef/>
      </w:r>
      <w:r w:rsidRPr="00B4617D">
        <w:rPr>
          <w:sz w:val="18"/>
          <w:szCs w:val="18"/>
        </w:rPr>
        <w:t xml:space="preserve"> </w:t>
      </w:r>
      <w:r w:rsidRPr="00B4617D">
        <w:rPr>
          <w:rFonts w:hint="eastAsia"/>
          <w:sz w:val="18"/>
          <w:szCs w:val="18"/>
        </w:rPr>
        <w:t>【ＣＩＦ(</w:t>
      </w:r>
      <w:r w:rsidRPr="00B4617D">
        <w:rPr>
          <w:sz w:val="18"/>
          <w:szCs w:val="18"/>
        </w:rPr>
        <w:t>cost insurance and freight</w:t>
      </w:r>
      <w:r w:rsidRPr="00B4617D">
        <w:rPr>
          <w:rFonts w:hint="eastAsia"/>
          <w:sz w:val="18"/>
          <w:szCs w:val="18"/>
        </w:rPr>
        <w:t>)価格】輸入時点の国際貨物運賃及び保険料が含まれた価格</w:t>
      </w:r>
    </w:p>
  </w:footnote>
  <w:footnote w:id="8">
    <w:p w:rsidR="00797568" w:rsidRPr="00B4617D" w:rsidRDefault="00797568" w:rsidP="00741836">
      <w:pPr>
        <w:pStyle w:val="aff6"/>
        <w:spacing w:line="240" w:lineRule="exact"/>
        <w:rPr>
          <w:sz w:val="18"/>
          <w:szCs w:val="18"/>
        </w:rPr>
      </w:pPr>
      <w:r w:rsidRPr="00B4617D">
        <w:rPr>
          <w:rStyle w:val="aff8"/>
          <w:sz w:val="18"/>
          <w:szCs w:val="18"/>
        </w:rPr>
        <w:footnoteRef/>
      </w:r>
      <w:r w:rsidRPr="00B4617D">
        <w:rPr>
          <w:sz w:val="18"/>
          <w:szCs w:val="18"/>
        </w:rPr>
        <w:t xml:space="preserve"> </w:t>
      </w:r>
      <w:r w:rsidRPr="00B4617D">
        <w:rPr>
          <w:rFonts w:hint="eastAsia"/>
          <w:sz w:val="18"/>
          <w:szCs w:val="18"/>
        </w:rPr>
        <w:t>【ＦＯＢ(</w:t>
      </w:r>
      <w:r w:rsidRPr="00B4617D">
        <w:rPr>
          <w:sz w:val="18"/>
          <w:szCs w:val="18"/>
        </w:rPr>
        <w:t>free on</w:t>
      </w:r>
      <w:r w:rsidRPr="00B4617D">
        <w:rPr>
          <w:rFonts w:hint="eastAsia"/>
          <w:sz w:val="18"/>
          <w:szCs w:val="18"/>
        </w:rPr>
        <w:t xml:space="preserve"> </w:t>
      </w:r>
      <w:r w:rsidRPr="00B4617D">
        <w:rPr>
          <w:sz w:val="18"/>
          <w:szCs w:val="18"/>
        </w:rPr>
        <w:t>board</w:t>
      </w:r>
      <w:r w:rsidRPr="00B4617D">
        <w:rPr>
          <w:rFonts w:hint="eastAsia"/>
          <w:sz w:val="18"/>
          <w:szCs w:val="18"/>
        </w:rPr>
        <w:t>)価格】輸出時点の空港・港湾に至るまでの国内流通に要した商業マージン及び国内貨物運賃を含んだ価格</w:t>
      </w:r>
    </w:p>
  </w:footnote>
  <w:footnote w:id="9">
    <w:p w:rsidR="00797568" w:rsidRPr="00B4617D" w:rsidRDefault="00797568" w:rsidP="00741836">
      <w:pPr>
        <w:pStyle w:val="aff6"/>
        <w:spacing w:line="240" w:lineRule="exact"/>
        <w:rPr>
          <w:sz w:val="18"/>
          <w:szCs w:val="18"/>
        </w:rPr>
      </w:pPr>
      <w:r w:rsidRPr="00B4617D">
        <w:rPr>
          <w:rStyle w:val="aff8"/>
          <w:sz w:val="18"/>
          <w:szCs w:val="18"/>
        </w:rPr>
        <w:footnoteRef/>
      </w:r>
      <w:r w:rsidRPr="00B4617D">
        <w:rPr>
          <w:sz w:val="18"/>
          <w:szCs w:val="18"/>
        </w:rPr>
        <w:t xml:space="preserve"> </w:t>
      </w:r>
      <w:r w:rsidRPr="00B4617D">
        <w:rPr>
          <w:rFonts w:hint="eastAsia"/>
          <w:sz w:val="18"/>
          <w:szCs w:val="18"/>
        </w:rPr>
        <w:t>「生産活動」のこと</w:t>
      </w:r>
    </w:p>
  </w:footnote>
  <w:footnote w:id="10">
    <w:p w:rsidR="00797568" w:rsidRPr="00B4617D" w:rsidRDefault="00797568" w:rsidP="00741836">
      <w:pPr>
        <w:pStyle w:val="aff6"/>
        <w:spacing w:line="240" w:lineRule="exact"/>
        <w:rPr>
          <w:sz w:val="18"/>
          <w:szCs w:val="18"/>
        </w:rPr>
      </w:pPr>
      <w:r w:rsidRPr="00B4617D">
        <w:rPr>
          <w:rStyle w:val="aff8"/>
          <w:sz w:val="18"/>
          <w:szCs w:val="18"/>
        </w:rPr>
        <w:footnoteRef/>
      </w:r>
      <w:r w:rsidRPr="00B4617D">
        <w:rPr>
          <w:sz w:val="18"/>
          <w:szCs w:val="18"/>
        </w:rPr>
        <w:t xml:space="preserve"> アクティビティが商品に</w:t>
      </w:r>
      <w:r w:rsidRPr="00B4617D">
        <w:rPr>
          <w:rFonts w:hint="eastAsia"/>
          <w:sz w:val="18"/>
          <w:szCs w:val="18"/>
        </w:rPr>
        <w:t>１対１で</w:t>
      </w:r>
      <w:r w:rsidRPr="00B4617D">
        <w:rPr>
          <w:sz w:val="18"/>
          <w:szCs w:val="18"/>
        </w:rPr>
        <w:t>対応する</w:t>
      </w:r>
      <w:r w:rsidRPr="00B4617D">
        <w:rPr>
          <w:rFonts w:hint="eastAsia"/>
          <w:sz w:val="18"/>
          <w:szCs w:val="18"/>
        </w:rPr>
        <w:t>場合は、列部門についても商品による分類となる</w:t>
      </w:r>
    </w:p>
  </w:footnote>
  <w:footnote w:id="11">
    <w:p w:rsidR="00797568" w:rsidRPr="00B4617D" w:rsidRDefault="00797568" w:rsidP="009246CD">
      <w:pPr>
        <w:pStyle w:val="aff6"/>
        <w:spacing w:line="240" w:lineRule="exact"/>
        <w:rPr>
          <w:sz w:val="18"/>
          <w:szCs w:val="18"/>
        </w:rPr>
      </w:pPr>
      <w:r w:rsidRPr="00B4617D">
        <w:rPr>
          <w:rStyle w:val="aff8"/>
          <w:sz w:val="18"/>
          <w:szCs w:val="18"/>
        </w:rPr>
        <w:footnoteRef/>
      </w:r>
      <w:r w:rsidRPr="00B4617D">
        <w:rPr>
          <w:sz w:val="18"/>
          <w:szCs w:val="18"/>
        </w:rPr>
        <w:t xml:space="preserve"> </w:t>
      </w:r>
      <w:r w:rsidRPr="00B4617D">
        <w:rPr>
          <w:rFonts w:hint="eastAsia"/>
          <w:sz w:val="18"/>
          <w:szCs w:val="18"/>
        </w:rPr>
        <w:t>【帰属計算】具体的な取引は行われていないが、実質的な効用が発生し、その効用を受けている者が現に存在している場合、又は、生産活動や取引の大きさを直接計算できない場合に、類似の商品に係る市場価格で評価する等の方法により記録する方法をいう。</w:t>
      </w:r>
    </w:p>
  </w:footnote>
  <w:footnote w:id="12">
    <w:p w:rsidR="00797568" w:rsidRPr="00B4617D" w:rsidRDefault="00797568" w:rsidP="009246CD">
      <w:pPr>
        <w:pStyle w:val="aff6"/>
        <w:spacing w:line="240" w:lineRule="exact"/>
        <w:rPr>
          <w:sz w:val="18"/>
          <w:szCs w:val="18"/>
        </w:rPr>
      </w:pPr>
      <w:r w:rsidRPr="00B4617D">
        <w:rPr>
          <w:rStyle w:val="aff8"/>
          <w:sz w:val="18"/>
          <w:szCs w:val="18"/>
        </w:rPr>
        <w:footnoteRef/>
      </w:r>
      <w:r>
        <w:rPr>
          <w:rFonts w:hint="eastAsia"/>
          <w:sz w:val="18"/>
          <w:szCs w:val="18"/>
        </w:rPr>
        <w:t xml:space="preserve"> </w:t>
      </w:r>
      <w:r w:rsidRPr="00B4617D">
        <w:rPr>
          <w:rFonts w:hint="eastAsia"/>
          <w:sz w:val="18"/>
          <w:szCs w:val="18"/>
        </w:rPr>
        <w:t>各部門で共通的に使用されている鉛筆、消しゴム、ノート等</w:t>
      </w:r>
    </w:p>
  </w:footnote>
  <w:footnote w:id="13">
    <w:p w:rsidR="00797568" w:rsidRPr="00B4617D" w:rsidRDefault="00797568" w:rsidP="009246CD">
      <w:pPr>
        <w:pStyle w:val="aff6"/>
        <w:spacing w:line="240" w:lineRule="exact"/>
        <w:rPr>
          <w:sz w:val="18"/>
          <w:szCs w:val="18"/>
        </w:rPr>
      </w:pPr>
      <w:r w:rsidRPr="00B4617D">
        <w:rPr>
          <w:rStyle w:val="aff8"/>
          <w:sz w:val="18"/>
          <w:szCs w:val="18"/>
        </w:rPr>
        <w:footnoteRef/>
      </w:r>
      <w:r w:rsidRPr="00B4617D">
        <w:rPr>
          <w:sz w:val="18"/>
          <w:szCs w:val="18"/>
        </w:rPr>
        <w:t xml:space="preserve"> </w:t>
      </w:r>
      <w:r w:rsidRPr="00B4617D">
        <w:rPr>
          <w:rFonts w:hint="eastAsia"/>
          <w:sz w:val="18"/>
          <w:szCs w:val="18"/>
        </w:rPr>
        <w:t>「使用者主義」は、所有者が誰であるのか、経費を直接負担したのが誰であるのかを問わず、その生産設備等を使用した部門にその経費等を計上するという考え方である。このため、賃貸業者から賃借を受けた生産設備については、その使用部門が賃借料に相当する維持補修費、減価償却費及び純賃借料（粗賃借料から維持補修費と減価償却費を控除したもの）を、当該部門の経費又は営業余剰（純賃借料部分）として計上することとなる。したがって、賃貸部門は部門として成り立たない。</w:t>
      </w:r>
    </w:p>
    <w:p w:rsidR="00797568" w:rsidRPr="00B4617D" w:rsidRDefault="00797568" w:rsidP="009246CD">
      <w:pPr>
        <w:pStyle w:val="aff6"/>
        <w:spacing w:line="240" w:lineRule="exact"/>
        <w:rPr>
          <w:sz w:val="18"/>
          <w:szCs w:val="18"/>
        </w:rPr>
      </w:pPr>
      <w:r w:rsidRPr="00B4617D">
        <w:rPr>
          <w:rFonts w:hint="eastAsia"/>
          <w:sz w:val="18"/>
          <w:szCs w:val="18"/>
        </w:rPr>
        <w:t xml:space="preserve">　一方、「所有者主義」は、実態に即しその生産設備を所有する部門にその経費等を計上するという考え方であり、賃貸部門を立てる。所有者主義では、物品賃貸料収入の総額が物品賃貸部門の生産額となり、各生産部門は物品賃貸料（支払）を物品賃貸部門からの中間投入として計上することとなる。</w:t>
      </w:r>
    </w:p>
    <w:p w:rsidR="00797568" w:rsidRPr="00B4617D" w:rsidRDefault="00797568" w:rsidP="009246CD">
      <w:pPr>
        <w:pStyle w:val="aff6"/>
        <w:spacing w:line="240" w:lineRule="exact"/>
        <w:rPr>
          <w:sz w:val="18"/>
          <w:szCs w:val="18"/>
        </w:rPr>
      </w:pPr>
      <w:r w:rsidRPr="00B4617D">
        <w:rPr>
          <w:rFonts w:hint="eastAsia"/>
          <w:sz w:val="18"/>
          <w:szCs w:val="18"/>
        </w:rPr>
        <w:t xml:space="preserve">　近年では、物品賃貸業が産業全体の中で無視し得ないウェイトを有するにいたっており、産業連関表の中において部門を設定する必要があること、また、「使用者主義」による推計は基礎統計の現状から見て非常に困難となっていることから、平成２年表からは物品賃貸業を全面的に「所有者主義」で扱うこととし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FCB" w:rsidRDefault="00F70F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FCB" w:rsidRDefault="00F70F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FCB" w:rsidRDefault="00F70F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98314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C8E2167C"/>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49C6AED6"/>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62FE17B8"/>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C38B37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F5AD83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997E1CF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A38E11F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E3FCC29C"/>
    <w:lvl w:ilvl="0">
      <w:start w:val="1"/>
      <w:numFmt w:val="decimal"/>
      <w:lvlText w:val="%1."/>
      <w:lvlJc w:val="left"/>
      <w:pPr>
        <w:tabs>
          <w:tab w:val="num" w:pos="360"/>
        </w:tabs>
        <w:ind w:left="360" w:hangingChars="200" w:hanging="360"/>
      </w:pPr>
    </w:lvl>
  </w:abstractNum>
  <w:abstractNum w:abstractNumId="9">
    <w:nsid w:val="FFFFFF89"/>
    <w:multiLevelType w:val="singleLevel"/>
    <w:tmpl w:val="58CC1BE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E8F3A32"/>
    <w:multiLevelType w:val="hybridMultilevel"/>
    <w:tmpl w:val="D1485C22"/>
    <w:lvl w:ilvl="0" w:tplc="C0341B68">
      <w:start w:val="1"/>
      <w:numFmt w:val="aiueoFullWidth"/>
      <w:lvlText w:val="%1"/>
      <w:lvlJc w:val="left"/>
      <w:pPr>
        <w:ind w:left="11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8146A57"/>
    <w:multiLevelType w:val="hybridMultilevel"/>
    <w:tmpl w:val="AB0C9EBC"/>
    <w:lvl w:ilvl="0" w:tplc="04090009">
      <w:start w:val="1"/>
      <w:numFmt w:val="bullet"/>
      <w:lvlText w:val=""/>
      <w:lvlJc w:val="left"/>
      <w:pPr>
        <w:ind w:left="1871" w:hanging="420"/>
      </w:pPr>
      <w:rPr>
        <w:rFonts w:ascii="Wingdings" w:hAnsi="Wingdings" w:hint="default"/>
      </w:rPr>
    </w:lvl>
    <w:lvl w:ilvl="1" w:tplc="0409000B" w:tentative="1">
      <w:start w:val="1"/>
      <w:numFmt w:val="bullet"/>
      <w:lvlText w:val=""/>
      <w:lvlJc w:val="left"/>
      <w:pPr>
        <w:ind w:left="2291" w:hanging="420"/>
      </w:pPr>
      <w:rPr>
        <w:rFonts w:ascii="Wingdings" w:hAnsi="Wingdings" w:hint="default"/>
      </w:rPr>
    </w:lvl>
    <w:lvl w:ilvl="2" w:tplc="0409000D" w:tentative="1">
      <w:start w:val="1"/>
      <w:numFmt w:val="bullet"/>
      <w:lvlText w:val=""/>
      <w:lvlJc w:val="left"/>
      <w:pPr>
        <w:ind w:left="2711" w:hanging="420"/>
      </w:pPr>
      <w:rPr>
        <w:rFonts w:ascii="Wingdings" w:hAnsi="Wingdings" w:hint="default"/>
      </w:rPr>
    </w:lvl>
    <w:lvl w:ilvl="3" w:tplc="04090001" w:tentative="1">
      <w:start w:val="1"/>
      <w:numFmt w:val="bullet"/>
      <w:lvlText w:val=""/>
      <w:lvlJc w:val="left"/>
      <w:pPr>
        <w:ind w:left="3131" w:hanging="420"/>
      </w:pPr>
      <w:rPr>
        <w:rFonts w:ascii="Wingdings" w:hAnsi="Wingdings" w:hint="default"/>
      </w:rPr>
    </w:lvl>
    <w:lvl w:ilvl="4" w:tplc="0409000B" w:tentative="1">
      <w:start w:val="1"/>
      <w:numFmt w:val="bullet"/>
      <w:lvlText w:val=""/>
      <w:lvlJc w:val="left"/>
      <w:pPr>
        <w:ind w:left="3551" w:hanging="420"/>
      </w:pPr>
      <w:rPr>
        <w:rFonts w:ascii="Wingdings" w:hAnsi="Wingdings" w:hint="default"/>
      </w:rPr>
    </w:lvl>
    <w:lvl w:ilvl="5" w:tplc="0409000D" w:tentative="1">
      <w:start w:val="1"/>
      <w:numFmt w:val="bullet"/>
      <w:lvlText w:val=""/>
      <w:lvlJc w:val="left"/>
      <w:pPr>
        <w:ind w:left="3971" w:hanging="420"/>
      </w:pPr>
      <w:rPr>
        <w:rFonts w:ascii="Wingdings" w:hAnsi="Wingdings" w:hint="default"/>
      </w:rPr>
    </w:lvl>
    <w:lvl w:ilvl="6" w:tplc="04090001" w:tentative="1">
      <w:start w:val="1"/>
      <w:numFmt w:val="bullet"/>
      <w:lvlText w:val=""/>
      <w:lvlJc w:val="left"/>
      <w:pPr>
        <w:ind w:left="4391" w:hanging="420"/>
      </w:pPr>
      <w:rPr>
        <w:rFonts w:ascii="Wingdings" w:hAnsi="Wingdings" w:hint="default"/>
      </w:rPr>
    </w:lvl>
    <w:lvl w:ilvl="7" w:tplc="0409000B" w:tentative="1">
      <w:start w:val="1"/>
      <w:numFmt w:val="bullet"/>
      <w:lvlText w:val=""/>
      <w:lvlJc w:val="left"/>
      <w:pPr>
        <w:ind w:left="4811" w:hanging="420"/>
      </w:pPr>
      <w:rPr>
        <w:rFonts w:ascii="Wingdings" w:hAnsi="Wingdings" w:hint="default"/>
      </w:rPr>
    </w:lvl>
    <w:lvl w:ilvl="8" w:tplc="0409000D" w:tentative="1">
      <w:start w:val="1"/>
      <w:numFmt w:val="bullet"/>
      <w:lvlText w:val=""/>
      <w:lvlJc w:val="left"/>
      <w:pPr>
        <w:ind w:left="5231" w:hanging="420"/>
      </w:pPr>
      <w:rPr>
        <w:rFonts w:ascii="Wingdings" w:hAnsi="Wingdings" w:hint="default"/>
      </w:rPr>
    </w:lvl>
  </w:abstractNum>
  <w:abstractNum w:abstractNumId="12">
    <w:nsid w:val="1F4973B3"/>
    <w:multiLevelType w:val="hybridMultilevel"/>
    <w:tmpl w:val="81F88ADC"/>
    <w:lvl w:ilvl="0" w:tplc="98BE2B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F81494A"/>
    <w:multiLevelType w:val="hybridMultilevel"/>
    <w:tmpl w:val="D4ECDBA8"/>
    <w:lvl w:ilvl="0" w:tplc="3D4865F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39B2C0A"/>
    <w:multiLevelType w:val="hybridMultilevel"/>
    <w:tmpl w:val="9F68E24C"/>
    <w:lvl w:ilvl="0" w:tplc="8B9ECE6C">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5">
    <w:nsid w:val="252413FF"/>
    <w:multiLevelType w:val="hybridMultilevel"/>
    <w:tmpl w:val="010219C8"/>
    <w:lvl w:ilvl="0" w:tplc="04090017">
      <w:start w:val="1"/>
      <w:numFmt w:val="aiueoFullWidth"/>
      <w:lvlText w:val="(%1)"/>
      <w:lvlJc w:val="left"/>
      <w:pPr>
        <w:ind w:left="1608" w:hanging="420"/>
      </w:pPr>
      <w:rPr>
        <w:rFonts w:hint="default"/>
      </w:rPr>
    </w:lvl>
    <w:lvl w:ilvl="1" w:tplc="0409000B" w:tentative="1">
      <w:start w:val="1"/>
      <w:numFmt w:val="bullet"/>
      <w:lvlText w:val=""/>
      <w:lvlJc w:val="left"/>
      <w:pPr>
        <w:ind w:left="2028" w:hanging="420"/>
      </w:pPr>
      <w:rPr>
        <w:rFonts w:ascii="Wingdings" w:hAnsi="Wingdings" w:hint="default"/>
      </w:rPr>
    </w:lvl>
    <w:lvl w:ilvl="2" w:tplc="0409000D" w:tentative="1">
      <w:start w:val="1"/>
      <w:numFmt w:val="bullet"/>
      <w:lvlText w:val=""/>
      <w:lvlJc w:val="left"/>
      <w:pPr>
        <w:ind w:left="2448" w:hanging="420"/>
      </w:pPr>
      <w:rPr>
        <w:rFonts w:ascii="Wingdings" w:hAnsi="Wingdings" w:hint="default"/>
      </w:rPr>
    </w:lvl>
    <w:lvl w:ilvl="3" w:tplc="04090001" w:tentative="1">
      <w:start w:val="1"/>
      <w:numFmt w:val="bullet"/>
      <w:lvlText w:val=""/>
      <w:lvlJc w:val="left"/>
      <w:pPr>
        <w:ind w:left="2868" w:hanging="420"/>
      </w:pPr>
      <w:rPr>
        <w:rFonts w:ascii="Wingdings" w:hAnsi="Wingdings" w:hint="default"/>
      </w:rPr>
    </w:lvl>
    <w:lvl w:ilvl="4" w:tplc="0409000B" w:tentative="1">
      <w:start w:val="1"/>
      <w:numFmt w:val="bullet"/>
      <w:lvlText w:val=""/>
      <w:lvlJc w:val="left"/>
      <w:pPr>
        <w:ind w:left="3288" w:hanging="420"/>
      </w:pPr>
      <w:rPr>
        <w:rFonts w:ascii="Wingdings" w:hAnsi="Wingdings" w:hint="default"/>
      </w:rPr>
    </w:lvl>
    <w:lvl w:ilvl="5" w:tplc="0409000D" w:tentative="1">
      <w:start w:val="1"/>
      <w:numFmt w:val="bullet"/>
      <w:lvlText w:val=""/>
      <w:lvlJc w:val="left"/>
      <w:pPr>
        <w:ind w:left="3708" w:hanging="420"/>
      </w:pPr>
      <w:rPr>
        <w:rFonts w:ascii="Wingdings" w:hAnsi="Wingdings" w:hint="default"/>
      </w:rPr>
    </w:lvl>
    <w:lvl w:ilvl="6" w:tplc="04090001" w:tentative="1">
      <w:start w:val="1"/>
      <w:numFmt w:val="bullet"/>
      <w:lvlText w:val=""/>
      <w:lvlJc w:val="left"/>
      <w:pPr>
        <w:ind w:left="4128" w:hanging="420"/>
      </w:pPr>
      <w:rPr>
        <w:rFonts w:ascii="Wingdings" w:hAnsi="Wingdings" w:hint="default"/>
      </w:rPr>
    </w:lvl>
    <w:lvl w:ilvl="7" w:tplc="0409000B" w:tentative="1">
      <w:start w:val="1"/>
      <w:numFmt w:val="bullet"/>
      <w:lvlText w:val=""/>
      <w:lvlJc w:val="left"/>
      <w:pPr>
        <w:ind w:left="4548" w:hanging="420"/>
      </w:pPr>
      <w:rPr>
        <w:rFonts w:ascii="Wingdings" w:hAnsi="Wingdings" w:hint="default"/>
      </w:rPr>
    </w:lvl>
    <w:lvl w:ilvl="8" w:tplc="0409000D" w:tentative="1">
      <w:start w:val="1"/>
      <w:numFmt w:val="bullet"/>
      <w:lvlText w:val=""/>
      <w:lvlJc w:val="left"/>
      <w:pPr>
        <w:ind w:left="4968" w:hanging="420"/>
      </w:pPr>
      <w:rPr>
        <w:rFonts w:ascii="Wingdings" w:hAnsi="Wingdings" w:hint="default"/>
      </w:rPr>
    </w:lvl>
  </w:abstractNum>
  <w:abstractNum w:abstractNumId="16">
    <w:nsid w:val="25BA783C"/>
    <w:multiLevelType w:val="hybridMultilevel"/>
    <w:tmpl w:val="BC3609EE"/>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7">
    <w:nsid w:val="293E5804"/>
    <w:multiLevelType w:val="hybridMultilevel"/>
    <w:tmpl w:val="C8A28D80"/>
    <w:lvl w:ilvl="0" w:tplc="67B647EE">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B9E1559"/>
    <w:multiLevelType w:val="hybridMultilevel"/>
    <w:tmpl w:val="620CE6F8"/>
    <w:lvl w:ilvl="0" w:tplc="04090001">
      <w:start w:val="1"/>
      <w:numFmt w:val="bullet"/>
      <w:lvlText w:val=""/>
      <w:lvlJc w:val="left"/>
      <w:pPr>
        <w:ind w:left="516" w:hanging="420"/>
      </w:pPr>
      <w:rPr>
        <w:rFonts w:ascii="Wingdings" w:hAnsi="Wingdings" w:hint="default"/>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19">
    <w:nsid w:val="3049186E"/>
    <w:multiLevelType w:val="hybridMultilevel"/>
    <w:tmpl w:val="2D4C293C"/>
    <w:lvl w:ilvl="0" w:tplc="65166CE0">
      <w:start w:val="1"/>
      <w:numFmt w:val="decimalFullWidth"/>
      <w:lvlText w:val="（%1）"/>
      <w:lvlJc w:val="left"/>
      <w:pPr>
        <w:tabs>
          <w:tab w:val="num" w:pos="57"/>
        </w:tabs>
        <w:ind w:left="57"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87050D6"/>
    <w:multiLevelType w:val="hybridMultilevel"/>
    <w:tmpl w:val="0FFC89D0"/>
    <w:lvl w:ilvl="0" w:tplc="757A5FF8">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1">
    <w:nsid w:val="4DC54B87"/>
    <w:multiLevelType w:val="hybridMultilevel"/>
    <w:tmpl w:val="87E4D28C"/>
    <w:lvl w:ilvl="0" w:tplc="FEA4757C">
      <w:start w:val="1"/>
      <w:numFmt w:val="bullet"/>
      <w:lvlText w:val="•"/>
      <w:lvlJc w:val="left"/>
      <w:pPr>
        <w:tabs>
          <w:tab w:val="num" w:pos="720"/>
        </w:tabs>
        <w:ind w:left="720" w:hanging="360"/>
      </w:pPr>
      <w:rPr>
        <w:rFonts w:ascii="Arial" w:hAnsi="Arial" w:hint="default"/>
      </w:rPr>
    </w:lvl>
    <w:lvl w:ilvl="1" w:tplc="B9348994" w:tentative="1">
      <w:start w:val="1"/>
      <w:numFmt w:val="bullet"/>
      <w:lvlText w:val="•"/>
      <w:lvlJc w:val="left"/>
      <w:pPr>
        <w:tabs>
          <w:tab w:val="num" w:pos="1440"/>
        </w:tabs>
        <w:ind w:left="1440" w:hanging="360"/>
      </w:pPr>
      <w:rPr>
        <w:rFonts w:ascii="Arial" w:hAnsi="Arial" w:hint="default"/>
      </w:rPr>
    </w:lvl>
    <w:lvl w:ilvl="2" w:tplc="7A7A41D0" w:tentative="1">
      <w:start w:val="1"/>
      <w:numFmt w:val="bullet"/>
      <w:lvlText w:val="•"/>
      <w:lvlJc w:val="left"/>
      <w:pPr>
        <w:tabs>
          <w:tab w:val="num" w:pos="2160"/>
        </w:tabs>
        <w:ind w:left="2160" w:hanging="360"/>
      </w:pPr>
      <w:rPr>
        <w:rFonts w:ascii="Arial" w:hAnsi="Arial" w:hint="default"/>
      </w:rPr>
    </w:lvl>
    <w:lvl w:ilvl="3" w:tplc="2A02E4CC" w:tentative="1">
      <w:start w:val="1"/>
      <w:numFmt w:val="bullet"/>
      <w:lvlText w:val="•"/>
      <w:lvlJc w:val="left"/>
      <w:pPr>
        <w:tabs>
          <w:tab w:val="num" w:pos="2880"/>
        </w:tabs>
        <w:ind w:left="2880" w:hanging="360"/>
      </w:pPr>
      <w:rPr>
        <w:rFonts w:ascii="Arial" w:hAnsi="Arial" w:hint="default"/>
      </w:rPr>
    </w:lvl>
    <w:lvl w:ilvl="4" w:tplc="EE6A0A90" w:tentative="1">
      <w:start w:val="1"/>
      <w:numFmt w:val="bullet"/>
      <w:lvlText w:val="•"/>
      <w:lvlJc w:val="left"/>
      <w:pPr>
        <w:tabs>
          <w:tab w:val="num" w:pos="3600"/>
        </w:tabs>
        <w:ind w:left="3600" w:hanging="360"/>
      </w:pPr>
      <w:rPr>
        <w:rFonts w:ascii="Arial" w:hAnsi="Arial" w:hint="default"/>
      </w:rPr>
    </w:lvl>
    <w:lvl w:ilvl="5" w:tplc="9E6E6C2A" w:tentative="1">
      <w:start w:val="1"/>
      <w:numFmt w:val="bullet"/>
      <w:lvlText w:val="•"/>
      <w:lvlJc w:val="left"/>
      <w:pPr>
        <w:tabs>
          <w:tab w:val="num" w:pos="4320"/>
        </w:tabs>
        <w:ind w:left="4320" w:hanging="360"/>
      </w:pPr>
      <w:rPr>
        <w:rFonts w:ascii="Arial" w:hAnsi="Arial" w:hint="default"/>
      </w:rPr>
    </w:lvl>
    <w:lvl w:ilvl="6" w:tplc="EF2296B6" w:tentative="1">
      <w:start w:val="1"/>
      <w:numFmt w:val="bullet"/>
      <w:lvlText w:val="•"/>
      <w:lvlJc w:val="left"/>
      <w:pPr>
        <w:tabs>
          <w:tab w:val="num" w:pos="5040"/>
        </w:tabs>
        <w:ind w:left="5040" w:hanging="360"/>
      </w:pPr>
      <w:rPr>
        <w:rFonts w:ascii="Arial" w:hAnsi="Arial" w:hint="default"/>
      </w:rPr>
    </w:lvl>
    <w:lvl w:ilvl="7" w:tplc="531E3DCE" w:tentative="1">
      <w:start w:val="1"/>
      <w:numFmt w:val="bullet"/>
      <w:lvlText w:val="•"/>
      <w:lvlJc w:val="left"/>
      <w:pPr>
        <w:tabs>
          <w:tab w:val="num" w:pos="5760"/>
        </w:tabs>
        <w:ind w:left="5760" w:hanging="360"/>
      </w:pPr>
      <w:rPr>
        <w:rFonts w:ascii="Arial" w:hAnsi="Arial" w:hint="default"/>
      </w:rPr>
    </w:lvl>
    <w:lvl w:ilvl="8" w:tplc="55DEA5B6" w:tentative="1">
      <w:start w:val="1"/>
      <w:numFmt w:val="bullet"/>
      <w:lvlText w:val="•"/>
      <w:lvlJc w:val="left"/>
      <w:pPr>
        <w:tabs>
          <w:tab w:val="num" w:pos="6480"/>
        </w:tabs>
        <w:ind w:left="6480" w:hanging="360"/>
      </w:pPr>
      <w:rPr>
        <w:rFonts w:ascii="Arial" w:hAnsi="Arial" w:hint="default"/>
      </w:rPr>
    </w:lvl>
  </w:abstractNum>
  <w:abstractNum w:abstractNumId="22">
    <w:nsid w:val="4E071679"/>
    <w:multiLevelType w:val="multilevel"/>
    <w:tmpl w:val="C930CAB0"/>
    <w:lvl w:ilvl="0">
      <w:start w:val="1"/>
      <w:numFmt w:val="decimalFullWidth"/>
      <w:lvlText w:val="第%1章"/>
      <w:lvlJc w:val="left"/>
      <w:pPr>
        <w:tabs>
          <w:tab w:val="num" w:pos="1020"/>
        </w:tabs>
        <w:ind w:left="1020" w:hanging="825"/>
      </w:pPr>
      <w:rPr>
        <w:rFonts w:hint="eastAsia"/>
      </w:rPr>
    </w:lvl>
    <w:lvl w:ilvl="1" w:tentative="1">
      <w:start w:val="1"/>
      <w:numFmt w:val="aiueoFullWidth"/>
      <w:lvlText w:val="(%2)"/>
      <w:lvlJc w:val="left"/>
      <w:pPr>
        <w:tabs>
          <w:tab w:val="num" w:pos="1035"/>
        </w:tabs>
        <w:ind w:left="1035" w:hanging="420"/>
      </w:pPr>
    </w:lvl>
    <w:lvl w:ilvl="2" w:tentative="1">
      <w:start w:val="1"/>
      <w:numFmt w:val="decimalEnclosedCircle"/>
      <w:lvlText w:val="%3"/>
      <w:lvlJc w:val="left"/>
      <w:pPr>
        <w:tabs>
          <w:tab w:val="num" w:pos="1455"/>
        </w:tabs>
        <w:ind w:left="1455" w:hanging="420"/>
      </w:pPr>
    </w:lvl>
    <w:lvl w:ilvl="3" w:tentative="1">
      <w:start w:val="1"/>
      <w:numFmt w:val="decimal"/>
      <w:lvlText w:val="%4."/>
      <w:lvlJc w:val="left"/>
      <w:pPr>
        <w:tabs>
          <w:tab w:val="num" w:pos="1875"/>
        </w:tabs>
        <w:ind w:left="1875" w:hanging="420"/>
      </w:pPr>
    </w:lvl>
    <w:lvl w:ilvl="4" w:tentative="1">
      <w:start w:val="1"/>
      <w:numFmt w:val="aiueoFullWidth"/>
      <w:lvlText w:val="(%5)"/>
      <w:lvlJc w:val="left"/>
      <w:pPr>
        <w:tabs>
          <w:tab w:val="num" w:pos="2295"/>
        </w:tabs>
        <w:ind w:left="2295" w:hanging="420"/>
      </w:pPr>
    </w:lvl>
    <w:lvl w:ilvl="5" w:tentative="1">
      <w:start w:val="1"/>
      <w:numFmt w:val="decimalEnclosedCircle"/>
      <w:lvlText w:val="%6"/>
      <w:lvlJc w:val="left"/>
      <w:pPr>
        <w:tabs>
          <w:tab w:val="num" w:pos="2715"/>
        </w:tabs>
        <w:ind w:left="2715" w:hanging="420"/>
      </w:pPr>
    </w:lvl>
    <w:lvl w:ilvl="6" w:tentative="1">
      <w:start w:val="1"/>
      <w:numFmt w:val="decimal"/>
      <w:lvlText w:val="%7."/>
      <w:lvlJc w:val="left"/>
      <w:pPr>
        <w:tabs>
          <w:tab w:val="num" w:pos="3135"/>
        </w:tabs>
        <w:ind w:left="3135" w:hanging="420"/>
      </w:pPr>
    </w:lvl>
    <w:lvl w:ilvl="7" w:tentative="1">
      <w:start w:val="1"/>
      <w:numFmt w:val="aiueoFullWidth"/>
      <w:lvlText w:val="(%8)"/>
      <w:lvlJc w:val="left"/>
      <w:pPr>
        <w:tabs>
          <w:tab w:val="num" w:pos="3555"/>
        </w:tabs>
        <w:ind w:left="3555" w:hanging="420"/>
      </w:pPr>
    </w:lvl>
    <w:lvl w:ilvl="8" w:tentative="1">
      <w:start w:val="1"/>
      <w:numFmt w:val="decimalEnclosedCircle"/>
      <w:lvlText w:val="%9"/>
      <w:lvlJc w:val="left"/>
      <w:pPr>
        <w:tabs>
          <w:tab w:val="num" w:pos="3975"/>
        </w:tabs>
        <w:ind w:left="3975" w:hanging="420"/>
      </w:pPr>
    </w:lvl>
  </w:abstractNum>
  <w:abstractNum w:abstractNumId="23">
    <w:nsid w:val="4F4019BB"/>
    <w:multiLevelType w:val="hybridMultilevel"/>
    <w:tmpl w:val="834A32EE"/>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4">
    <w:nsid w:val="580C04D6"/>
    <w:multiLevelType w:val="hybridMultilevel"/>
    <w:tmpl w:val="8FECED96"/>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5">
    <w:nsid w:val="62B055FA"/>
    <w:multiLevelType w:val="hybridMultilevel"/>
    <w:tmpl w:val="E6A620DA"/>
    <w:lvl w:ilvl="0" w:tplc="AD2C086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72F35D5"/>
    <w:multiLevelType w:val="hybridMultilevel"/>
    <w:tmpl w:val="D484624E"/>
    <w:lvl w:ilvl="0" w:tplc="3042AF0E">
      <w:start w:val="1"/>
      <w:numFmt w:val="decimalFullWidth"/>
      <w:suff w:val="nothing"/>
      <w:lvlText w:val="（%1）"/>
      <w:lvlJc w:val="left"/>
      <w:pPr>
        <w:ind w:left="420" w:hanging="420"/>
      </w:pPr>
      <w:rPr>
        <w:rFonts w:hint="eastAsia"/>
      </w:rPr>
    </w:lvl>
    <w:lvl w:ilvl="1" w:tplc="C0341B68">
      <w:start w:val="1"/>
      <w:numFmt w:val="aiueoFullWidth"/>
      <w:lvlText w:val="%2"/>
      <w:lvlJc w:val="left"/>
      <w:pPr>
        <w:ind w:left="840" w:hanging="420"/>
      </w:pPr>
      <w:rPr>
        <w:rFonts w:hint="eastAsia"/>
      </w:r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E3361E9"/>
    <w:multiLevelType w:val="hybridMultilevel"/>
    <w:tmpl w:val="F1666244"/>
    <w:lvl w:ilvl="0" w:tplc="F070B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9407119"/>
    <w:multiLevelType w:val="hybridMultilevel"/>
    <w:tmpl w:val="121615CA"/>
    <w:lvl w:ilvl="0" w:tplc="0C3E06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A64200E"/>
    <w:multiLevelType w:val="hybridMultilevel"/>
    <w:tmpl w:val="DF86999C"/>
    <w:lvl w:ilvl="0" w:tplc="04090009">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30">
    <w:nsid w:val="7C651085"/>
    <w:multiLevelType w:val="hybridMultilevel"/>
    <w:tmpl w:val="F16C66DE"/>
    <w:lvl w:ilvl="0" w:tplc="04090009">
      <w:start w:val="1"/>
      <w:numFmt w:val="bullet"/>
      <w:lvlText w:val=""/>
      <w:lvlJc w:val="left"/>
      <w:pPr>
        <w:ind w:left="612" w:hanging="420"/>
      </w:pPr>
      <w:rPr>
        <w:rFonts w:ascii="Wingdings" w:hAnsi="Wingdings" w:hint="default"/>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6"/>
  </w:num>
  <w:num w:numId="13">
    <w:abstractNumId w:val="19"/>
  </w:num>
  <w:num w:numId="14">
    <w:abstractNumId w:val="12"/>
  </w:num>
  <w:num w:numId="15">
    <w:abstractNumId w:val="10"/>
  </w:num>
  <w:num w:numId="16">
    <w:abstractNumId w:val="15"/>
  </w:num>
  <w:num w:numId="17">
    <w:abstractNumId w:val="24"/>
  </w:num>
  <w:num w:numId="18">
    <w:abstractNumId w:val="11"/>
  </w:num>
  <w:num w:numId="19">
    <w:abstractNumId w:val="23"/>
  </w:num>
  <w:num w:numId="20">
    <w:abstractNumId w:val="29"/>
  </w:num>
  <w:num w:numId="21">
    <w:abstractNumId w:val="18"/>
  </w:num>
  <w:num w:numId="22">
    <w:abstractNumId w:val="17"/>
  </w:num>
  <w:num w:numId="23">
    <w:abstractNumId w:val="28"/>
  </w:num>
  <w:num w:numId="24">
    <w:abstractNumId w:val="25"/>
  </w:num>
  <w:num w:numId="25">
    <w:abstractNumId w:val="14"/>
  </w:num>
  <w:num w:numId="26">
    <w:abstractNumId w:val="20"/>
  </w:num>
  <w:num w:numId="27">
    <w:abstractNumId w:val="16"/>
  </w:num>
  <w:num w:numId="28">
    <w:abstractNumId w:val="30"/>
  </w:num>
  <w:num w:numId="29">
    <w:abstractNumId w:val="27"/>
  </w:num>
  <w:num w:numId="30">
    <w:abstractNumId w:val="1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bordersDoNotSurroundHeader/>
  <w:bordersDoNotSurroundFooter/>
  <w:hideSpellingErrors/>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4"/>
  <w:drawingGridVerticalSpacing w:val="371"/>
  <w:displayHorizontalDrawingGridEvery w:val="2"/>
  <w:characterSpacingControl w:val="compressPunctuation"/>
  <w:hdrShapeDefaults>
    <o:shapedefaults v:ext="edit" spidmax="178177">
      <v:textbox inset="5.85pt,.7pt,5.85pt,.7pt"/>
    </o:shapedefaults>
  </w:hdrShapeDefaults>
  <w:footnotePr>
    <w:footnote w:id="-1"/>
    <w:footnote w:id="0"/>
    <w:footnote w:id="1"/>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3E"/>
    <w:rsid w:val="00000C10"/>
    <w:rsid w:val="000018F0"/>
    <w:rsid w:val="00001F13"/>
    <w:rsid w:val="00002241"/>
    <w:rsid w:val="00002609"/>
    <w:rsid w:val="00002A14"/>
    <w:rsid w:val="0000323E"/>
    <w:rsid w:val="000035DE"/>
    <w:rsid w:val="000038ED"/>
    <w:rsid w:val="00003A8A"/>
    <w:rsid w:val="00004816"/>
    <w:rsid w:val="0000588A"/>
    <w:rsid w:val="00006193"/>
    <w:rsid w:val="000077D5"/>
    <w:rsid w:val="00013DE2"/>
    <w:rsid w:val="00013F15"/>
    <w:rsid w:val="00015E7C"/>
    <w:rsid w:val="00016E34"/>
    <w:rsid w:val="00021EB8"/>
    <w:rsid w:val="00023027"/>
    <w:rsid w:val="00023886"/>
    <w:rsid w:val="00023BE5"/>
    <w:rsid w:val="00024002"/>
    <w:rsid w:val="000249A2"/>
    <w:rsid w:val="000265D5"/>
    <w:rsid w:val="00026924"/>
    <w:rsid w:val="00026ADA"/>
    <w:rsid w:val="00027622"/>
    <w:rsid w:val="0003368E"/>
    <w:rsid w:val="0004479D"/>
    <w:rsid w:val="000447C1"/>
    <w:rsid w:val="00045A24"/>
    <w:rsid w:val="000528F9"/>
    <w:rsid w:val="00054785"/>
    <w:rsid w:val="00054AB1"/>
    <w:rsid w:val="00057525"/>
    <w:rsid w:val="00060135"/>
    <w:rsid w:val="0006060F"/>
    <w:rsid w:val="00065577"/>
    <w:rsid w:val="00065F49"/>
    <w:rsid w:val="00072BD8"/>
    <w:rsid w:val="00072C5C"/>
    <w:rsid w:val="000736D1"/>
    <w:rsid w:val="0007391C"/>
    <w:rsid w:val="000746E5"/>
    <w:rsid w:val="00076191"/>
    <w:rsid w:val="000768D1"/>
    <w:rsid w:val="000804EE"/>
    <w:rsid w:val="0008093B"/>
    <w:rsid w:val="00080F3B"/>
    <w:rsid w:val="00083615"/>
    <w:rsid w:val="0008371D"/>
    <w:rsid w:val="00090480"/>
    <w:rsid w:val="0009315D"/>
    <w:rsid w:val="00093A3E"/>
    <w:rsid w:val="00094366"/>
    <w:rsid w:val="000952F5"/>
    <w:rsid w:val="000A31B9"/>
    <w:rsid w:val="000A588B"/>
    <w:rsid w:val="000A591D"/>
    <w:rsid w:val="000B4A4A"/>
    <w:rsid w:val="000B5D3B"/>
    <w:rsid w:val="000B64BE"/>
    <w:rsid w:val="000B64D1"/>
    <w:rsid w:val="000B703D"/>
    <w:rsid w:val="000B7329"/>
    <w:rsid w:val="000B738C"/>
    <w:rsid w:val="000B7E84"/>
    <w:rsid w:val="000C12FE"/>
    <w:rsid w:val="000C1EFE"/>
    <w:rsid w:val="000C37BA"/>
    <w:rsid w:val="000C7219"/>
    <w:rsid w:val="000D0A90"/>
    <w:rsid w:val="000D19BF"/>
    <w:rsid w:val="000D3165"/>
    <w:rsid w:val="000D6F86"/>
    <w:rsid w:val="000E2D2C"/>
    <w:rsid w:val="000E3990"/>
    <w:rsid w:val="000E5077"/>
    <w:rsid w:val="000F1209"/>
    <w:rsid w:val="000F1EB6"/>
    <w:rsid w:val="000F47C5"/>
    <w:rsid w:val="000F7344"/>
    <w:rsid w:val="000F774F"/>
    <w:rsid w:val="00100540"/>
    <w:rsid w:val="00100576"/>
    <w:rsid w:val="00101744"/>
    <w:rsid w:val="00101B4E"/>
    <w:rsid w:val="0010215A"/>
    <w:rsid w:val="001028B9"/>
    <w:rsid w:val="0010649D"/>
    <w:rsid w:val="00107C28"/>
    <w:rsid w:val="00107C42"/>
    <w:rsid w:val="0011062A"/>
    <w:rsid w:val="00111D93"/>
    <w:rsid w:val="00112006"/>
    <w:rsid w:val="00113585"/>
    <w:rsid w:val="001136B2"/>
    <w:rsid w:val="001144BF"/>
    <w:rsid w:val="00114A46"/>
    <w:rsid w:val="0011574C"/>
    <w:rsid w:val="00117CA2"/>
    <w:rsid w:val="00117F22"/>
    <w:rsid w:val="00121B15"/>
    <w:rsid w:val="001225BE"/>
    <w:rsid w:val="001241F0"/>
    <w:rsid w:val="00124ABD"/>
    <w:rsid w:val="001252F1"/>
    <w:rsid w:val="001257CF"/>
    <w:rsid w:val="001263E3"/>
    <w:rsid w:val="00126665"/>
    <w:rsid w:val="001268FC"/>
    <w:rsid w:val="00127E2C"/>
    <w:rsid w:val="00130AFE"/>
    <w:rsid w:val="001340E7"/>
    <w:rsid w:val="001341B4"/>
    <w:rsid w:val="001342DE"/>
    <w:rsid w:val="0013599D"/>
    <w:rsid w:val="00135A27"/>
    <w:rsid w:val="00136222"/>
    <w:rsid w:val="001367FE"/>
    <w:rsid w:val="00136FB8"/>
    <w:rsid w:val="00140815"/>
    <w:rsid w:val="00140A49"/>
    <w:rsid w:val="0014422E"/>
    <w:rsid w:val="001451FF"/>
    <w:rsid w:val="001456FB"/>
    <w:rsid w:val="00146118"/>
    <w:rsid w:val="0014664F"/>
    <w:rsid w:val="001477ED"/>
    <w:rsid w:val="001514F2"/>
    <w:rsid w:val="00153057"/>
    <w:rsid w:val="001539A2"/>
    <w:rsid w:val="001549E4"/>
    <w:rsid w:val="00155480"/>
    <w:rsid w:val="001567FF"/>
    <w:rsid w:val="00157A2D"/>
    <w:rsid w:val="00157F00"/>
    <w:rsid w:val="00164081"/>
    <w:rsid w:val="00164C1D"/>
    <w:rsid w:val="00165D0A"/>
    <w:rsid w:val="0016677B"/>
    <w:rsid w:val="00167579"/>
    <w:rsid w:val="0016776C"/>
    <w:rsid w:val="00167D4D"/>
    <w:rsid w:val="00167DDC"/>
    <w:rsid w:val="001700CF"/>
    <w:rsid w:val="001723C9"/>
    <w:rsid w:val="00175B42"/>
    <w:rsid w:val="001760CE"/>
    <w:rsid w:val="00176BDA"/>
    <w:rsid w:val="00180739"/>
    <w:rsid w:val="001827C2"/>
    <w:rsid w:val="00182FE5"/>
    <w:rsid w:val="00183A77"/>
    <w:rsid w:val="00183D7F"/>
    <w:rsid w:val="00184274"/>
    <w:rsid w:val="001843E7"/>
    <w:rsid w:val="00184433"/>
    <w:rsid w:val="00184A85"/>
    <w:rsid w:val="001914F6"/>
    <w:rsid w:val="00192525"/>
    <w:rsid w:val="00193F53"/>
    <w:rsid w:val="00195334"/>
    <w:rsid w:val="001A1999"/>
    <w:rsid w:val="001A1F4A"/>
    <w:rsid w:val="001A1F79"/>
    <w:rsid w:val="001A4F8D"/>
    <w:rsid w:val="001A6CB4"/>
    <w:rsid w:val="001A75D0"/>
    <w:rsid w:val="001B01A8"/>
    <w:rsid w:val="001B1AA4"/>
    <w:rsid w:val="001B1F83"/>
    <w:rsid w:val="001B265C"/>
    <w:rsid w:val="001B2880"/>
    <w:rsid w:val="001B332B"/>
    <w:rsid w:val="001C4BD1"/>
    <w:rsid w:val="001C5188"/>
    <w:rsid w:val="001D033B"/>
    <w:rsid w:val="001D188D"/>
    <w:rsid w:val="001D2BAD"/>
    <w:rsid w:val="001D2FCE"/>
    <w:rsid w:val="001D44CA"/>
    <w:rsid w:val="001D5FBF"/>
    <w:rsid w:val="001D6161"/>
    <w:rsid w:val="001E0253"/>
    <w:rsid w:val="001E0BB4"/>
    <w:rsid w:val="001E0E78"/>
    <w:rsid w:val="001E300E"/>
    <w:rsid w:val="001E3F98"/>
    <w:rsid w:val="001E4164"/>
    <w:rsid w:val="001E64C2"/>
    <w:rsid w:val="001E7342"/>
    <w:rsid w:val="001E7696"/>
    <w:rsid w:val="001F1884"/>
    <w:rsid w:val="001F29A1"/>
    <w:rsid w:val="002023A1"/>
    <w:rsid w:val="00203FC6"/>
    <w:rsid w:val="00204D7C"/>
    <w:rsid w:val="002076EB"/>
    <w:rsid w:val="00210355"/>
    <w:rsid w:val="00212D26"/>
    <w:rsid w:val="00214FBF"/>
    <w:rsid w:val="00216B79"/>
    <w:rsid w:val="00220202"/>
    <w:rsid w:val="00220585"/>
    <w:rsid w:val="00220AB6"/>
    <w:rsid w:val="00221D19"/>
    <w:rsid w:val="0022204D"/>
    <w:rsid w:val="002221BA"/>
    <w:rsid w:val="002233EE"/>
    <w:rsid w:val="00223AA6"/>
    <w:rsid w:val="002273FB"/>
    <w:rsid w:val="00231B55"/>
    <w:rsid w:val="00233106"/>
    <w:rsid w:val="00234B74"/>
    <w:rsid w:val="00234BA7"/>
    <w:rsid w:val="00235642"/>
    <w:rsid w:val="00236119"/>
    <w:rsid w:val="0024043A"/>
    <w:rsid w:val="00242B97"/>
    <w:rsid w:val="00243390"/>
    <w:rsid w:val="0024428B"/>
    <w:rsid w:val="00250EF6"/>
    <w:rsid w:val="002528EC"/>
    <w:rsid w:val="002534B6"/>
    <w:rsid w:val="00254BDA"/>
    <w:rsid w:val="00255FF0"/>
    <w:rsid w:val="002574DF"/>
    <w:rsid w:val="00257DD6"/>
    <w:rsid w:val="00262D30"/>
    <w:rsid w:val="00262E3E"/>
    <w:rsid w:val="00263D16"/>
    <w:rsid w:val="002649BF"/>
    <w:rsid w:val="0026526D"/>
    <w:rsid w:val="0026652C"/>
    <w:rsid w:val="00266F8D"/>
    <w:rsid w:val="00271C7C"/>
    <w:rsid w:val="00271FFD"/>
    <w:rsid w:val="00272EFE"/>
    <w:rsid w:val="0027448E"/>
    <w:rsid w:val="002759E2"/>
    <w:rsid w:val="00276325"/>
    <w:rsid w:val="0027761A"/>
    <w:rsid w:val="00281437"/>
    <w:rsid w:val="0028245E"/>
    <w:rsid w:val="00283A97"/>
    <w:rsid w:val="00290379"/>
    <w:rsid w:val="002922A0"/>
    <w:rsid w:val="00293795"/>
    <w:rsid w:val="00293ABA"/>
    <w:rsid w:val="002A06FC"/>
    <w:rsid w:val="002A1668"/>
    <w:rsid w:val="002A29CA"/>
    <w:rsid w:val="002A51C8"/>
    <w:rsid w:val="002A5BA2"/>
    <w:rsid w:val="002A6A3D"/>
    <w:rsid w:val="002B3094"/>
    <w:rsid w:val="002B3943"/>
    <w:rsid w:val="002B3FC8"/>
    <w:rsid w:val="002B411C"/>
    <w:rsid w:val="002B476E"/>
    <w:rsid w:val="002B594B"/>
    <w:rsid w:val="002B6384"/>
    <w:rsid w:val="002B7F5B"/>
    <w:rsid w:val="002C0328"/>
    <w:rsid w:val="002C0CC6"/>
    <w:rsid w:val="002C114D"/>
    <w:rsid w:val="002C2AE2"/>
    <w:rsid w:val="002C316D"/>
    <w:rsid w:val="002C36FC"/>
    <w:rsid w:val="002C53C2"/>
    <w:rsid w:val="002C78CF"/>
    <w:rsid w:val="002C7A17"/>
    <w:rsid w:val="002D0DE1"/>
    <w:rsid w:val="002D1AEF"/>
    <w:rsid w:val="002D328A"/>
    <w:rsid w:val="002D3BC6"/>
    <w:rsid w:val="002D5297"/>
    <w:rsid w:val="002D6176"/>
    <w:rsid w:val="002D7462"/>
    <w:rsid w:val="002E3D90"/>
    <w:rsid w:val="002E4548"/>
    <w:rsid w:val="002E45A9"/>
    <w:rsid w:val="002F2143"/>
    <w:rsid w:val="002F5903"/>
    <w:rsid w:val="002F61F3"/>
    <w:rsid w:val="002F6688"/>
    <w:rsid w:val="00300852"/>
    <w:rsid w:val="00301FB9"/>
    <w:rsid w:val="003031B9"/>
    <w:rsid w:val="003033DE"/>
    <w:rsid w:val="0030354F"/>
    <w:rsid w:val="00303626"/>
    <w:rsid w:val="0030393B"/>
    <w:rsid w:val="00303E65"/>
    <w:rsid w:val="0030643A"/>
    <w:rsid w:val="00310BE5"/>
    <w:rsid w:val="00312932"/>
    <w:rsid w:val="00313FA5"/>
    <w:rsid w:val="003165A2"/>
    <w:rsid w:val="00317C49"/>
    <w:rsid w:val="00323642"/>
    <w:rsid w:val="00327883"/>
    <w:rsid w:val="00327A4A"/>
    <w:rsid w:val="00330920"/>
    <w:rsid w:val="0033248A"/>
    <w:rsid w:val="00334A39"/>
    <w:rsid w:val="003350E7"/>
    <w:rsid w:val="00337BAF"/>
    <w:rsid w:val="00337BCD"/>
    <w:rsid w:val="0034045B"/>
    <w:rsid w:val="0034106A"/>
    <w:rsid w:val="003410C4"/>
    <w:rsid w:val="003435E3"/>
    <w:rsid w:val="00344AB9"/>
    <w:rsid w:val="003468E4"/>
    <w:rsid w:val="00347F4B"/>
    <w:rsid w:val="003505DC"/>
    <w:rsid w:val="00353A8A"/>
    <w:rsid w:val="00354B34"/>
    <w:rsid w:val="00354C11"/>
    <w:rsid w:val="00355194"/>
    <w:rsid w:val="00355F28"/>
    <w:rsid w:val="003565F1"/>
    <w:rsid w:val="00356BD1"/>
    <w:rsid w:val="00360974"/>
    <w:rsid w:val="00360C2B"/>
    <w:rsid w:val="00361FD9"/>
    <w:rsid w:val="003624BC"/>
    <w:rsid w:val="00364C57"/>
    <w:rsid w:val="003676A3"/>
    <w:rsid w:val="003717EF"/>
    <w:rsid w:val="00371829"/>
    <w:rsid w:val="00372DD1"/>
    <w:rsid w:val="003738A8"/>
    <w:rsid w:val="00374BB3"/>
    <w:rsid w:val="0038077A"/>
    <w:rsid w:val="00380880"/>
    <w:rsid w:val="00381A87"/>
    <w:rsid w:val="003844F7"/>
    <w:rsid w:val="003857C4"/>
    <w:rsid w:val="00386933"/>
    <w:rsid w:val="00386F12"/>
    <w:rsid w:val="00390BF9"/>
    <w:rsid w:val="00391FDF"/>
    <w:rsid w:val="00392B40"/>
    <w:rsid w:val="003944C3"/>
    <w:rsid w:val="00395A63"/>
    <w:rsid w:val="0039643D"/>
    <w:rsid w:val="003A0EC5"/>
    <w:rsid w:val="003A1687"/>
    <w:rsid w:val="003A2C46"/>
    <w:rsid w:val="003A360F"/>
    <w:rsid w:val="003A693D"/>
    <w:rsid w:val="003A69E0"/>
    <w:rsid w:val="003B0A86"/>
    <w:rsid w:val="003B0D20"/>
    <w:rsid w:val="003B3203"/>
    <w:rsid w:val="003B402B"/>
    <w:rsid w:val="003B7C6A"/>
    <w:rsid w:val="003C017E"/>
    <w:rsid w:val="003C07AE"/>
    <w:rsid w:val="003C554C"/>
    <w:rsid w:val="003C6878"/>
    <w:rsid w:val="003C6A89"/>
    <w:rsid w:val="003D04CE"/>
    <w:rsid w:val="003D0551"/>
    <w:rsid w:val="003D0811"/>
    <w:rsid w:val="003D4834"/>
    <w:rsid w:val="003D5467"/>
    <w:rsid w:val="003D5850"/>
    <w:rsid w:val="003D5A48"/>
    <w:rsid w:val="003E01DC"/>
    <w:rsid w:val="003E17A9"/>
    <w:rsid w:val="003E5175"/>
    <w:rsid w:val="003E5C9B"/>
    <w:rsid w:val="003E7C0D"/>
    <w:rsid w:val="003F14CF"/>
    <w:rsid w:val="003F154B"/>
    <w:rsid w:val="003F18E2"/>
    <w:rsid w:val="003F2FCD"/>
    <w:rsid w:val="003F41EE"/>
    <w:rsid w:val="003F47DC"/>
    <w:rsid w:val="003F7413"/>
    <w:rsid w:val="00406B45"/>
    <w:rsid w:val="00407DB6"/>
    <w:rsid w:val="0041131E"/>
    <w:rsid w:val="00412831"/>
    <w:rsid w:val="00412ED8"/>
    <w:rsid w:val="00414828"/>
    <w:rsid w:val="00415E61"/>
    <w:rsid w:val="0042025E"/>
    <w:rsid w:val="0042129E"/>
    <w:rsid w:val="00425446"/>
    <w:rsid w:val="004263E3"/>
    <w:rsid w:val="004268A1"/>
    <w:rsid w:val="00427B18"/>
    <w:rsid w:val="00427BF6"/>
    <w:rsid w:val="00431716"/>
    <w:rsid w:val="00435B02"/>
    <w:rsid w:val="0044000C"/>
    <w:rsid w:val="00440C20"/>
    <w:rsid w:val="00443886"/>
    <w:rsid w:val="004443AE"/>
    <w:rsid w:val="00444F4F"/>
    <w:rsid w:val="00445682"/>
    <w:rsid w:val="00446FDB"/>
    <w:rsid w:val="004501B2"/>
    <w:rsid w:val="00450CD2"/>
    <w:rsid w:val="0045609F"/>
    <w:rsid w:val="00456BCD"/>
    <w:rsid w:val="004600FF"/>
    <w:rsid w:val="0046108C"/>
    <w:rsid w:val="0046218B"/>
    <w:rsid w:val="00463D56"/>
    <w:rsid w:val="00465CD2"/>
    <w:rsid w:val="004672B3"/>
    <w:rsid w:val="00472C4E"/>
    <w:rsid w:val="0047449C"/>
    <w:rsid w:val="00480D45"/>
    <w:rsid w:val="0048184C"/>
    <w:rsid w:val="00483ABA"/>
    <w:rsid w:val="00485329"/>
    <w:rsid w:val="00487A9D"/>
    <w:rsid w:val="004903B9"/>
    <w:rsid w:val="00491588"/>
    <w:rsid w:val="00495B1A"/>
    <w:rsid w:val="00496D08"/>
    <w:rsid w:val="004A02C4"/>
    <w:rsid w:val="004A462D"/>
    <w:rsid w:val="004A71C3"/>
    <w:rsid w:val="004B00FA"/>
    <w:rsid w:val="004B09D4"/>
    <w:rsid w:val="004B4028"/>
    <w:rsid w:val="004B4D5E"/>
    <w:rsid w:val="004B6C96"/>
    <w:rsid w:val="004B78BF"/>
    <w:rsid w:val="004C058B"/>
    <w:rsid w:val="004C4DA1"/>
    <w:rsid w:val="004C6081"/>
    <w:rsid w:val="004D0AEF"/>
    <w:rsid w:val="004D1F61"/>
    <w:rsid w:val="004D3AD2"/>
    <w:rsid w:val="004D55C0"/>
    <w:rsid w:val="004D56D9"/>
    <w:rsid w:val="004D5AA4"/>
    <w:rsid w:val="004D761F"/>
    <w:rsid w:val="004D7B58"/>
    <w:rsid w:val="004E3C4C"/>
    <w:rsid w:val="004E5C3C"/>
    <w:rsid w:val="004E71F9"/>
    <w:rsid w:val="004F68DA"/>
    <w:rsid w:val="004F7DA6"/>
    <w:rsid w:val="00500EA3"/>
    <w:rsid w:val="005049DA"/>
    <w:rsid w:val="00504B98"/>
    <w:rsid w:val="005058FD"/>
    <w:rsid w:val="005073BF"/>
    <w:rsid w:val="0050797F"/>
    <w:rsid w:val="005125D1"/>
    <w:rsid w:val="00512698"/>
    <w:rsid w:val="00512995"/>
    <w:rsid w:val="00513417"/>
    <w:rsid w:val="00513D96"/>
    <w:rsid w:val="0052075C"/>
    <w:rsid w:val="00521DEB"/>
    <w:rsid w:val="00524DF9"/>
    <w:rsid w:val="005250D3"/>
    <w:rsid w:val="00525ED6"/>
    <w:rsid w:val="00527F60"/>
    <w:rsid w:val="005307C6"/>
    <w:rsid w:val="00530EA8"/>
    <w:rsid w:val="0053382C"/>
    <w:rsid w:val="005347F2"/>
    <w:rsid w:val="00534FAC"/>
    <w:rsid w:val="00536AC6"/>
    <w:rsid w:val="00536EE2"/>
    <w:rsid w:val="00542246"/>
    <w:rsid w:val="005446C8"/>
    <w:rsid w:val="0055098E"/>
    <w:rsid w:val="00551B51"/>
    <w:rsid w:val="00551ECB"/>
    <w:rsid w:val="005529CC"/>
    <w:rsid w:val="00552AE8"/>
    <w:rsid w:val="005537B9"/>
    <w:rsid w:val="00563008"/>
    <w:rsid w:val="0056388B"/>
    <w:rsid w:val="005654C6"/>
    <w:rsid w:val="00570A19"/>
    <w:rsid w:val="00571292"/>
    <w:rsid w:val="005760C3"/>
    <w:rsid w:val="0057612A"/>
    <w:rsid w:val="00577636"/>
    <w:rsid w:val="005811AA"/>
    <w:rsid w:val="0058120E"/>
    <w:rsid w:val="00586952"/>
    <w:rsid w:val="0059023F"/>
    <w:rsid w:val="00593714"/>
    <w:rsid w:val="00593B8C"/>
    <w:rsid w:val="0059503F"/>
    <w:rsid w:val="00595958"/>
    <w:rsid w:val="00596960"/>
    <w:rsid w:val="005A0C3A"/>
    <w:rsid w:val="005A419D"/>
    <w:rsid w:val="005A4FC9"/>
    <w:rsid w:val="005B0331"/>
    <w:rsid w:val="005B0489"/>
    <w:rsid w:val="005B45CB"/>
    <w:rsid w:val="005B5E07"/>
    <w:rsid w:val="005B5F7D"/>
    <w:rsid w:val="005B7E58"/>
    <w:rsid w:val="005C180C"/>
    <w:rsid w:val="005C232D"/>
    <w:rsid w:val="005C3024"/>
    <w:rsid w:val="005C3AAC"/>
    <w:rsid w:val="005C5058"/>
    <w:rsid w:val="005C570B"/>
    <w:rsid w:val="005C6280"/>
    <w:rsid w:val="005C655E"/>
    <w:rsid w:val="005C6FA3"/>
    <w:rsid w:val="005D0F81"/>
    <w:rsid w:val="005D3B48"/>
    <w:rsid w:val="005D5C54"/>
    <w:rsid w:val="005D6372"/>
    <w:rsid w:val="005D6569"/>
    <w:rsid w:val="005E38FE"/>
    <w:rsid w:val="005E46BE"/>
    <w:rsid w:val="005F04DF"/>
    <w:rsid w:val="005F0DF2"/>
    <w:rsid w:val="005F6904"/>
    <w:rsid w:val="0060156C"/>
    <w:rsid w:val="0060199C"/>
    <w:rsid w:val="006035E2"/>
    <w:rsid w:val="00603BCF"/>
    <w:rsid w:val="00604F1A"/>
    <w:rsid w:val="00606C90"/>
    <w:rsid w:val="00607838"/>
    <w:rsid w:val="00607BF4"/>
    <w:rsid w:val="00607CF9"/>
    <w:rsid w:val="00610218"/>
    <w:rsid w:val="006103BA"/>
    <w:rsid w:val="0061206E"/>
    <w:rsid w:val="0061234D"/>
    <w:rsid w:val="00613940"/>
    <w:rsid w:val="00614F92"/>
    <w:rsid w:val="006157A9"/>
    <w:rsid w:val="006165EE"/>
    <w:rsid w:val="006225A2"/>
    <w:rsid w:val="006244A1"/>
    <w:rsid w:val="00625AB7"/>
    <w:rsid w:val="00625CBC"/>
    <w:rsid w:val="00625E93"/>
    <w:rsid w:val="00635DD4"/>
    <w:rsid w:val="00636A55"/>
    <w:rsid w:val="00637BDC"/>
    <w:rsid w:val="00640F2A"/>
    <w:rsid w:val="0064231F"/>
    <w:rsid w:val="00642D14"/>
    <w:rsid w:val="00646A16"/>
    <w:rsid w:val="00650069"/>
    <w:rsid w:val="0065155B"/>
    <w:rsid w:val="00652FB0"/>
    <w:rsid w:val="0065494B"/>
    <w:rsid w:val="00654B91"/>
    <w:rsid w:val="00654F97"/>
    <w:rsid w:val="00655829"/>
    <w:rsid w:val="0065592A"/>
    <w:rsid w:val="00656AC8"/>
    <w:rsid w:val="006618ED"/>
    <w:rsid w:val="00665A28"/>
    <w:rsid w:val="0066654D"/>
    <w:rsid w:val="0067053C"/>
    <w:rsid w:val="006708DA"/>
    <w:rsid w:val="00675F27"/>
    <w:rsid w:val="006762AF"/>
    <w:rsid w:val="0067759A"/>
    <w:rsid w:val="00677D15"/>
    <w:rsid w:val="00681A49"/>
    <w:rsid w:val="00685D16"/>
    <w:rsid w:val="00693453"/>
    <w:rsid w:val="006A0085"/>
    <w:rsid w:val="006A00D3"/>
    <w:rsid w:val="006A0E76"/>
    <w:rsid w:val="006A1486"/>
    <w:rsid w:val="006A719A"/>
    <w:rsid w:val="006A7250"/>
    <w:rsid w:val="006B25F6"/>
    <w:rsid w:val="006B61F5"/>
    <w:rsid w:val="006B6469"/>
    <w:rsid w:val="006B6689"/>
    <w:rsid w:val="006B6CFA"/>
    <w:rsid w:val="006C0300"/>
    <w:rsid w:val="006C0BC8"/>
    <w:rsid w:val="006C2AB9"/>
    <w:rsid w:val="006C3BA2"/>
    <w:rsid w:val="006C4EF9"/>
    <w:rsid w:val="006C6704"/>
    <w:rsid w:val="006D1A53"/>
    <w:rsid w:val="006D2563"/>
    <w:rsid w:val="006D3290"/>
    <w:rsid w:val="006D73A4"/>
    <w:rsid w:val="006D7951"/>
    <w:rsid w:val="006E184A"/>
    <w:rsid w:val="006E1B9F"/>
    <w:rsid w:val="006E2C5B"/>
    <w:rsid w:val="006E2F94"/>
    <w:rsid w:val="006E33DE"/>
    <w:rsid w:val="006E3CFC"/>
    <w:rsid w:val="006E4525"/>
    <w:rsid w:val="006E4AFB"/>
    <w:rsid w:val="006E5C76"/>
    <w:rsid w:val="006E6E99"/>
    <w:rsid w:val="006F1AA9"/>
    <w:rsid w:val="006F1E6A"/>
    <w:rsid w:val="006F229B"/>
    <w:rsid w:val="006F39B8"/>
    <w:rsid w:val="006F4963"/>
    <w:rsid w:val="006F5C2C"/>
    <w:rsid w:val="006F5D23"/>
    <w:rsid w:val="006F73CC"/>
    <w:rsid w:val="006F7794"/>
    <w:rsid w:val="006F7F5E"/>
    <w:rsid w:val="00700D49"/>
    <w:rsid w:val="00701FF5"/>
    <w:rsid w:val="007020A6"/>
    <w:rsid w:val="00704C1B"/>
    <w:rsid w:val="00705820"/>
    <w:rsid w:val="0070660C"/>
    <w:rsid w:val="00706A5F"/>
    <w:rsid w:val="007136E5"/>
    <w:rsid w:val="00715D12"/>
    <w:rsid w:val="0072058A"/>
    <w:rsid w:val="00721093"/>
    <w:rsid w:val="00721368"/>
    <w:rsid w:val="00721922"/>
    <w:rsid w:val="00721CD8"/>
    <w:rsid w:val="0072268F"/>
    <w:rsid w:val="00723561"/>
    <w:rsid w:val="00723B8A"/>
    <w:rsid w:val="00727F0D"/>
    <w:rsid w:val="007319CC"/>
    <w:rsid w:val="00732C5F"/>
    <w:rsid w:val="007330A4"/>
    <w:rsid w:val="0073358F"/>
    <w:rsid w:val="00735589"/>
    <w:rsid w:val="0073721D"/>
    <w:rsid w:val="007376AF"/>
    <w:rsid w:val="00741836"/>
    <w:rsid w:val="007441BC"/>
    <w:rsid w:val="007445E3"/>
    <w:rsid w:val="00744F58"/>
    <w:rsid w:val="007478DD"/>
    <w:rsid w:val="00747E79"/>
    <w:rsid w:val="00751175"/>
    <w:rsid w:val="007516B6"/>
    <w:rsid w:val="007519D9"/>
    <w:rsid w:val="00751DE8"/>
    <w:rsid w:val="0075265D"/>
    <w:rsid w:val="00752E9B"/>
    <w:rsid w:val="007550DF"/>
    <w:rsid w:val="00755130"/>
    <w:rsid w:val="007556A3"/>
    <w:rsid w:val="007575D4"/>
    <w:rsid w:val="007579D0"/>
    <w:rsid w:val="00760619"/>
    <w:rsid w:val="00761EEA"/>
    <w:rsid w:val="00764806"/>
    <w:rsid w:val="00765134"/>
    <w:rsid w:val="007660CF"/>
    <w:rsid w:val="0076724C"/>
    <w:rsid w:val="00767355"/>
    <w:rsid w:val="00767C97"/>
    <w:rsid w:val="00772192"/>
    <w:rsid w:val="00774502"/>
    <w:rsid w:val="00775031"/>
    <w:rsid w:val="00776F8B"/>
    <w:rsid w:val="0078097D"/>
    <w:rsid w:val="00785048"/>
    <w:rsid w:val="00785CB3"/>
    <w:rsid w:val="00785E67"/>
    <w:rsid w:val="00786BBE"/>
    <w:rsid w:val="00790ACB"/>
    <w:rsid w:val="00791443"/>
    <w:rsid w:val="007923E6"/>
    <w:rsid w:val="0079327F"/>
    <w:rsid w:val="007957B8"/>
    <w:rsid w:val="00796DE6"/>
    <w:rsid w:val="00797568"/>
    <w:rsid w:val="007A0295"/>
    <w:rsid w:val="007A4554"/>
    <w:rsid w:val="007A5286"/>
    <w:rsid w:val="007B1B21"/>
    <w:rsid w:val="007B1BC2"/>
    <w:rsid w:val="007B2667"/>
    <w:rsid w:val="007B4840"/>
    <w:rsid w:val="007B4C5C"/>
    <w:rsid w:val="007B66C4"/>
    <w:rsid w:val="007B7D1A"/>
    <w:rsid w:val="007B7F03"/>
    <w:rsid w:val="007B7F8D"/>
    <w:rsid w:val="007C0944"/>
    <w:rsid w:val="007C33B4"/>
    <w:rsid w:val="007C3DBC"/>
    <w:rsid w:val="007C4933"/>
    <w:rsid w:val="007C58A9"/>
    <w:rsid w:val="007C67D9"/>
    <w:rsid w:val="007C78B0"/>
    <w:rsid w:val="007C7CE8"/>
    <w:rsid w:val="007D353C"/>
    <w:rsid w:val="007D3969"/>
    <w:rsid w:val="007D3DCE"/>
    <w:rsid w:val="007D465C"/>
    <w:rsid w:val="007D5E08"/>
    <w:rsid w:val="007D6E92"/>
    <w:rsid w:val="007E029D"/>
    <w:rsid w:val="007E2B9B"/>
    <w:rsid w:val="007E4C5C"/>
    <w:rsid w:val="007E4EFB"/>
    <w:rsid w:val="007E5504"/>
    <w:rsid w:val="007F0381"/>
    <w:rsid w:val="007F0DBF"/>
    <w:rsid w:val="007F0FBD"/>
    <w:rsid w:val="007F1BF5"/>
    <w:rsid w:val="007F4D31"/>
    <w:rsid w:val="007F52DB"/>
    <w:rsid w:val="007F6F39"/>
    <w:rsid w:val="008010B9"/>
    <w:rsid w:val="0080472A"/>
    <w:rsid w:val="008052EF"/>
    <w:rsid w:val="008061AF"/>
    <w:rsid w:val="00807CF3"/>
    <w:rsid w:val="00807DE9"/>
    <w:rsid w:val="0081085B"/>
    <w:rsid w:val="0081286A"/>
    <w:rsid w:val="00813A8F"/>
    <w:rsid w:val="008142CB"/>
    <w:rsid w:val="008167DF"/>
    <w:rsid w:val="008200FA"/>
    <w:rsid w:val="008209CB"/>
    <w:rsid w:val="00824D86"/>
    <w:rsid w:val="00827665"/>
    <w:rsid w:val="00827C90"/>
    <w:rsid w:val="008324E3"/>
    <w:rsid w:val="00833303"/>
    <w:rsid w:val="00834BA8"/>
    <w:rsid w:val="008357DA"/>
    <w:rsid w:val="00836B03"/>
    <w:rsid w:val="00840B6A"/>
    <w:rsid w:val="0084166B"/>
    <w:rsid w:val="0084237C"/>
    <w:rsid w:val="008427AB"/>
    <w:rsid w:val="008436AE"/>
    <w:rsid w:val="00843794"/>
    <w:rsid w:val="00844CEF"/>
    <w:rsid w:val="008460E7"/>
    <w:rsid w:val="008536F5"/>
    <w:rsid w:val="008543D2"/>
    <w:rsid w:val="00855993"/>
    <w:rsid w:val="00860AE2"/>
    <w:rsid w:val="00862516"/>
    <w:rsid w:val="00864E19"/>
    <w:rsid w:val="00873D6B"/>
    <w:rsid w:val="008768F5"/>
    <w:rsid w:val="00876E3B"/>
    <w:rsid w:val="00877CC8"/>
    <w:rsid w:val="00880083"/>
    <w:rsid w:val="00880215"/>
    <w:rsid w:val="00884EC6"/>
    <w:rsid w:val="00887AD0"/>
    <w:rsid w:val="00890163"/>
    <w:rsid w:val="0089016A"/>
    <w:rsid w:val="00891ECD"/>
    <w:rsid w:val="00892A55"/>
    <w:rsid w:val="00892BE3"/>
    <w:rsid w:val="00894DC1"/>
    <w:rsid w:val="00896976"/>
    <w:rsid w:val="008A0110"/>
    <w:rsid w:val="008A1427"/>
    <w:rsid w:val="008A43A8"/>
    <w:rsid w:val="008A6209"/>
    <w:rsid w:val="008A6B02"/>
    <w:rsid w:val="008A767A"/>
    <w:rsid w:val="008B095E"/>
    <w:rsid w:val="008B1CA9"/>
    <w:rsid w:val="008B2D2F"/>
    <w:rsid w:val="008B461F"/>
    <w:rsid w:val="008C029E"/>
    <w:rsid w:val="008C47CB"/>
    <w:rsid w:val="008C4A15"/>
    <w:rsid w:val="008C4E78"/>
    <w:rsid w:val="008C633B"/>
    <w:rsid w:val="008D1195"/>
    <w:rsid w:val="008D1C20"/>
    <w:rsid w:val="008D1F6A"/>
    <w:rsid w:val="008D2C7B"/>
    <w:rsid w:val="008D6954"/>
    <w:rsid w:val="008E090D"/>
    <w:rsid w:val="008E2278"/>
    <w:rsid w:val="008E33E8"/>
    <w:rsid w:val="008F021D"/>
    <w:rsid w:val="008F19D2"/>
    <w:rsid w:val="008F2223"/>
    <w:rsid w:val="008F61BD"/>
    <w:rsid w:val="009007A7"/>
    <w:rsid w:val="00900847"/>
    <w:rsid w:val="00901016"/>
    <w:rsid w:val="00902B05"/>
    <w:rsid w:val="009047FB"/>
    <w:rsid w:val="00904B79"/>
    <w:rsid w:val="00905220"/>
    <w:rsid w:val="009055E7"/>
    <w:rsid w:val="00907E96"/>
    <w:rsid w:val="009108A1"/>
    <w:rsid w:val="00911C1F"/>
    <w:rsid w:val="00912420"/>
    <w:rsid w:val="00913156"/>
    <w:rsid w:val="00913708"/>
    <w:rsid w:val="00913E9D"/>
    <w:rsid w:val="00914F80"/>
    <w:rsid w:val="00915D1B"/>
    <w:rsid w:val="00916DA8"/>
    <w:rsid w:val="00916EA9"/>
    <w:rsid w:val="0091793B"/>
    <w:rsid w:val="00917C66"/>
    <w:rsid w:val="00917F83"/>
    <w:rsid w:val="00921A4F"/>
    <w:rsid w:val="009222F4"/>
    <w:rsid w:val="00922A7A"/>
    <w:rsid w:val="00924580"/>
    <w:rsid w:val="009246CD"/>
    <w:rsid w:val="009322BC"/>
    <w:rsid w:val="009326AA"/>
    <w:rsid w:val="009360A8"/>
    <w:rsid w:val="00944766"/>
    <w:rsid w:val="009460C9"/>
    <w:rsid w:val="009514FF"/>
    <w:rsid w:val="0095184C"/>
    <w:rsid w:val="00951CB0"/>
    <w:rsid w:val="00951D86"/>
    <w:rsid w:val="00953E58"/>
    <w:rsid w:val="0095550C"/>
    <w:rsid w:val="009560FA"/>
    <w:rsid w:val="00956577"/>
    <w:rsid w:val="009566D5"/>
    <w:rsid w:val="00963E3E"/>
    <w:rsid w:val="009673EC"/>
    <w:rsid w:val="00967AC8"/>
    <w:rsid w:val="00970FAF"/>
    <w:rsid w:val="009724AD"/>
    <w:rsid w:val="00974664"/>
    <w:rsid w:val="00974BF8"/>
    <w:rsid w:val="00975029"/>
    <w:rsid w:val="009763C9"/>
    <w:rsid w:val="009805C7"/>
    <w:rsid w:val="00984AD5"/>
    <w:rsid w:val="00984E36"/>
    <w:rsid w:val="00990745"/>
    <w:rsid w:val="00990A5B"/>
    <w:rsid w:val="00995092"/>
    <w:rsid w:val="00995A9E"/>
    <w:rsid w:val="009A14CF"/>
    <w:rsid w:val="009A1E24"/>
    <w:rsid w:val="009A1F24"/>
    <w:rsid w:val="009A2E1A"/>
    <w:rsid w:val="009A3CC1"/>
    <w:rsid w:val="009A6026"/>
    <w:rsid w:val="009A7FD8"/>
    <w:rsid w:val="009B4E2B"/>
    <w:rsid w:val="009B75B2"/>
    <w:rsid w:val="009C1351"/>
    <w:rsid w:val="009C40B6"/>
    <w:rsid w:val="009C4FA5"/>
    <w:rsid w:val="009C51CF"/>
    <w:rsid w:val="009C52FE"/>
    <w:rsid w:val="009D136A"/>
    <w:rsid w:val="009D26CF"/>
    <w:rsid w:val="009D29C6"/>
    <w:rsid w:val="009D388F"/>
    <w:rsid w:val="009D7416"/>
    <w:rsid w:val="009D7626"/>
    <w:rsid w:val="009E00EA"/>
    <w:rsid w:val="009E031C"/>
    <w:rsid w:val="009E2DDC"/>
    <w:rsid w:val="009E41C9"/>
    <w:rsid w:val="009E48B5"/>
    <w:rsid w:val="009E4EDD"/>
    <w:rsid w:val="009E5B8A"/>
    <w:rsid w:val="009F03AE"/>
    <w:rsid w:val="009F123F"/>
    <w:rsid w:val="009F1884"/>
    <w:rsid w:val="009F365A"/>
    <w:rsid w:val="00A001AD"/>
    <w:rsid w:val="00A006ED"/>
    <w:rsid w:val="00A00B00"/>
    <w:rsid w:val="00A0139A"/>
    <w:rsid w:val="00A01A7D"/>
    <w:rsid w:val="00A02F65"/>
    <w:rsid w:val="00A03093"/>
    <w:rsid w:val="00A031F6"/>
    <w:rsid w:val="00A0438E"/>
    <w:rsid w:val="00A0458C"/>
    <w:rsid w:val="00A07A7D"/>
    <w:rsid w:val="00A10416"/>
    <w:rsid w:val="00A12487"/>
    <w:rsid w:val="00A14BAF"/>
    <w:rsid w:val="00A17690"/>
    <w:rsid w:val="00A20691"/>
    <w:rsid w:val="00A2219E"/>
    <w:rsid w:val="00A2312E"/>
    <w:rsid w:val="00A31901"/>
    <w:rsid w:val="00A31953"/>
    <w:rsid w:val="00A31D0D"/>
    <w:rsid w:val="00A31F34"/>
    <w:rsid w:val="00A32C51"/>
    <w:rsid w:val="00A32EFA"/>
    <w:rsid w:val="00A332E1"/>
    <w:rsid w:val="00A333D4"/>
    <w:rsid w:val="00A33731"/>
    <w:rsid w:val="00A344A3"/>
    <w:rsid w:val="00A35F58"/>
    <w:rsid w:val="00A369A7"/>
    <w:rsid w:val="00A371AB"/>
    <w:rsid w:val="00A37370"/>
    <w:rsid w:val="00A37997"/>
    <w:rsid w:val="00A420C5"/>
    <w:rsid w:val="00A425B5"/>
    <w:rsid w:val="00A42E5A"/>
    <w:rsid w:val="00A4468C"/>
    <w:rsid w:val="00A458D1"/>
    <w:rsid w:val="00A46984"/>
    <w:rsid w:val="00A46AF9"/>
    <w:rsid w:val="00A46E3D"/>
    <w:rsid w:val="00A47845"/>
    <w:rsid w:val="00A47857"/>
    <w:rsid w:val="00A51BA9"/>
    <w:rsid w:val="00A5206A"/>
    <w:rsid w:val="00A53405"/>
    <w:rsid w:val="00A54441"/>
    <w:rsid w:val="00A54A91"/>
    <w:rsid w:val="00A56590"/>
    <w:rsid w:val="00A60D28"/>
    <w:rsid w:val="00A61D82"/>
    <w:rsid w:val="00A61F1F"/>
    <w:rsid w:val="00A6489F"/>
    <w:rsid w:val="00A65726"/>
    <w:rsid w:val="00A661B2"/>
    <w:rsid w:val="00A67A0E"/>
    <w:rsid w:val="00A7103F"/>
    <w:rsid w:val="00A71C42"/>
    <w:rsid w:val="00A739DB"/>
    <w:rsid w:val="00A73FFE"/>
    <w:rsid w:val="00A755CB"/>
    <w:rsid w:val="00A76263"/>
    <w:rsid w:val="00A777A0"/>
    <w:rsid w:val="00A853B4"/>
    <w:rsid w:val="00A867A6"/>
    <w:rsid w:val="00A868B9"/>
    <w:rsid w:val="00A908DD"/>
    <w:rsid w:val="00A91EDA"/>
    <w:rsid w:val="00A926F3"/>
    <w:rsid w:val="00A94124"/>
    <w:rsid w:val="00AA0A6E"/>
    <w:rsid w:val="00AA1871"/>
    <w:rsid w:val="00AA4986"/>
    <w:rsid w:val="00AA5B3C"/>
    <w:rsid w:val="00AA6331"/>
    <w:rsid w:val="00AA7200"/>
    <w:rsid w:val="00AA7A0B"/>
    <w:rsid w:val="00AB06F5"/>
    <w:rsid w:val="00AB6A10"/>
    <w:rsid w:val="00AB7C01"/>
    <w:rsid w:val="00AC1300"/>
    <w:rsid w:val="00AC2267"/>
    <w:rsid w:val="00AC510F"/>
    <w:rsid w:val="00AC56DF"/>
    <w:rsid w:val="00AD030C"/>
    <w:rsid w:val="00AD5F42"/>
    <w:rsid w:val="00AD7008"/>
    <w:rsid w:val="00AD7CC9"/>
    <w:rsid w:val="00AE1BA5"/>
    <w:rsid w:val="00AE1EE2"/>
    <w:rsid w:val="00AE2745"/>
    <w:rsid w:val="00AE2986"/>
    <w:rsid w:val="00AE383E"/>
    <w:rsid w:val="00AE3F10"/>
    <w:rsid w:val="00AE4BEF"/>
    <w:rsid w:val="00AE5D60"/>
    <w:rsid w:val="00AE6D23"/>
    <w:rsid w:val="00AE7E81"/>
    <w:rsid w:val="00AF2DE0"/>
    <w:rsid w:val="00AF4359"/>
    <w:rsid w:val="00AF446E"/>
    <w:rsid w:val="00AF7C45"/>
    <w:rsid w:val="00AF7CFE"/>
    <w:rsid w:val="00B00F87"/>
    <w:rsid w:val="00B010CF"/>
    <w:rsid w:val="00B01B77"/>
    <w:rsid w:val="00B0314B"/>
    <w:rsid w:val="00B051C6"/>
    <w:rsid w:val="00B05626"/>
    <w:rsid w:val="00B11682"/>
    <w:rsid w:val="00B11F8E"/>
    <w:rsid w:val="00B12350"/>
    <w:rsid w:val="00B1237B"/>
    <w:rsid w:val="00B1341F"/>
    <w:rsid w:val="00B16EE8"/>
    <w:rsid w:val="00B20A14"/>
    <w:rsid w:val="00B20BC1"/>
    <w:rsid w:val="00B2477C"/>
    <w:rsid w:val="00B316A7"/>
    <w:rsid w:val="00B3370F"/>
    <w:rsid w:val="00B34DE8"/>
    <w:rsid w:val="00B36CB8"/>
    <w:rsid w:val="00B37A0D"/>
    <w:rsid w:val="00B4043D"/>
    <w:rsid w:val="00B40CC8"/>
    <w:rsid w:val="00B42B05"/>
    <w:rsid w:val="00B43537"/>
    <w:rsid w:val="00B4363D"/>
    <w:rsid w:val="00B43780"/>
    <w:rsid w:val="00B43A90"/>
    <w:rsid w:val="00B43B7B"/>
    <w:rsid w:val="00B4617D"/>
    <w:rsid w:val="00B4640E"/>
    <w:rsid w:val="00B53AA1"/>
    <w:rsid w:val="00B55E50"/>
    <w:rsid w:val="00B60045"/>
    <w:rsid w:val="00B6421A"/>
    <w:rsid w:val="00B66499"/>
    <w:rsid w:val="00B7043B"/>
    <w:rsid w:val="00B70B48"/>
    <w:rsid w:val="00B71866"/>
    <w:rsid w:val="00B71CD9"/>
    <w:rsid w:val="00B76678"/>
    <w:rsid w:val="00B7768E"/>
    <w:rsid w:val="00B81B20"/>
    <w:rsid w:val="00B82B27"/>
    <w:rsid w:val="00B82D33"/>
    <w:rsid w:val="00B83A4C"/>
    <w:rsid w:val="00B84641"/>
    <w:rsid w:val="00B85269"/>
    <w:rsid w:val="00B86179"/>
    <w:rsid w:val="00B863A9"/>
    <w:rsid w:val="00B87FC6"/>
    <w:rsid w:val="00B91545"/>
    <w:rsid w:val="00B918F9"/>
    <w:rsid w:val="00B91E30"/>
    <w:rsid w:val="00B92657"/>
    <w:rsid w:val="00B93D53"/>
    <w:rsid w:val="00B95273"/>
    <w:rsid w:val="00B953F6"/>
    <w:rsid w:val="00B96AB4"/>
    <w:rsid w:val="00BA3DF2"/>
    <w:rsid w:val="00BA4FF8"/>
    <w:rsid w:val="00BA6583"/>
    <w:rsid w:val="00BA75B9"/>
    <w:rsid w:val="00BA7E2E"/>
    <w:rsid w:val="00BB02A4"/>
    <w:rsid w:val="00BB08A5"/>
    <w:rsid w:val="00BB11A2"/>
    <w:rsid w:val="00BB390B"/>
    <w:rsid w:val="00BB78FF"/>
    <w:rsid w:val="00BB796D"/>
    <w:rsid w:val="00BC178E"/>
    <w:rsid w:val="00BC5887"/>
    <w:rsid w:val="00BD0CCE"/>
    <w:rsid w:val="00BD202E"/>
    <w:rsid w:val="00BD2F03"/>
    <w:rsid w:val="00BD2FAB"/>
    <w:rsid w:val="00BD3BFC"/>
    <w:rsid w:val="00BD4A0F"/>
    <w:rsid w:val="00BD645E"/>
    <w:rsid w:val="00BE268D"/>
    <w:rsid w:val="00BF14EF"/>
    <w:rsid w:val="00BF35B1"/>
    <w:rsid w:val="00C0061E"/>
    <w:rsid w:val="00C00A42"/>
    <w:rsid w:val="00C00C1D"/>
    <w:rsid w:val="00C01668"/>
    <w:rsid w:val="00C02D4C"/>
    <w:rsid w:val="00C04D89"/>
    <w:rsid w:val="00C06204"/>
    <w:rsid w:val="00C1552A"/>
    <w:rsid w:val="00C15822"/>
    <w:rsid w:val="00C16320"/>
    <w:rsid w:val="00C16FCE"/>
    <w:rsid w:val="00C22C8B"/>
    <w:rsid w:val="00C271B7"/>
    <w:rsid w:val="00C30F2F"/>
    <w:rsid w:val="00C31E09"/>
    <w:rsid w:val="00C32FAD"/>
    <w:rsid w:val="00C33BDD"/>
    <w:rsid w:val="00C368FF"/>
    <w:rsid w:val="00C411F2"/>
    <w:rsid w:val="00C4190E"/>
    <w:rsid w:val="00C44A69"/>
    <w:rsid w:val="00C46210"/>
    <w:rsid w:val="00C52A2A"/>
    <w:rsid w:val="00C55B54"/>
    <w:rsid w:val="00C577FA"/>
    <w:rsid w:val="00C60BC0"/>
    <w:rsid w:val="00C64505"/>
    <w:rsid w:val="00C6484B"/>
    <w:rsid w:val="00C663CF"/>
    <w:rsid w:val="00C66471"/>
    <w:rsid w:val="00C66B79"/>
    <w:rsid w:val="00C7256E"/>
    <w:rsid w:val="00C7310A"/>
    <w:rsid w:val="00C7672C"/>
    <w:rsid w:val="00C76E4A"/>
    <w:rsid w:val="00C80767"/>
    <w:rsid w:val="00C812CD"/>
    <w:rsid w:val="00C83E8A"/>
    <w:rsid w:val="00C85556"/>
    <w:rsid w:val="00C86471"/>
    <w:rsid w:val="00C86911"/>
    <w:rsid w:val="00C9084C"/>
    <w:rsid w:val="00C91A60"/>
    <w:rsid w:val="00C92BB7"/>
    <w:rsid w:val="00C95343"/>
    <w:rsid w:val="00C95BAE"/>
    <w:rsid w:val="00C97C2F"/>
    <w:rsid w:val="00CA18A1"/>
    <w:rsid w:val="00CA1DF1"/>
    <w:rsid w:val="00CA3738"/>
    <w:rsid w:val="00CA77BE"/>
    <w:rsid w:val="00CB423D"/>
    <w:rsid w:val="00CB7555"/>
    <w:rsid w:val="00CC04EA"/>
    <w:rsid w:val="00CC06FE"/>
    <w:rsid w:val="00CC0A03"/>
    <w:rsid w:val="00CC30E3"/>
    <w:rsid w:val="00CC3775"/>
    <w:rsid w:val="00CC37E7"/>
    <w:rsid w:val="00CC3956"/>
    <w:rsid w:val="00CD108D"/>
    <w:rsid w:val="00CD58F3"/>
    <w:rsid w:val="00CD6753"/>
    <w:rsid w:val="00CD6A1D"/>
    <w:rsid w:val="00CE163A"/>
    <w:rsid w:val="00CE499D"/>
    <w:rsid w:val="00CE73E4"/>
    <w:rsid w:val="00CF2FDC"/>
    <w:rsid w:val="00CF42F2"/>
    <w:rsid w:val="00CF481E"/>
    <w:rsid w:val="00CF72A0"/>
    <w:rsid w:val="00CF7412"/>
    <w:rsid w:val="00D02918"/>
    <w:rsid w:val="00D05BBC"/>
    <w:rsid w:val="00D05FE9"/>
    <w:rsid w:val="00D10152"/>
    <w:rsid w:val="00D12DB0"/>
    <w:rsid w:val="00D1508E"/>
    <w:rsid w:val="00D172BD"/>
    <w:rsid w:val="00D20C58"/>
    <w:rsid w:val="00D2298C"/>
    <w:rsid w:val="00D22D10"/>
    <w:rsid w:val="00D24589"/>
    <w:rsid w:val="00D3275B"/>
    <w:rsid w:val="00D343AD"/>
    <w:rsid w:val="00D349DD"/>
    <w:rsid w:val="00D368CA"/>
    <w:rsid w:val="00D43453"/>
    <w:rsid w:val="00D454C3"/>
    <w:rsid w:val="00D46F5F"/>
    <w:rsid w:val="00D4738C"/>
    <w:rsid w:val="00D473F7"/>
    <w:rsid w:val="00D535A3"/>
    <w:rsid w:val="00D53D93"/>
    <w:rsid w:val="00D60FD2"/>
    <w:rsid w:val="00D6251B"/>
    <w:rsid w:val="00D64392"/>
    <w:rsid w:val="00D64F50"/>
    <w:rsid w:val="00D650C0"/>
    <w:rsid w:val="00D65477"/>
    <w:rsid w:val="00D662EC"/>
    <w:rsid w:val="00D677DA"/>
    <w:rsid w:val="00D67B5A"/>
    <w:rsid w:val="00D7010A"/>
    <w:rsid w:val="00D711CB"/>
    <w:rsid w:val="00D727D7"/>
    <w:rsid w:val="00D7332A"/>
    <w:rsid w:val="00D75F56"/>
    <w:rsid w:val="00D7761A"/>
    <w:rsid w:val="00D779E1"/>
    <w:rsid w:val="00D811D0"/>
    <w:rsid w:val="00D82C9F"/>
    <w:rsid w:val="00D83466"/>
    <w:rsid w:val="00D9176F"/>
    <w:rsid w:val="00D92297"/>
    <w:rsid w:val="00D928AE"/>
    <w:rsid w:val="00D95846"/>
    <w:rsid w:val="00D95E96"/>
    <w:rsid w:val="00D96659"/>
    <w:rsid w:val="00D967BB"/>
    <w:rsid w:val="00DA023E"/>
    <w:rsid w:val="00DA1AC4"/>
    <w:rsid w:val="00DA21CD"/>
    <w:rsid w:val="00DA5B4A"/>
    <w:rsid w:val="00DA5FAF"/>
    <w:rsid w:val="00DA7D29"/>
    <w:rsid w:val="00DB033C"/>
    <w:rsid w:val="00DB08D2"/>
    <w:rsid w:val="00DB0CD6"/>
    <w:rsid w:val="00DB1B26"/>
    <w:rsid w:val="00DB1F35"/>
    <w:rsid w:val="00DB3AE0"/>
    <w:rsid w:val="00DB5B19"/>
    <w:rsid w:val="00DC1B7E"/>
    <w:rsid w:val="00DC332E"/>
    <w:rsid w:val="00DC41BF"/>
    <w:rsid w:val="00DC633B"/>
    <w:rsid w:val="00DD0B60"/>
    <w:rsid w:val="00DD3133"/>
    <w:rsid w:val="00DD3C92"/>
    <w:rsid w:val="00DD6A15"/>
    <w:rsid w:val="00DD715C"/>
    <w:rsid w:val="00DD7E87"/>
    <w:rsid w:val="00DE05A8"/>
    <w:rsid w:val="00DE1187"/>
    <w:rsid w:val="00DE1BCF"/>
    <w:rsid w:val="00DE3F63"/>
    <w:rsid w:val="00DE40C8"/>
    <w:rsid w:val="00DE42A2"/>
    <w:rsid w:val="00DE4439"/>
    <w:rsid w:val="00DE5FAE"/>
    <w:rsid w:val="00DF1922"/>
    <w:rsid w:val="00DF30C1"/>
    <w:rsid w:val="00DF76AC"/>
    <w:rsid w:val="00E03037"/>
    <w:rsid w:val="00E14842"/>
    <w:rsid w:val="00E14C5A"/>
    <w:rsid w:val="00E153DE"/>
    <w:rsid w:val="00E15B6A"/>
    <w:rsid w:val="00E17653"/>
    <w:rsid w:val="00E17F36"/>
    <w:rsid w:val="00E219CD"/>
    <w:rsid w:val="00E21C3D"/>
    <w:rsid w:val="00E23353"/>
    <w:rsid w:val="00E258A4"/>
    <w:rsid w:val="00E26792"/>
    <w:rsid w:val="00E27B29"/>
    <w:rsid w:val="00E27BFB"/>
    <w:rsid w:val="00E315F7"/>
    <w:rsid w:val="00E317DB"/>
    <w:rsid w:val="00E34535"/>
    <w:rsid w:val="00E35EE8"/>
    <w:rsid w:val="00E36902"/>
    <w:rsid w:val="00E37241"/>
    <w:rsid w:val="00E4090C"/>
    <w:rsid w:val="00E4413D"/>
    <w:rsid w:val="00E44388"/>
    <w:rsid w:val="00E462CE"/>
    <w:rsid w:val="00E46675"/>
    <w:rsid w:val="00E4670E"/>
    <w:rsid w:val="00E46AE2"/>
    <w:rsid w:val="00E4726F"/>
    <w:rsid w:val="00E47ADB"/>
    <w:rsid w:val="00E502AD"/>
    <w:rsid w:val="00E52C4D"/>
    <w:rsid w:val="00E54D17"/>
    <w:rsid w:val="00E564B2"/>
    <w:rsid w:val="00E618AC"/>
    <w:rsid w:val="00E618D0"/>
    <w:rsid w:val="00E61AAB"/>
    <w:rsid w:val="00E62250"/>
    <w:rsid w:val="00E62C14"/>
    <w:rsid w:val="00E6553B"/>
    <w:rsid w:val="00E6701F"/>
    <w:rsid w:val="00E7200C"/>
    <w:rsid w:val="00E72DCD"/>
    <w:rsid w:val="00E72FFB"/>
    <w:rsid w:val="00E74A78"/>
    <w:rsid w:val="00E8032F"/>
    <w:rsid w:val="00E80ABC"/>
    <w:rsid w:val="00E812FF"/>
    <w:rsid w:val="00E8331C"/>
    <w:rsid w:val="00E83441"/>
    <w:rsid w:val="00E866B2"/>
    <w:rsid w:val="00E87363"/>
    <w:rsid w:val="00E91B2A"/>
    <w:rsid w:val="00E92E1C"/>
    <w:rsid w:val="00E94D28"/>
    <w:rsid w:val="00E953A0"/>
    <w:rsid w:val="00EA01B2"/>
    <w:rsid w:val="00EA1A53"/>
    <w:rsid w:val="00EA43D2"/>
    <w:rsid w:val="00EA52D4"/>
    <w:rsid w:val="00EA5813"/>
    <w:rsid w:val="00EA77D2"/>
    <w:rsid w:val="00EB2A0F"/>
    <w:rsid w:val="00EB3B1E"/>
    <w:rsid w:val="00EB4E34"/>
    <w:rsid w:val="00EB52C6"/>
    <w:rsid w:val="00EB5C41"/>
    <w:rsid w:val="00EB787E"/>
    <w:rsid w:val="00EC1BF1"/>
    <w:rsid w:val="00EC2F02"/>
    <w:rsid w:val="00EC59D7"/>
    <w:rsid w:val="00ED1226"/>
    <w:rsid w:val="00ED2822"/>
    <w:rsid w:val="00ED2F28"/>
    <w:rsid w:val="00ED34B1"/>
    <w:rsid w:val="00ED493D"/>
    <w:rsid w:val="00ED6BB4"/>
    <w:rsid w:val="00ED7589"/>
    <w:rsid w:val="00EE3B49"/>
    <w:rsid w:val="00EE40B0"/>
    <w:rsid w:val="00EE6C93"/>
    <w:rsid w:val="00EF0173"/>
    <w:rsid w:val="00EF35DD"/>
    <w:rsid w:val="00EF5D41"/>
    <w:rsid w:val="00EF6C6B"/>
    <w:rsid w:val="00F0043B"/>
    <w:rsid w:val="00F0261D"/>
    <w:rsid w:val="00F03741"/>
    <w:rsid w:val="00F068FE"/>
    <w:rsid w:val="00F110C7"/>
    <w:rsid w:val="00F120CA"/>
    <w:rsid w:val="00F1333C"/>
    <w:rsid w:val="00F142ED"/>
    <w:rsid w:val="00F1517A"/>
    <w:rsid w:val="00F15C54"/>
    <w:rsid w:val="00F166BA"/>
    <w:rsid w:val="00F17F15"/>
    <w:rsid w:val="00F21219"/>
    <w:rsid w:val="00F22EDD"/>
    <w:rsid w:val="00F25D57"/>
    <w:rsid w:val="00F2706C"/>
    <w:rsid w:val="00F277C8"/>
    <w:rsid w:val="00F27CA2"/>
    <w:rsid w:val="00F30198"/>
    <w:rsid w:val="00F32102"/>
    <w:rsid w:val="00F337A6"/>
    <w:rsid w:val="00F338EF"/>
    <w:rsid w:val="00F3677F"/>
    <w:rsid w:val="00F4049D"/>
    <w:rsid w:val="00F40A1D"/>
    <w:rsid w:val="00F42621"/>
    <w:rsid w:val="00F475AC"/>
    <w:rsid w:val="00F5109A"/>
    <w:rsid w:val="00F51D03"/>
    <w:rsid w:val="00F544F2"/>
    <w:rsid w:val="00F554BD"/>
    <w:rsid w:val="00F607AA"/>
    <w:rsid w:val="00F610A6"/>
    <w:rsid w:val="00F6116B"/>
    <w:rsid w:val="00F64AA6"/>
    <w:rsid w:val="00F65512"/>
    <w:rsid w:val="00F670AB"/>
    <w:rsid w:val="00F671A0"/>
    <w:rsid w:val="00F70FCB"/>
    <w:rsid w:val="00F71036"/>
    <w:rsid w:val="00F72855"/>
    <w:rsid w:val="00F72DEC"/>
    <w:rsid w:val="00F74519"/>
    <w:rsid w:val="00F7493E"/>
    <w:rsid w:val="00F76084"/>
    <w:rsid w:val="00F764FE"/>
    <w:rsid w:val="00F83572"/>
    <w:rsid w:val="00F836F2"/>
    <w:rsid w:val="00F9398F"/>
    <w:rsid w:val="00F93D1E"/>
    <w:rsid w:val="00F9413E"/>
    <w:rsid w:val="00F94893"/>
    <w:rsid w:val="00F96FC0"/>
    <w:rsid w:val="00F9786D"/>
    <w:rsid w:val="00FA3C39"/>
    <w:rsid w:val="00FA62B4"/>
    <w:rsid w:val="00FB1828"/>
    <w:rsid w:val="00FB3A07"/>
    <w:rsid w:val="00FB4466"/>
    <w:rsid w:val="00FC0D11"/>
    <w:rsid w:val="00FC1EB6"/>
    <w:rsid w:val="00FC3809"/>
    <w:rsid w:val="00FC608E"/>
    <w:rsid w:val="00FD0472"/>
    <w:rsid w:val="00FD3272"/>
    <w:rsid w:val="00FD3BAB"/>
    <w:rsid w:val="00FD4810"/>
    <w:rsid w:val="00FD619E"/>
    <w:rsid w:val="00FE11B1"/>
    <w:rsid w:val="00FE1EA8"/>
    <w:rsid w:val="00FE322B"/>
    <w:rsid w:val="00FE760F"/>
    <w:rsid w:val="00FE7887"/>
    <w:rsid w:val="00FF1173"/>
    <w:rsid w:val="00FF24CA"/>
    <w:rsid w:val="00FF29C4"/>
    <w:rsid w:val="00FF2CAB"/>
    <w:rsid w:val="00FF3964"/>
    <w:rsid w:val="00FF3E30"/>
    <w:rsid w:val="00FF44F6"/>
    <w:rsid w:val="00FF4B5C"/>
    <w:rsid w:val="00FF50B1"/>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uiPriority="10"/>
    <w:lsdException w:name="Default Paragraph Font" w:uiPriority="1"/>
    <w:lsdException w:name="Subtitle" w:uiPriority="11"/>
    <w:lsdException w:name="Date" w:uiPriority="99"/>
    <w:lsdException w:name="FollowedHyperlink" w:uiPriority="99"/>
    <w:lsdException w:name="Strong" w:uiPriority="22"/>
    <w:lsdException w:name="Emphasis" w:uiPriority="20"/>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FA62B4"/>
    <w:pPr>
      <w:widowControl w:val="0"/>
    </w:pPr>
    <w:rPr>
      <w:rFonts w:asciiTheme="minorEastAsia" w:hAnsiTheme="minorEastAsia" w:cstheme="minorEastAsia"/>
      <w:kern w:val="2"/>
      <w:sz w:val="20"/>
      <w:szCs w:val="20"/>
    </w:rPr>
  </w:style>
  <w:style w:type="paragraph" w:styleId="1">
    <w:name w:val="heading 1"/>
    <w:basedOn w:val="a"/>
    <w:next w:val="a"/>
    <w:link w:val="10"/>
    <w:autoRedefine/>
    <w:qFormat/>
    <w:rsid w:val="00427BF6"/>
    <w:pPr>
      <w:keepNext/>
      <w:spacing w:beforeLines="1200" w:before="4452" w:line="360" w:lineRule="auto"/>
      <w:outlineLvl w:val="0"/>
    </w:pPr>
    <w:rPr>
      <w:rFonts w:asciiTheme="majorEastAsia" w:eastAsiaTheme="majorEastAsia" w:hAnsiTheme="majorEastAsia" w:cstheme="majorEastAsia"/>
      <w:b/>
      <w:bCs/>
      <w:kern w:val="32"/>
      <w:sz w:val="36"/>
      <w:szCs w:val="36"/>
    </w:rPr>
  </w:style>
  <w:style w:type="paragraph" w:styleId="2">
    <w:name w:val="heading 2"/>
    <w:basedOn w:val="a"/>
    <w:next w:val="a"/>
    <w:link w:val="20"/>
    <w:autoRedefine/>
    <w:unhideWhenUsed/>
    <w:qFormat/>
    <w:rsid w:val="00CA1DF1"/>
    <w:pPr>
      <w:jc w:val="center"/>
      <w:outlineLvl w:val="1"/>
    </w:pPr>
    <w:rPr>
      <w:rFonts w:ascii="ＭＳ ゴシック" w:eastAsia="ＭＳ ゴシック" w:hAnsi="ＭＳ ゴシック" w:cs="Times New Roman"/>
      <w:b/>
      <w:sz w:val="28"/>
      <w:szCs w:val="28"/>
    </w:rPr>
  </w:style>
  <w:style w:type="paragraph" w:styleId="3">
    <w:name w:val="heading 3"/>
    <w:basedOn w:val="a"/>
    <w:next w:val="a"/>
    <w:link w:val="30"/>
    <w:autoRedefine/>
    <w:unhideWhenUsed/>
    <w:qFormat/>
    <w:rsid w:val="000746E5"/>
    <w:pPr>
      <w:keepNext/>
      <w:outlineLvl w:val="2"/>
    </w:pPr>
    <w:rPr>
      <w:rFonts w:ascii="ＭＳ ゴシック" w:eastAsia="ＭＳ ゴシック" w:hAnsi="ＭＳ ゴシック" w:cs="Times New Roman"/>
      <w:b/>
      <w:sz w:val="22"/>
      <w:szCs w:val="22"/>
    </w:rPr>
  </w:style>
  <w:style w:type="paragraph" w:styleId="4">
    <w:name w:val="heading 4"/>
    <w:basedOn w:val="a"/>
    <w:next w:val="a"/>
    <w:link w:val="40"/>
    <w:autoRedefine/>
    <w:unhideWhenUsed/>
    <w:qFormat/>
    <w:rsid w:val="00E94D28"/>
    <w:pPr>
      <w:outlineLvl w:val="3"/>
    </w:pPr>
    <w:rPr>
      <w:rFonts w:ascii="ＭＳ ゴシック" w:eastAsia="ＭＳ ゴシック" w:hAnsi="ＭＳ ゴシック"/>
    </w:rPr>
  </w:style>
  <w:style w:type="paragraph" w:styleId="5">
    <w:name w:val="heading 5"/>
    <w:basedOn w:val="a"/>
    <w:next w:val="a"/>
    <w:link w:val="50"/>
    <w:unhideWhenUsed/>
    <w:rsid w:val="00E36902"/>
    <w:pPr>
      <w:spacing w:before="240" w:after="60"/>
      <w:outlineLvl w:val="4"/>
    </w:pPr>
    <w:rPr>
      <w:rFonts w:cstheme="majorBidi"/>
      <w:b/>
      <w:bCs/>
      <w:i/>
      <w:iCs/>
      <w:sz w:val="26"/>
      <w:szCs w:val="26"/>
    </w:rPr>
  </w:style>
  <w:style w:type="paragraph" w:styleId="6">
    <w:name w:val="heading 6"/>
    <w:basedOn w:val="a"/>
    <w:next w:val="a"/>
    <w:link w:val="60"/>
    <w:unhideWhenUsed/>
    <w:rsid w:val="00E36902"/>
    <w:pPr>
      <w:spacing w:before="240" w:after="60"/>
      <w:outlineLvl w:val="5"/>
    </w:pPr>
    <w:rPr>
      <w:rFonts w:cstheme="majorBidi"/>
      <w:b/>
      <w:bCs/>
      <w:sz w:val="22"/>
      <w:szCs w:val="22"/>
    </w:rPr>
  </w:style>
  <w:style w:type="paragraph" w:styleId="7">
    <w:name w:val="heading 7"/>
    <w:basedOn w:val="a"/>
    <w:next w:val="a"/>
    <w:link w:val="70"/>
    <w:unhideWhenUsed/>
    <w:rsid w:val="00E36902"/>
    <w:pPr>
      <w:spacing w:before="240" w:after="60"/>
      <w:outlineLvl w:val="6"/>
    </w:pPr>
    <w:rPr>
      <w:rFonts w:cstheme="majorBidi"/>
    </w:rPr>
  </w:style>
  <w:style w:type="paragraph" w:styleId="8">
    <w:name w:val="heading 8"/>
    <w:basedOn w:val="a"/>
    <w:next w:val="a"/>
    <w:link w:val="80"/>
    <w:unhideWhenUsed/>
    <w:rsid w:val="00E36902"/>
    <w:pPr>
      <w:spacing w:before="240" w:after="60"/>
      <w:outlineLvl w:val="7"/>
    </w:pPr>
    <w:rPr>
      <w:rFonts w:cstheme="majorBidi"/>
      <w:i/>
      <w:iCs/>
    </w:rPr>
  </w:style>
  <w:style w:type="paragraph" w:styleId="9">
    <w:name w:val="heading 9"/>
    <w:basedOn w:val="a"/>
    <w:next w:val="a"/>
    <w:link w:val="90"/>
    <w:unhideWhenUsed/>
    <w:rsid w:val="00E3690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27BF6"/>
    <w:rPr>
      <w:rFonts w:asciiTheme="majorEastAsia" w:eastAsiaTheme="majorEastAsia" w:hAnsiTheme="majorEastAsia" w:cstheme="majorEastAsia"/>
      <w:b/>
      <w:bCs/>
      <w:kern w:val="32"/>
      <w:sz w:val="36"/>
      <w:szCs w:val="36"/>
    </w:rPr>
  </w:style>
  <w:style w:type="character" w:customStyle="1" w:styleId="20">
    <w:name w:val="見出し 2 (文字)"/>
    <w:basedOn w:val="a0"/>
    <w:link w:val="2"/>
    <w:rsid w:val="00CA1DF1"/>
    <w:rPr>
      <w:rFonts w:ascii="ＭＳ ゴシック" w:eastAsia="ＭＳ ゴシック" w:hAnsi="ＭＳ ゴシック"/>
      <w:b/>
      <w:kern w:val="2"/>
      <w:sz w:val="28"/>
      <w:szCs w:val="28"/>
    </w:rPr>
  </w:style>
  <w:style w:type="character" w:customStyle="1" w:styleId="30">
    <w:name w:val="見出し 3 (文字)"/>
    <w:basedOn w:val="a0"/>
    <w:link w:val="3"/>
    <w:rsid w:val="000746E5"/>
    <w:rPr>
      <w:rFonts w:ascii="ＭＳ ゴシック" w:eastAsia="ＭＳ ゴシック" w:hAnsi="ＭＳ ゴシック"/>
      <w:b/>
      <w:kern w:val="2"/>
    </w:rPr>
  </w:style>
  <w:style w:type="character" w:customStyle="1" w:styleId="40">
    <w:name w:val="見出し 4 (文字)"/>
    <w:basedOn w:val="a0"/>
    <w:link w:val="4"/>
    <w:rsid w:val="00E94D28"/>
    <w:rPr>
      <w:rFonts w:ascii="ＭＳ ゴシック" w:eastAsia="ＭＳ ゴシック" w:hAnsi="ＭＳ ゴシック" w:cstheme="minorEastAsia"/>
      <w:kern w:val="2"/>
      <w:sz w:val="20"/>
      <w:szCs w:val="20"/>
    </w:rPr>
  </w:style>
  <w:style w:type="character" w:customStyle="1" w:styleId="50">
    <w:name w:val="見出し 5 (文字)"/>
    <w:basedOn w:val="a0"/>
    <w:link w:val="5"/>
    <w:rsid w:val="00E36902"/>
    <w:rPr>
      <w:rFonts w:cstheme="majorBidi"/>
      <w:b/>
      <w:bCs/>
      <w:i/>
      <w:iCs/>
      <w:sz w:val="26"/>
      <w:szCs w:val="26"/>
    </w:rPr>
  </w:style>
  <w:style w:type="character" w:customStyle="1" w:styleId="60">
    <w:name w:val="見出し 6 (文字)"/>
    <w:basedOn w:val="a0"/>
    <w:link w:val="6"/>
    <w:rsid w:val="00E36902"/>
    <w:rPr>
      <w:rFonts w:cstheme="majorBidi"/>
      <w:b/>
      <w:bCs/>
    </w:rPr>
  </w:style>
  <w:style w:type="character" w:customStyle="1" w:styleId="70">
    <w:name w:val="見出し 7 (文字)"/>
    <w:basedOn w:val="a0"/>
    <w:link w:val="7"/>
    <w:rsid w:val="00E36902"/>
    <w:rPr>
      <w:rFonts w:cstheme="majorBidi"/>
      <w:sz w:val="24"/>
      <w:szCs w:val="24"/>
    </w:rPr>
  </w:style>
  <w:style w:type="character" w:customStyle="1" w:styleId="80">
    <w:name w:val="見出し 8 (文字)"/>
    <w:basedOn w:val="a0"/>
    <w:link w:val="8"/>
    <w:rsid w:val="00E36902"/>
    <w:rPr>
      <w:rFonts w:cstheme="majorBidi"/>
      <w:i/>
      <w:iCs/>
      <w:sz w:val="24"/>
      <w:szCs w:val="24"/>
    </w:rPr>
  </w:style>
  <w:style w:type="character" w:customStyle="1" w:styleId="90">
    <w:name w:val="見出し 9 (文字)"/>
    <w:basedOn w:val="a0"/>
    <w:link w:val="9"/>
    <w:rsid w:val="00E36902"/>
    <w:rPr>
      <w:rFonts w:asciiTheme="majorHAnsi" w:eastAsiaTheme="majorEastAsia" w:hAnsiTheme="majorHAnsi" w:cstheme="majorBidi"/>
    </w:rPr>
  </w:style>
  <w:style w:type="paragraph" w:styleId="a3">
    <w:name w:val="header"/>
    <w:basedOn w:val="a"/>
    <w:link w:val="a4"/>
    <w:uiPriority w:val="99"/>
    <w:unhideWhenUsed/>
    <w:rsid w:val="00C91A60"/>
    <w:pPr>
      <w:tabs>
        <w:tab w:val="center" w:pos="4252"/>
        <w:tab w:val="right" w:pos="8504"/>
      </w:tabs>
      <w:snapToGrid w:val="0"/>
    </w:pPr>
  </w:style>
  <w:style w:type="character" w:customStyle="1" w:styleId="a4">
    <w:name w:val="ヘッダー (文字)"/>
    <w:basedOn w:val="a0"/>
    <w:link w:val="a3"/>
    <w:uiPriority w:val="99"/>
    <w:rsid w:val="00C91A60"/>
    <w:rPr>
      <w:rFonts w:asciiTheme="minorEastAsia" w:hAnsiTheme="minorEastAsia" w:cstheme="minorEastAsia"/>
      <w:kern w:val="2"/>
      <w:sz w:val="20"/>
      <w:szCs w:val="21"/>
    </w:rPr>
  </w:style>
  <w:style w:type="paragraph" w:styleId="a5">
    <w:name w:val="footer"/>
    <w:basedOn w:val="a"/>
    <w:link w:val="a6"/>
    <w:uiPriority w:val="99"/>
    <w:rsid w:val="00C91A60"/>
    <w:pPr>
      <w:tabs>
        <w:tab w:val="center" w:pos="4252"/>
        <w:tab w:val="right" w:pos="8504"/>
      </w:tabs>
      <w:snapToGrid w:val="0"/>
    </w:pPr>
    <w:rPr>
      <w:rFonts w:ascii="Century" w:eastAsia="ＭＳ 明朝" w:hAnsi="Century" w:cs="Times New Roman"/>
    </w:rPr>
  </w:style>
  <w:style w:type="character" w:customStyle="1" w:styleId="a6">
    <w:name w:val="フッター (文字)"/>
    <w:link w:val="a5"/>
    <w:uiPriority w:val="99"/>
    <w:rsid w:val="00C91A60"/>
    <w:rPr>
      <w:rFonts w:ascii="Century" w:eastAsia="ＭＳ 明朝" w:hAnsi="Century"/>
      <w:kern w:val="2"/>
      <w:sz w:val="20"/>
      <w:szCs w:val="20"/>
    </w:rPr>
  </w:style>
  <w:style w:type="character" w:styleId="a7">
    <w:name w:val="annotation reference"/>
    <w:semiHidden/>
    <w:rsid w:val="00EF0173"/>
    <w:rPr>
      <w:sz w:val="18"/>
      <w:szCs w:val="18"/>
    </w:rPr>
  </w:style>
  <w:style w:type="paragraph" w:styleId="a8">
    <w:name w:val="annotation text"/>
    <w:basedOn w:val="a"/>
    <w:semiHidden/>
    <w:rsid w:val="00EF0173"/>
  </w:style>
  <w:style w:type="paragraph" w:styleId="a9">
    <w:name w:val="annotation subject"/>
    <w:basedOn w:val="a8"/>
    <w:next w:val="a8"/>
    <w:semiHidden/>
    <w:rsid w:val="00EF0173"/>
    <w:rPr>
      <w:b/>
      <w:bCs/>
    </w:rPr>
  </w:style>
  <w:style w:type="paragraph" w:styleId="aa">
    <w:name w:val="Balloon Text"/>
    <w:basedOn w:val="a"/>
    <w:link w:val="ab"/>
    <w:uiPriority w:val="99"/>
    <w:semiHidden/>
    <w:unhideWhenUsed/>
    <w:rsid w:val="00C91A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1A60"/>
    <w:rPr>
      <w:rFonts w:asciiTheme="majorHAnsi" w:eastAsiaTheme="majorEastAsia" w:hAnsiTheme="majorHAnsi" w:cstheme="majorBidi"/>
      <w:kern w:val="2"/>
      <w:sz w:val="18"/>
      <w:szCs w:val="18"/>
    </w:rPr>
  </w:style>
  <w:style w:type="paragraph" w:styleId="ac">
    <w:name w:val="Title"/>
    <w:basedOn w:val="a"/>
    <w:next w:val="a"/>
    <w:link w:val="ad"/>
    <w:uiPriority w:val="10"/>
    <w:rsid w:val="00E36902"/>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表題 (文字)"/>
    <w:basedOn w:val="a0"/>
    <w:link w:val="ac"/>
    <w:uiPriority w:val="10"/>
    <w:rsid w:val="00E36902"/>
    <w:rPr>
      <w:rFonts w:asciiTheme="majorHAnsi" w:eastAsiaTheme="majorEastAsia" w:hAnsiTheme="majorHAnsi" w:cstheme="majorBidi"/>
      <w:b/>
      <w:bCs/>
      <w:kern w:val="28"/>
      <w:sz w:val="32"/>
      <w:szCs w:val="32"/>
    </w:rPr>
  </w:style>
  <w:style w:type="paragraph" w:styleId="ae">
    <w:name w:val="Subtitle"/>
    <w:basedOn w:val="a"/>
    <w:next w:val="a"/>
    <w:link w:val="af"/>
    <w:uiPriority w:val="11"/>
    <w:rsid w:val="00E36902"/>
    <w:pPr>
      <w:spacing w:after="60"/>
      <w:jc w:val="center"/>
      <w:outlineLvl w:val="1"/>
    </w:pPr>
    <w:rPr>
      <w:rFonts w:asciiTheme="majorHAnsi" w:eastAsiaTheme="majorEastAsia" w:hAnsiTheme="majorHAnsi" w:cstheme="majorBidi"/>
    </w:rPr>
  </w:style>
  <w:style w:type="character" w:customStyle="1" w:styleId="af">
    <w:name w:val="副題 (文字)"/>
    <w:basedOn w:val="a0"/>
    <w:link w:val="ae"/>
    <w:uiPriority w:val="11"/>
    <w:rsid w:val="00E36902"/>
    <w:rPr>
      <w:rFonts w:asciiTheme="majorHAnsi" w:eastAsiaTheme="majorEastAsia" w:hAnsiTheme="majorHAnsi" w:cstheme="majorBidi"/>
      <w:sz w:val="24"/>
      <w:szCs w:val="24"/>
    </w:rPr>
  </w:style>
  <w:style w:type="character" w:styleId="af0">
    <w:name w:val="Strong"/>
    <w:basedOn w:val="a0"/>
    <w:uiPriority w:val="22"/>
    <w:rsid w:val="00E36902"/>
    <w:rPr>
      <w:b/>
      <w:bCs/>
    </w:rPr>
  </w:style>
  <w:style w:type="character" w:styleId="af1">
    <w:name w:val="Emphasis"/>
    <w:basedOn w:val="a0"/>
    <w:uiPriority w:val="20"/>
    <w:rsid w:val="00E36902"/>
    <w:rPr>
      <w:rFonts w:asciiTheme="minorHAnsi" w:hAnsiTheme="minorHAnsi"/>
      <w:b/>
      <w:i/>
      <w:iCs/>
    </w:rPr>
  </w:style>
  <w:style w:type="paragraph" w:styleId="af2">
    <w:name w:val="No Spacing"/>
    <w:basedOn w:val="a"/>
    <w:uiPriority w:val="1"/>
    <w:rsid w:val="00E36902"/>
    <w:rPr>
      <w:szCs w:val="32"/>
    </w:rPr>
  </w:style>
  <w:style w:type="paragraph" w:styleId="af3">
    <w:name w:val="List Paragraph"/>
    <w:basedOn w:val="a"/>
    <w:uiPriority w:val="34"/>
    <w:qFormat/>
    <w:rsid w:val="00E36902"/>
    <w:pPr>
      <w:ind w:left="720"/>
      <w:contextualSpacing/>
    </w:pPr>
  </w:style>
  <w:style w:type="paragraph" w:styleId="af4">
    <w:name w:val="Quote"/>
    <w:basedOn w:val="a"/>
    <w:next w:val="a"/>
    <w:link w:val="af5"/>
    <w:uiPriority w:val="29"/>
    <w:rsid w:val="00E36902"/>
    <w:rPr>
      <w:i/>
    </w:rPr>
  </w:style>
  <w:style w:type="character" w:customStyle="1" w:styleId="af5">
    <w:name w:val="引用文 (文字)"/>
    <w:basedOn w:val="a0"/>
    <w:link w:val="af4"/>
    <w:uiPriority w:val="29"/>
    <w:rsid w:val="00E36902"/>
    <w:rPr>
      <w:i/>
      <w:sz w:val="24"/>
      <w:szCs w:val="24"/>
    </w:rPr>
  </w:style>
  <w:style w:type="paragraph" w:styleId="21">
    <w:name w:val="Intense Quote"/>
    <w:basedOn w:val="a"/>
    <w:next w:val="a"/>
    <w:link w:val="22"/>
    <w:uiPriority w:val="30"/>
    <w:rsid w:val="00E36902"/>
    <w:pPr>
      <w:ind w:left="720" w:right="720"/>
    </w:pPr>
    <w:rPr>
      <w:b/>
      <w:i/>
      <w:szCs w:val="22"/>
    </w:rPr>
  </w:style>
  <w:style w:type="character" w:customStyle="1" w:styleId="22">
    <w:name w:val="引用文 2 (文字)"/>
    <w:basedOn w:val="a0"/>
    <w:link w:val="21"/>
    <w:uiPriority w:val="30"/>
    <w:rsid w:val="00E36902"/>
    <w:rPr>
      <w:b/>
      <w:i/>
      <w:sz w:val="24"/>
    </w:rPr>
  </w:style>
  <w:style w:type="character" w:styleId="af6">
    <w:name w:val="Subtle Emphasis"/>
    <w:uiPriority w:val="19"/>
    <w:rsid w:val="00E36902"/>
    <w:rPr>
      <w:i/>
      <w:color w:val="5A5A5A" w:themeColor="text1" w:themeTint="A5"/>
    </w:rPr>
  </w:style>
  <w:style w:type="character" w:styleId="23">
    <w:name w:val="Intense Emphasis"/>
    <w:basedOn w:val="a0"/>
    <w:uiPriority w:val="21"/>
    <w:rsid w:val="00E36902"/>
    <w:rPr>
      <w:b/>
      <w:i/>
      <w:sz w:val="24"/>
      <w:szCs w:val="24"/>
      <w:u w:val="single"/>
    </w:rPr>
  </w:style>
  <w:style w:type="character" w:styleId="af7">
    <w:name w:val="Subtle Reference"/>
    <w:basedOn w:val="a0"/>
    <w:uiPriority w:val="31"/>
    <w:rsid w:val="00E36902"/>
    <w:rPr>
      <w:sz w:val="24"/>
      <w:szCs w:val="24"/>
      <w:u w:val="single"/>
    </w:rPr>
  </w:style>
  <w:style w:type="character" w:styleId="24">
    <w:name w:val="Intense Reference"/>
    <w:basedOn w:val="a0"/>
    <w:uiPriority w:val="32"/>
    <w:rsid w:val="00E36902"/>
    <w:rPr>
      <w:b/>
      <w:sz w:val="24"/>
      <w:u w:val="single"/>
    </w:rPr>
  </w:style>
  <w:style w:type="character" w:styleId="af8">
    <w:name w:val="Book Title"/>
    <w:basedOn w:val="a0"/>
    <w:uiPriority w:val="33"/>
    <w:rsid w:val="00E36902"/>
    <w:rPr>
      <w:rFonts w:asciiTheme="majorHAnsi" w:eastAsiaTheme="majorEastAsia" w:hAnsiTheme="majorHAnsi"/>
      <w:b/>
      <w:i/>
      <w:sz w:val="24"/>
      <w:szCs w:val="24"/>
    </w:rPr>
  </w:style>
  <w:style w:type="paragraph" w:styleId="af9">
    <w:name w:val="TOC Heading"/>
    <w:basedOn w:val="1"/>
    <w:next w:val="a"/>
    <w:uiPriority w:val="39"/>
    <w:semiHidden/>
    <w:unhideWhenUsed/>
    <w:qFormat/>
    <w:rsid w:val="00E36902"/>
    <w:pPr>
      <w:outlineLvl w:val="9"/>
    </w:pPr>
  </w:style>
  <w:style w:type="paragraph" w:styleId="afa">
    <w:name w:val="caption"/>
    <w:aliases w:val="5図表番号"/>
    <w:basedOn w:val="a"/>
    <w:next w:val="a"/>
    <w:uiPriority w:val="35"/>
    <w:unhideWhenUsed/>
    <w:qFormat/>
    <w:rsid w:val="00E36902"/>
    <w:rPr>
      <w:b/>
      <w:bCs/>
      <w:color w:val="4F81BD" w:themeColor="accent1"/>
      <w:sz w:val="18"/>
      <w:szCs w:val="18"/>
    </w:rPr>
  </w:style>
  <w:style w:type="character" w:styleId="afb">
    <w:name w:val="page number"/>
    <w:basedOn w:val="a0"/>
    <w:rsid w:val="00C91A60"/>
  </w:style>
  <w:style w:type="paragraph" w:customStyle="1" w:styleId="afc">
    <w:name w:val="ポイント"/>
    <w:basedOn w:val="a"/>
    <w:link w:val="afd"/>
    <w:qFormat/>
    <w:rsid w:val="00C91A60"/>
    <w:rPr>
      <w:rFonts w:asciiTheme="majorEastAsia" w:eastAsiaTheme="majorEastAsia" w:hAnsiTheme="majorEastAsia" w:cs="Times New Roman"/>
      <w:b/>
    </w:rPr>
  </w:style>
  <w:style w:type="character" w:customStyle="1" w:styleId="afd">
    <w:name w:val="ポイント (文字)"/>
    <w:basedOn w:val="a0"/>
    <w:link w:val="afc"/>
    <w:rsid w:val="00C91A60"/>
    <w:rPr>
      <w:rFonts w:asciiTheme="majorEastAsia" w:eastAsiaTheme="majorEastAsia" w:hAnsiTheme="majorEastAsia"/>
      <w:b/>
      <w:kern w:val="2"/>
      <w:sz w:val="20"/>
      <w:szCs w:val="20"/>
    </w:rPr>
  </w:style>
  <w:style w:type="paragraph" w:customStyle="1" w:styleId="afe">
    <w:name w:val="図表"/>
    <w:basedOn w:val="a"/>
    <w:link w:val="aff"/>
    <w:qFormat/>
    <w:rsid w:val="00C91A60"/>
    <w:pPr>
      <w:jc w:val="center"/>
    </w:pPr>
    <w:rPr>
      <w:rFonts w:ascii="ＭＳ 明朝" w:eastAsia="ＭＳ 明朝" w:hAnsi="ＭＳ 明朝" w:cs="Times New Roman"/>
      <w:noProof/>
    </w:rPr>
  </w:style>
  <w:style w:type="character" w:customStyle="1" w:styleId="aff">
    <w:name w:val="図表 (文字)"/>
    <w:basedOn w:val="a0"/>
    <w:link w:val="afe"/>
    <w:rsid w:val="00C91A60"/>
    <w:rPr>
      <w:rFonts w:ascii="ＭＳ 明朝" w:eastAsia="ＭＳ 明朝" w:hAnsi="ＭＳ 明朝"/>
      <w:noProof/>
      <w:kern w:val="2"/>
      <w:sz w:val="20"/>
      <w:szCs w:val="20"/>
    </w:rPr>
  </w:style>
  <w:style w:type="character" w:customStyle="1" w:styleId="210">
    <w:name w:val="見出し 2 (文字)1"/>
    <w:basedOn w:val="a0"/>
    <w:rsid w:val="00A94124"/>
    <w:rPr>
      <w:rFonts w:ascii="ＭＳ ゴシック" w:eastAsia="ＭＳ ゴシック" w:hAnsi="ＭＳ ゴシック" w:cs="Times New Roman"/>
      <w:b/>
      <w:sz w:val="28"/>
      <w:szCs w:val="20"/>
    </w:rPr>
  </w:style>
  <w:style w:type="character" w:customStyle="1" w:styleId="31">
    <w:name w:val="見出し 3 (文字)1"/>
    <w:basedOn w:val="a0"/>
    <w:rsid w:val="00A94124"/>
    <w:rPr>
      <w:rFonts w:ascii="ＭＳ ゴシック" w:eastAsia="ＭＳ ゴシック" w:hAnsi="ＭＳ ゴシック" w:cs="Times New Roman"/>
      <w:b/>
      <w:sz w:val="22"/>
      <w:szCs w:val="20"/>
    </w:rPr>
  </w:style>
  <w:style w:type="character" w:customStyle="1" w:styleId="11">
    <w:name w:val="フッター (文字)1"/>
    <w:uiPriority w:val="99"/>
    <w:rsid w:val="00A94124"/>
    <w:rPr>
      <w:rFonts w:ascii="Century" w:eastAsia="ＭＳ 明朝" w:hAnsi="Century" w:cs="Times New Roman"/>
      <w:sz w:val="20"/>
      <w:szCs w:val="20"/>
    </w:rPr>
  </w:style>
  <w:style w:type="paragraph" w:customStyle="1" w:styleId="12">
    <w:name w:val="ポイント1"/>
    <w:basedOn w:val="a"/>
    <w:rsid w:val="00A94124"/>
    <w:rPr>
      <w:rFonts w:asciiTheme="majorEastAsia" w:eastAsiaTheme="majorEastAsia" w:hAnsiTheme="majorEastAsia" w:cs="Times New Roman"/>
      <w:b/>
    </w:rPr>
  </w:style>
  <w:style w:type="character" w:customStyle="1" w:styleId="13">
    <w:name w:val="ポイント (文字)1"/>
    <w:basedOn w:val="a0"/>
    <w:rsid w:val="00A94124"/>
    <w:rPr>
      <w:rFonts w:asciiTheme="majorEastAsia" w:eastAsiaTheme="majorEastAsia" w:hAnsiTheme="majorEastAsia" w:cs="Times New Roman"/>
      <w:b/>
      <w:sz w:val="20"/>
      <w:szCs w:val="20"/>
    </w:rPr>
  </w:style>
  <w:style w:type="paragraph" w:customStyle="1" w:styleId="14">
    <w:name w:val="図表1"/>
    <w:basedOn w:val="a"/>
    <w:rsid w:val="00A94124"/>
    <w:pPr>
      <w:jc w:val="center"/>
    </w:pPr>
    <w:rPr>
      <w:rFonts w:ascii="ＭＳ 明朝" w:eastAsia="ＭＳ 明朝" w:hAnsi="ＭＳ 明朝" w:cs="Times New Roman"/>
      <w:noProof/>
    </w:rPr>
  </w:style>
  <w:style w:type="character" w:customStyle="1" w:styleId="15">
    <w:name w:val="図表 (文字)1"/>
    <w:basedOn w:val="a0"/>
    <w:rsid w:val="00A94124"/>
    <w:rPr>
      <w:rFonts w:ascii="ＭＳ 明朝" w:eastAsia="ＭＳ 明朝" w:hAnsi="ＭＳ 明朝" w:cs="Times New Roman"/>
      <w:noProof/>
      <w:sz w:val="20"/>
      <w:szCs w:val="20"/>
    </w:rPr>
  </w:style>
  <w:style w:type="paragraph" w:styleId="aff0">
    <w:name w:val="Body Text"/>
    <w:basedOn w:val="a"/>
    <w:link w:val="aff1"/>
    <w:rsid w:val="001B265C"/>
    <w:pPr>
      <w:wordWrap w:val="0"/>
      <w:autoSpaceDE w:val="0"/>
      <w:autoSpaceDN w:val="0"/>
      <w:spacing w:line="362" w:lineRule="atLeast"/>
    </w:pPr>
    <w:rPr>
      <w:rFonts w:ascii="ＭＳ 明朝" w:eastAsia="ＭＳ 明朝" w:hAnsi="Century" w:cs="Times New Roman"/>
      <w:spacing w:val="2"/>
    </w:rPr>
  </w:style>
  <w:style w:type="character" w:customStyle="1" w:styleId="aff1">
    <w:name w:val="本文 (文字)"/>
    <w:basedOn w:val="a0"/>
    <w:link w:val="aff0"/>
    <w:rsid w:val="001B265C"/>
    <w:rPr>
      <w:rFonts w:ascii="ＭＳ 明朝" w:eastAsia="ＭＳ 明朝" w:hAnsi="Century"/>
      <w:spacing w:val="2"/>
      <w:kern w:val="2"/>
      <w:sz w:val="20"/>
      <w:szCs w:val="20"/>
    </w:rPr>
  </w:style>
  <w:style w:type="paragraph" w:styleId="aff2">
    <w:name w:val="Block Text"/>
    <w:basedOn w:val="a"/>
    <w:rsid w:val="001B265C"/>
    <w:pPr>
      <w:wordWrap w:val="0"/>
      <w:autoSpaceDE w:val="0"/>
      <w:autoSpaceDN w:val="0"/>
      <w:spacing w:line="362" w:lineRule="atLeast"/>
      <w:ind w:left="720" w:right="215" w:firstLine="180"/>
    </w:pPr>
    <w:rPr>
      <w:rFonts w:ascii="ＭＳ 明朝" w:eastAsia="ＭＳ 明朝" w:hAnsi="Century" w:cs="Times New Roman"/>
      <w:spacing w:val="2"/>
    </w:rPr>
  </w:style>
  <w:style w:type="paragraph" w:styleId="aff3">
    <w:name w:val="Body Text Indent"/>
    <w:basedOn w:val="a"/>
    <w:link w:val="aff4"/>
    <w:rsid w:val="001B265C"/>
    <w:pPr>
      <w:wordWrap w:val="0"/>
      <w:autoSpaceDE w:val="0"/>
      <w:autoSpaceDN w:val="0"/>
      <w:spacing w:line="362" w:lineRule="atLeast"/>
      <w:ind w:left="540" w:firstLine="180"/>
    </w:pPr>
    <w:rPr>
      <w:rFonts w:ascii="ＭＳ 明朝" w:eastAsia="ＭＳ 明朝" w:hAnsi="Century" w:cs="Times New Roman"/>
      <w:spacing w:val="2"/>
    </w:rPr>
  </w:style>
  <w:style w:type="character" w:customStyle="1" w:styleId="aff4">
    <w:name w:val="本文インデント (文字)"/>
    <w:basedOn w:val="a0"/>
    <w:link w:val="aff3"/>
    <w:rsid w:val="001B265C"/>
    <w:rPr>
      <w:rFonts w:ascii="ＭＳ 明朝" w:eastAsia="ＭＳ 明朝" w:hAnsi="Century"/>
      <w:spacing w:val="2"/>
      <w:kern w:val="2"/>
      <w:sz w:val="20"/>
      <w:szCs w:val="20"/>
    </w:rPr>
  </w:style>
  <w:style w:type="paragraph" w:customStyle="1" w:styleId="05">
    <w:name w:val="05本文"/>
    <w:basedOn w:val="a"/>
    <w:link w:val="050"/>
    <w:rsid w:val="001B265C"/>
    <w:pPr>
      <w:wordWrap w:val="0"/>
      <w:autoSpaceDE w:val="0"/>
      <w:autoSpaceDN w:val="0"/>
      <w:ind w:firstLineChars="100" w:firstLine="204"/>
    </w:pPr>
    <w:rPr>
      <w:rFonts w:ascii="ＭＳ 明朝" w:eastAsia="ＭＳ 明朝" w:hAnsi="Century" w:cs="Times New Roman"/>
      <w:spacing w:val="2"/>
    </w:rPr>
  </w:style>
  <w:style w:type="character" w:customStyle="1" w:styleId="050">
    <w:name w:val="05本文 (文字)"/>
    <w:basedOn w:val="a0"/>
    <w:link w:val="05"/>
    <w:rsid w:val="001B265C"/>
    <w:rPr>
      <w:rFonts w:ascii="ＭＳ 明朝" w:eastAsia="ＭＳ 明朝" w:hAnsi="Century"/>
      <w:spacing w:val="2"/>
      <w:kern w:val="2"/>
      <w:sz w:val="20"/>
      <w:szCs w:val="20"/>
    </w:rPr>
  </w:style>
  <w:style w:type="table" w:styleId="aff5">
    <w:name w:val="Table Grid"/>
    <w:basedOn w:val="a1"/>
    <w:rsid w:val="001B265C"/>
    <w:rPr>
      <w:rFonts w:ascii="Symbol" w:eastAsia="ＭＳ 明朝" w:hAnsi="Symbo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footnote text"/>
    <w:basedOn w:val="a"/>
    <w:link w:val="aff7"/>
    <w:uiPriority w:val="99"/>
    <w:rsid w:val="001B265C"/>
    <w:pPr>
      <w:autoSpaceDE w:val="0"/>
      <w:autoSpaceDN w:val="0"/>
      <w:snapToGrid w:val="0"/>
      <w:spacing w:line="362" w:lineRule="atLeast"/>
    </w:pPr>
    <w:rPr>
      <w:rFonts w:ascii="ＭＳ 明朝" w:eastAsia="ＭＳ 明朝" w:hAnsi="Century" w:cs="Times New Roman"/>
      <w:spacing w:val="2"/>
    </w:rPr>
  </w:style>
  <w:style w:type="character" w:customStyle="1" w:styleId="aff7">
    <w:name w:val="脚注文字列 (文字)"/>
    <w:basedOn w:val="a0"/>
    <w:link w:val="aff6"/>
    <w:uiPriority w:val="99"/>
    <w:rsid w:val="001B265C"/>
    <w:rPr>
      <w:rFonts w:ascii="ＭＳ 明朝" w:eastAsia="ＭＳ 明朝" w:hAnsi="Century"/>
      <w:spacing w:val="2"/>
      <w:kern w:val="2"/>
      <w:sz w:val="20"/>
      <w:szCs w:val="20"/>
    </w:rPr>
  </w:style>
  <w:style w:type="character" w:styleId="aff8">
    <w:name w:val="footnote reference"/>
    <w:basedOn w:val="a0"/>
    <w:uiPriority w:val="99"/>
    <w:rsid w:val="001B265C"/>
    <w:rPr>
      <w:vertAlign w:val="superscript"/>
    </w:rPr>
  </w:style>
  <w:style w:type="paragraph" w:customStyle="1" w:styleId="aff9">
    <w:name w:val="章文"/>
    <w:basedOn w:val="a"/>
    <w:link w:val="affa"/>
    <w:autoRedefine/>
    <w:qFormat/>
    <w:rsid w:val="001B265C"/>
    <w:pPr>
      <w:ind w:firstLineChars="100" w:firstLine="200"/>
    </w:pPr>
  </w:style>
  <w:style w:type="character" w:customStyle="1" w:styleId="affa">
    <w:name w:val="章文 (文字)"/>
    <w:basedOn w:val="050"/>
    <w:link w:val="aff9"/>
    <w:rsid w:val="001B265C"/>
    <w:rPr>
      <w:rFonts w:asciiTheme="minorEastAsia" w:eastAsia="ＭＳ 明朝" w:hAnsiTheme="minorEastAsia" w:cstheme="minorEastAsia"/>
      <w:spacing w:val="2"/>
      <w:kern w:val="2"/>
      <w:sz w:val="20"/>
      <w:szCs w:val="21"/>
    </w:rPr>
  </w:style>
  <w:style w:type="paragraph" w:customStyle="1" w:styleId="affb">
    <w:name w:val="数式"/>
    <w:link w:val="affc"/>
    <w:autoRedefine/>
    <w:qFormat/>
    <w:rsid w:val="00A425B5"/>
    <w:pPr>
      <w:autoSpaceDE w:val="0"/>
      <w:autoSpaceDN w:val="0"/>
      <w:spacing w:line="362" w:lineRule="atLeast"/>
      <w:ind w:leftChars="555" w:left="1110"/>
    </w:pPr>
    <w:rPr>
      <w:rFonts w:ascii="Cambria Math" w:hAnsi="Cambria Math" w:cstheme="majorBidi"/>
      <w:bCs/>
      <w:i/>
      <w:spacing w:val="2"/>
      <w:kern w:val="2"/>
      <w:sz w:val="20"/>
      <w:szCs w:val="21"/>
    </w:rPr>
  </w:style>
  <w:style w:type="character" w:customStyle="1" w:styleId="affc">
    <w:name w:val="数式 (文字)"/>
    <w:basedOn w:val="80"/>
    <w:link w:val="affb"/>
    <w:rsid w:val="00A425B5"/>
    <w:rPr>
      <w:rFonts w:ascii="Cambria Math" w:hAnsi="Cambria Math" w:cstheme="majorBidi"/>
      <w:bCs/>
      <w:i/>
      <w:iCs w:val="0"/>
      <w:spacing w:val="2"/>
      <w:kern w:val="2"/>
      <w:sz w:val="20"/>
      <w:szCs w:val="21"/>
    </w:rPr>
  </w:style>
  <w:style w:type="paragraph" w:customStyle="1" w:styleId="affd">
    <w:name w:val="ア題"/>
    <w:link w:val="affe"/>
    <w:autoRedefine/>
    <w:qFormat/>
    <w:rsid w:val="001B265C"/>
    <w:pPr>
      <w:wordWrap w:val="0"/>
      <w:autoSpaceDE w:val="0"/>
      <w:autoSpaceDN w:val="0"/>
      <w:ind w:leftChars="300" w:left="918" w:hangingChars="150" w:hanging="306"/>
    </w:pPr>
    <w:rPr>
      <w:rFonts w:ascii="ＭＳ 明朝" w:eastAsia="ＭＳ 明朝" w:hAnsi="Century" w:cstheme="majorBidi"/>
      <w:spacing w:val="2"/>
      <w:kern w:val="2"/>
      <w:sz w:val="20"/>
      <w:szCs w:val="20"/>
    </w:rPr>
  </w:style>
  <w:style w:type="character" w:customStyle="1" w:styleId="affe">
    <w:name w:val="ア題 (文字)"/>
    <w:basedOn w:val="70"/>
    <w:link w:val="affd"/>
    <w:rsid w:val="001B265C"/>
    <w:rPr>
      <w:rFonts w:ascii="ＭＳ 明朝" w:eastAsia="ＭＳ 明朝" w:hAnsi="Century" w:cstheme="majorBidi"/>
      <w:spacing w:val="2"/>
      <w:kern w:val="2"/>
      <w:sz w:val="20"/>
      <w:szCs w:val="20"/>
    </w:rPr>
  </w:style>
  <w:style w:type="paragraph" w:customStyle="1" w:styleId="afff">
    <w:name w:val="（１）文"/>
    <w:basedOn w:val="a"/>
    <w:link w:val="afff0"/>
    <w:autoRedefine/>
    <w:qFormat/>
    <w:rsid w:val="001B265C"/>
    <w:pPr>
      <w:wordWrap w:val="0"/>
      <w:autoSpaceDE w:val="0"/>
      <w:autoSpaceDN w:val="0"/>
      <w:ind w:leftChars="200" w:left="408" w:firstLineChars="100" w:firstLine="204"/>
    </w:pPr>
    <w:rPr>
      <w:rFonts w:ascii="ＭＳ 明朝" w:eastAsia="ＭＳ 明朝" w:hAnsi="Century" w:cstheme="majorBidi"/>
      <w:spacing w:val="2"/>
    </w:rPr>
  </w:style>
  <w:style w:type="character" w:customStyle="1" w:styleId="afff0">
    <w:name w:val="（１）文 (文字)"/>
    <w:basedOn w:val="60"/>
    <w:link w:val="afff"/>
    <w:rsid w:val="001B265C"/>
    <w:rPr>
      <w:rFonts w:ascii="ＭＳ 明朝" w:eastAsia="ＭＳ 明朝" w:hAnsi="Century" w:cstheme="majorBidi"/>
      <w:b w:val="0"/>
      <w:bCs w:val="0"/>
      <w:spacing w:val="2"/>
      <w:kern w:val="2"/>
      <w:sz w:val="20"/>
      <w:szCs w:val="20"/>
    </w:rPr>
  </w:style>
  <w:style w:type="paragraph" w:customStyle="1" w:styleId="afff1">
    <w:name w:val="（１）題"/>
    <w:basedOn w:val="a"/>
    <w:link w:val="afff2"/>
    <w:autoRedefine/>
    <w:qFormat/>
    <w:rsid w:val="001B265C"/>
    <w:pPr>
      <w:wordWrap w:val="0"/>
      <w:autoSpaceDE w:val="0"/>
      <w:autoSpaceDN w:val="0"/>
    </w:pPr>
    <w:rPr>
      <w:rFonts w:ascii="ＭＳ ゴシック" w:eastAsia="ＭＳ ゴシック" w:hAnsi="ＭＳ ゴシック" w:cstheme="majorBidi"/>
      <w:spacing w:val="2"/>
    </w:rPr>
  </w:style>
  <w:style w:type="character" w:customStyle="1" w:styleId="afff2">
    <w:name w:val="（１）題 (文字)"/>
    <w:basedOn w:val="50"/>
    <w:link w:val="afff1"/>
    <w:rsid w:val="001B265C"/>
    <w:rPr>
      <w:rFonts w:ascii="ＭＳ ゴシック" w:eastAsia="ＭＳ ゴシック" w:hAnsi="ＭＳ ゴシック" w:cstheme="majorBidi"/>
      <w:b w:val="0"/>
      <w:bCs w:val="0"/>
      <w:i w:val="0"/>
      <w:iCs w:val="0"/>
      <w:spacing w:val="2"/>
      <w:kern w:val="2"/>
      <w:sz w:val="20"/>
      <w:szCs w:val="20"/>
    </w:rPr>
  </w:style>
  <w:style w:type="paragraph" w:customStyle="1" w:styleId="afff3">
    <w:name w:val="１文"/>
    <w:basedOn w:val="a"/>
    <w:link w:val="afff4"/>
    <w:autoRedefine/>
    <w:qFormat/>
    <w:rsid w:val="001B265C"/>
    <w:pPr>
      <w:wordWrap w:val="0"/>
      <w:autoSpaceDE w:val="0"/>
      <w:autoSpaceDN w:val="0"/>
      <w:ind w:leftChars="100" w:left="204" w:firstLineChars="100" w:firstLine="204"/>
      <w:jc w:val="both"/>
    </w:pPr>
    <w:rPr>
      <w:rFonts w:ascii="ＭＳ 明朝" w:eastAsia="ＭＳ 明朝" w:hAnsi="Century" w:cstheme="majorBidi"/>
      <w:spacing w:val="2"/>
    </w:rPr>
  </w:style>
  <w:style w:type="character" w:customStyle="1" w:styleId="afff4">
    <w:name w:val="１文 (文字)"/>
    <w:basedOn w:val="40"/>
    <w:link w:val="afff3"/>
    <w:rsid w:val="001B265C"/>
    <w:rPr>
      <w:rFonts w:ascii="ＭＳ 明朝" w:eastAsia="ＭＳ 明朝" w:hAnsi="Century" w:cstheme="majorBidi"/>
      <w:b/>
      <w:bCs/>
      <w:spacing w:val="2"/>
      <w:kern w:val="2"/>
      <w:sz w:val="20"/>
      <w:szCs w:val="20"/>
    </w:rPr>
  </w:style>
  <w:style w:type="character" w:styleId="afff5">
    <w:name w:val="Hyperlink"/>
    <w:basedOn w:val="a0"/>
    <w:rsid w:val="00364C57"/>
    <w:rPr>
      <w:color w:val="0000FF" w:themeColor="hyperlink"/>
      <w:u w:val="single"/>
    </w:rPr>
  </w:style>
  <w:style w:type="paragraph" w:styleId="afff6">
    <w:name w:val="Plain Text"/>
    <w:basedOn w:val="a"/>
    <w:link w:val="afff7"/>
    <w:uiPriority w:val="99"/>
    <w:rsid w:val="00913708"/>
    <w:pPr>
      <w:widowControl/>
    </w:pPr>
    <w:rPr>
      <w:rFonts w:ascii="ＭＳ 明朝" w:eastAsia="ＭＳ 明朝" w:hAnsi="Courier New" w:cs="ＭＳ 明朝"/>
    </w:rPr>
  </w:style>
  <w:style w:type="character" w:customStyle="1" w:styleId="afff7">
    <w:name w:val="書式なし (文字)"/>
    <w:basedOn w:val="a0"/>
    <w:link w:val="afff6"/>
    <w:uiPriority w:val="99"/>
    <w:rsid w:val="00913708"/>
    <w:rPr>
      <w:rFonts w:ascii="ＭＳ 明朝" w:eastAsia="ＭＳ 明朝" w:hAnsi="Courier New" w:cs="ＭＳ 明朝"/>
      <w:kern w:val="2"/>
      <w:sz w:val="20"/>
      <w:szCs w:val="20"/>
    </w:rPr>
  </w:style>
  <w:style w:type="paragraph" w:customStyle="1" w:styleId="01">
    <w:name w:val="01_章題"/>
    <w:basedOn w:val="afff6"/>
    <w:link w:val="010"/>
    <w:rsid w:val="00913708"/>
    <w:pPr>
      <w:ind w:firstLine="281"/>
      <w:jc w:val="center"/>
    </w:pPr>
    <w:rPr>
      <w:rFonts w:ascii="ＭＳ ゴシック" w:eastAsia="ＭＳ ゴシック" w:hAnsi="ＭＳ ゴシック"/>
      <w:b/>
      <w:sz w:val="28"/>
    </w:rPr>
  </w:style>
  <w:style w:type="character" w:customStyle="1" w:styleId="010">
    <w:name w:val="01_章題 (文字)"/>
    <w:link w:val="01"/>
    <w:rsid w:val="00913708"/>
    <w:rPr>
      <w:rFonts w:ascii="ＭＳ ゴシック" w:eastAsia="ＭＳ ゴシック" w:hAnsi="ＭＳ ゴシック" w:cs="ＭＳ 明朝"/>
      <w:b/>
      <w:kern w:val="2"/>
      <w:sz w:val="28"/>
      <w:szCs w:val="20"/>
    </w:rPr>
  </w:style>
  <w:style w:type="paragraph" w:customStyle="1" w:styleId="100">
    <w:name w:val="10_１題"/>
    <w:basedOn w:val="afff6"/>
    <w:rsid w:val="00913708"/>
    <w:rPr>
      <w:rFonts w:ascii="ＭＳ ゴシック" w:eastAsia="ＭＳ ゴシック" w:hAnsi="ＭＳ ゴシック"/>
      <w:b/>
      <w:sz w:val="22"/>
      <w:szCs w:val="22"/>
    </w:rPr>
  </w:style>
  <w:style w:type="paragraph" w:customStyle="1" w:styleId="110">
    <w:name w:val="11_１文"/>
    <w:basedOn w:val="afff6"/>
    <w:qFormat/>
    <w:rsid w:val="00913708"/>
    <w:pPr>
      <w:ind w:leftChars="100" w:left="200" w:firstLineChars="100" w:firstLine="200"/>
    </w:pPr>
  </w:style>
  <w:style w:type="paragraph" w:customStyle="1" w:styleId="300">
    <w:name w:val="30_ア題"/>
    <w:basedOn w:val="afff6"/>
    <w:next w:val="310"/>
    <w:qFormat/>
    <w:rsid w:val="00913708"/>
    <w:pPr>
      <w:ind w:leftChars="200" w:left="600" w:hangingChars="100" w:hanging="200"/>
    </w:pPr>
  </w:style>
  <w:style w:type="paragraph" w:customStyle="1" w:styleId="310">
    <w:name w:val="31_ア文"/>
    <w:qFormat/>
    <w:rsid w:val="00913708"/>
    <w:pPr>
      <w:ind w:leftChars="300" w:left="600" w:firstLineChars="100" w:firstLine="200"/>
    </w:pPr>
    <w:rPr>
      <w:rFonts w:ascii="ＭＳ 明朝" w:eastAsia="ＭＳ 明朝" w:hAnsi="Courier New" w:cs="ＭＳ 明朝"/>
      <w:kern w:val="2"/>
      <w:sz w:val="20"/>
      <w:szCs w:val="20"/>
    </w:rPr>
  </w:style>
  <w:style w:type="paragraph" w:customStyle="1" w:styleId="200">
    <w:name w:val="20（１）題"/>
    <w:basedOn w:val="afff6"/>
    <w:next w:val="211"/>
    <w:qFormat/>
    <w:rsid w:val="00913708"/>
    <w:rPr>
      <w:rFonts w:ascii="ＭＳ ゴシック" w:eastAsia="ＭＳ ゴシック" w:hAnsi="ＭＳ ゴシック"/>
    </w:rPr>
  </w:style>
  <w:style w:type="paragraph" w:customStyle="1" w:styleId="211">
    <w:name w:val="21（１）文"/>
    <w:basedOn w:val="afff6"/>
    <w:qFormat/>
    <w:rsid w:val="00913708"/>
    <w:pPr>
      <w:tabs>
        <w:tab w:val="left" w:pos="207"/>
      </w:tabs>
      <w:ind w:leftChars="200" w:left="400" w:firstLineChars="100" w:firstLine="200"/>
    </w:pPr>
  </w:style>
  <w:style w:type="character" w:customStyle="1" w:styleId="25">
    <w:name w:val="フッター (文字)2"/>
    <w:uiPriority w:val="99"/>
    <w:rsid w:val="00913708"/>
    <w:rPr>
      <w:rFonts w:ascii="ＭＳ 明朝" w:hAnsi="Century"/>
      <w:spacing w:val="2"/>
      <w:kern w:val="2"/>
    </w:rPr>
  </w:style>
  <w:style w:type="character" w:customStyle="1" w:styleId="32">
    <w:name w:val="フッター (文字)3"/>
    <w:uiPriority w:val="99"/>
    <w:rsid w:val="00472C4E"/>
    <w:rPr>
      <w:rFonts w:ascii="ＭＳ 明朝" w:hAnsi="Century"/>
      <w:spacing w:val="2"/>
      <w:kern w:val="2"/>
    </w:rPr>
  </w:style>
  <w:style w:type="character" w:customStyle="1" w:styleId="111">
    <w:name w:val="見出し 1 (文字)1"/>
    <w:rsid w:val="00472C4E"/>
    <w:rPr>
      <w:rFonts w:ascii="ＭＳ ゴシック" w:eastAsia="ＭＳ ゴシック" w:hAnsi="ＭＳ ゴシック"/>
      <w:b/>
      <w:spacing w:val="2"/>
      <w:kern w:val="2"/>
      <w:sz w:val="36"/>
      <w:szCs w:val="36"/>
    </w:rPr>
  </w:style>
  <w:style w:type="character" w:customStyle="1" w:styleId="41">
    <w:name w:val="フッター (文字)4"/>
    <w:uiPriority w:val="99"/>
    <w:rsid w:val="009C52FE"/>
    <w:rPr>
      <w:rFonts w:ascii="ＭＳ 明朝" w:hAnsi="Century"/>
      <w:spacing w:val="2"/>
      <w:kern w:val="2"/>
    </w:rPr>
  </w:style>
  <w:style w:type="character" w:customStyle="1" w:styleId="51">
    <w:name w:val="フッター (文字)5"/>
    <w:uiPriority w:val="99"/>
    <w:rsid w:val="00AE1BA5"/>
    <w:rPr>
      <w:rFonts w:ascii="ＭＳ 明朝" w:hAnsi="Century"/>
      <w:spacing w:val="2"/>
      <w:kern w:val="2"/>
    </w:rPr>
  </w:style>
  <w:style w:type="paragraph" w:customStyle="1" w:styleId="311">
    <w:name w:val="31項文"/>
    <w:basedOn w:val="afff6"/>
    <w:link w:val="312"/>
    <w:qFormat/>
    <w:rsid w:val="009E031C"/>
    <w:pPr>
      <w:widowControl w:val="0"/>
      <w:ind w:leftChars="200" w:left="400" w:firstLineChars="100" w:firstLine="200"/>
      <w:jc w:val="both"/>
    </w:pPr>
    <w:rPr>
      <w:rFonts w:hAnsi="ＭＳ 明朝"/>
    </w:rPr>
  </w:style>
  <w:style w:type="character" w:customStyle="1" w:styleId="312">
    <w:name w:val="31項文 (文字)"/>
    <w:basedOn w:val="afff7"/>
    <w:link w:val="311"/>
    <w:rsid w:val="009E031C"/>
    <w:rPr>
      <w:rFonts w:ascii="ＭＳ 明朝" w:eastAsia="ＭＳ 明朝" w:hAnsi="ＭＳ 明朝" w:cs="ＭＳ 明朝"/>
      <w:kern w:val="2"/>
      <w:sz w:val="20"/>
      <w:szCs w:val="20"/>
    </w:rPr>
  </w:style>
  <w:style w:type="paragraph" w:customStyle="1" w:styleId="502">
    <w:name w:val="50リ2"/>
    <w:basedOn w:val="311"/>
    <w:qFormat/>
    <w:rsid w:val="009E031C"/>
    <w:pPr>
      <w:ind w:leftChars="300" w:left="1204" w:hangingChars="302" w:hanging="604"/>
    </w:pPr>
  </w:style>
  <w:style w:type="paragraph" w:customStyle="1" w:styleId="401">
    <w:name w:val="40リ1"/>
    <w:basedOn w:val="311"/>
    <w:qFormat/>
    <w:rsid w:val="009E031C"/>
  </w:style>
  <w:style w:type="paragraph" w:customStyle="1" w:styleId="201">
    <w:name w:val="20節題"/>
    <w:basedOn w:val="afff6"/>
    <w:rsid w:val="009E031C"/>
    <w:pPr>
      <w:widowControl w:val="0"/>
      <w:ind w:left="380" w:hanging="380"/>
      <w:jc w:val="both"/>
    </w:pPr>
    <w:rPr>
      <w:rFonts w:ascii="ＭＳ ゴシック" w:eastAsia="ＭＳ ゴシック" w:hAnsi="ＭＳ ゴシック" w:cs="Times New Roman"/>
      <w:b/>
      <w:sz w:val="22"/>
      <w:szCs w:val="22"/>
    </w:rPr>
  </w:style>
  <w:style w:type="paragraph" w:customStyle="1" w:styleId="301">
    <w:name w:val="30項題"/>
    <w:basedOn w:val="afff6"/>
    <w:qFormat/>
    <w:rsid w:val="009E031C"/>
    <w:pPr>
      <w:widowControl w:val="0"/>
      <w:ind w:left="475" w:hanging="475"/>
      <w:jc w:val="both"/>
    </w:pPr>
    <w:rPr>
      <w:rFonts w:ascii="ＭＳ ゴシック" w:eastAsia="ＭＳ ゴシック" w:hAnsi="ＭＳ ゴシック" w:cs="Times New Roman"/>
    </w:rPr>
  </w:style>
  <w:style w:type="character" w:customStyle="1" w:styleId="st1">
    <w:name w:val="st1"/>
    <w:basedOn w:val="a0"/>
    <w:rsid w:val="002F61F3"/>
  </w:style>
  <w:style w:type="paragraph" w:styleId="Web">
    <w:name w:val="Normal (Web)"/>
    <w:basedOn w:val="a"/>
    <w:uiPriority w:val="99"/>
    <w:unhideWhenUsed/>
    <w:rsid w:val="002F61F3"/>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302">
    <w:name w:val="30（１）題"/>
    <w:basedOn w:val="a"/>
    <w:next w:val="313"/>
    <w:qFormat/>
    <w:rsid w:val="00446FDB"/>
    <w:pPr>
      <w:autoSpaceDE w:val="0"/>
      <w:autoSpaceDN w:val="0"/>
      <w:spacing w:line="362" w:lineRule="atLeast"/>
      <w:ind w:left="200" w:hanging="200"/>
      <w:jc w:val="both"/>
    </w:pPr>
    <w:rPr>
      <w:rFonts w:ascii="ＭＳ 明朝" w:eastAsia="ＭＳ 明朝" w:hAnsi="ＭＳ 明朝" w:cs="Times New Roman"/>
      <w:spacing w:val="2"/>
    </w:rPr>
  </w:style>
  <w:style w:type="paragraph" w:customStyle="1" w:styleId="313">
    <w:name w:val="31（１）文"/>
    <w:basedOn w:val="a"/>
    <w:qFormat/>
    <w:rsid w:val="00446FDB"/>
    <w:pPr>
      <w:autoSpaceDE w:val="0"/>
      <w:autoSpaceDN w:val="0"/>
      <w:spacing w:line="362" w:lineRule="atLeast"/>
      <w:ind w:leftChars="200" w:left="408" w:firstLineChars="100" w:firstLine="204"/>
      <w:jc w:val="both"/>
    </w:pPr>
    <w:rPr>
      <w:rFonts w:ascii="ＭＳ 明朝" w:eastAsia="ＭＳ 明朝" w:hAnsi="ＭＳ 明朝" w:cs="Times New Roman"/>
      <w:spacing w:val="2"/>
    </w:rPr>
  </w:style>
  <w:style w:type="paragraph" w:customStyle="1" w:styleId="afff8">
    <w:name w:val="利用上の留意点等"/>
    <w:basedOn w:val="a"/>
    <w:link w:val="afff9"/>
    <w:qFormat/>
    <w:rsid w:val="00727F0D"/>
    <w:pPr>
      <w:ind w:left="1503" w:hanging="703"/>
      <w:jc w:val="center"/>
      <w:outlineLvl w:val="0"/>
    </w:pPr>
    <w:rPr>
      <w:rFonts w:ascii="ＭＳ ゴシック" w:eastAsia="ＭＳ ゴシック" w:hAnsi="ＭＳ ゴシック"/>
      <w:b/>
      <w:kern w:val="0"/>
      <w:sz w:val="28"/>
    </w:rPr>
  </w:style>
  <w:style w:type="character" w:customStyle="1" w:styleId="afff9">
    <w:name w:val="利用上の留意点等 (文字)"/>
    <w:basedOn w:val="10"/>
    <w:link w:val="afff8"/>
    <w:rsid w:val="00727F0D"/>
    <w:rPr>
      <w:rFonts w:ascii="ＭＳ ゴシック" w:eastAsia="ＭＳ ゴシック" w:hAnsi="ＭＳ ゴシック" w:cstheme="minorEastAsia"/>
      <w:b/>
      <w:bCs w:val="0"/>
      <w:kern w:val="32"/>
      <w:sz w:val="28"/>
      <w:szCs w:val="20"/>
    </w:rPr>
  </w:style>
  <w:style w:type="paragraph" w:customStyle="1" w:styleId="afffa">
    <w:name w:val="主な用語解説"/>
    <w:basedOn w:val="a"/>
    <w:link w:val="afffb"/>
    <w:qFormat/>
    <w:rsid w:val="00446FDB"/>
    <w:rPr>
      <w:rFonts w:asciiTheme="majorEastAsia" w:eastAsiaTheme="majorEastAsia" w:hAnsiTheme="majorEastAsia"/>
      <w:b/>
      <w:sz w:val="24"/>
      <w:szCs w:val="24"/>
    </w:rPr>
  </w:style>
  <w:style w:type="character" w:customStyle="1" w:styleId="afffb">
    <w:name w:val="主な用語解説 (文字)"/>
    <w:basedOn w:val="a0"/>
    <w:link w:val="afffa"/>
    <w:rsid w:val="00446FDB"/>
    <w:rPr>
      <w:rFonts w:asciiTheme="majorEastAsia" w:eastAsiaTheme="majorEastAsia" w:hAnsiTheme="majorEastAsia" w:cstheme="minorEastAsia"/>
      <w:b/>
      <w:kern w:val="2"/>
      <w:sz w:val="24"/>
      <w:szCs w:val="24"/>
    </w:rPr>
  </w:style>
  <w:style w:type="paragraph" w:customStyle="1" w:styleId="afffc">
    <w:name w:val="目次"/>
    <w:basedOn w:val="af9"/>
    <w:link w:val="afffd"/>
    <w:qFormat/>
    <w:rsid w:val="009007A7"/>
    <w:pPr>
      <w:spacing w:before="3864"/>
      <w:jc w:val="center"/>
      <w:outlineLvl w:val="0"/>
    </w:pPr>
  </w:style>
  <w:style w:type="character" w:customStyle="1" w:styleId="afffd">
    <w:name w:val="目次 (文字)"/>
    <w:basedOn w:val="a0"/>
    <w:link w:val="afffc"/>
    <w:rsid w:val="009007A7"/>
    <w:rPr>
      <w:rFonts w:asciiTheme="majorEastAsia" w:eastAsiaTheme="majorEastAsia" w:hAnsiTheme="majorEastAsia" w:cstheme="majorEastAsia"/>
      <w:b/>
      <w:bCs/>
      <w:kern w:val="32"/>
      <w:sz w:val="36"/>
      <w:szCs w:val="36"/>
    </w:rPr>
  </w:style>
  <w:style w:type="paragraph" w:customStyle="1" w:styleId="afffe">
    <w:name w:val="まえがき"/>
    <w:basedOn w:val="afff6"/>
    <w:link w:val="affff"/>
    <w:qFormat/>
    <w:rsid w:val="00323642"/>
    <w:pPr>
      <w:jc w:val="center"/>
      <w:outlineLvl w:val="0"/>
    </w:pPr>
    <w:rPr>
      <w:rFonts w:asciiTheme="majorEastAsia" w:eastAsiaTheme="majorEastAsia" w:hAnsiTheme="majorEastAsia"/>
      <w:sz w:val="28"/>
    </w:rPr>
  </w:style>
  <w:style w:type="character" w:customStyle="1" w:styleId="affff">
    <w:name w:val="まえがき (文字)"/>
    <w:basedOn w:val="afff7"/>
    <w:link w:val="afffe"/>
    <w:rsid w:val="00323642"/>
    <w:rPr>
      <w:rFonts w:asciiTheme="majorEastAsia" w:eastAsiaTheme="majorEastAsia" w:hAnsiTheme="majorEastAsia" w:cs="ＭＳ 明朝"/>
      <w:kern w:val="2"/>
      <w:sz w:val="28"/>
      <w:szCs w:val="20"/>
    </w:rPr>
  </w:style>
  <w:style w:type="paragraph" w:customStyle="1" w:styleId="affff0">
    <w:name w:val="第１、５部"/>
    <w:basedOn w:val="1"/>
    <w:autoRedefine/>
    <w:rsid w:val="00ED1226"/>
  </w:style>
  <w:style w:type="paragraph" w:styleId="16">
    <w:name w:val="toc 1"/>
    <w:basedOn w:val="a"/>
    <w:next w:val="a"/>
    <w:autoRedefine/>
    <w:uiPriority w:val="39"/>
    <w:rsid w:val="001539A2"/>
  </w:style>
  <w:style w:type="paragraph" w:styleId="26">
    <w:name w:val="toc 2"/>
    <w:basedOn w:val="a"/>
    <w:next w:val="a"/>
    <w:autoRedefine/>
    <w:uiPriority w:val="39"/>
    <w:rsid w:val="001539A2"/>
    <w:pPr>
      <w:ind w:leftChars="100" w:left="200"/>
    </w:pPr>
  </w:style>
  <w:style w:type="paragraph" w:styleId="33">
    <w:name w:val="toc 3"/>
    <w:basedOn w:val="a"/>
    <w:next w:val="a"/>
    <w:autoRedefine/>
    <w:uiPriority w:val="39"/>
    <w:rsid w:val="001539A2"/>
    <w:pPr>
      <w:ind w:leftChars="200" w:left="400"/>
    </w:pPr>
  </w:style>
  <w:style w:type="paragraph" w:customStyle="1" w:styleId="27">
    <w:name w:val="第2部統計表章題"/>
    <w:basedOn w:val="a"/>
    <w:next w:val="a"/>
    <w:link w:val="28"/>
    <w:autoRedefine/>
    <w:qFormat/>
    <w:rsid w:val="00157A2D"/>
    <w:pPr>
      <w:tabs>
        <w:tab w:val="left" w:leader="middleDot" w:pos="9180"/>
      </w:tabs>
      <w:wordWrap w:val="0"/>
      <w:spacing w:beforeLines="200" w:before="742"/>
      <w:ind w:leftChars="200" w:left="400"/>
      <w:outlineLvl w:val="1"/>
    </w:pPr>
    <w:rPr>
      <w:rFonts w:ascii="ＭＳ ゴシック" w:eastAsia="ＭＳ ゴシック" w:hAnsi="ＭＳ ゴシック"/>
      <w:sz w:val="32"/>
      <w:szCs w:val="32"/>
    </w:rPr>
  </w:style>
  <w:style w:type="character" w:customStyle="1" w:styleId="28">
    <w:name w:val="第2部統計表章題 (文字)"/>
    <w:basedOn w:val="a0"/>
    <w:link w:val="27"/>
    <w:rsid w:val="00157A2D"/>
    <w:rPr>
      <w:rFonts w:ascii="ＭＳ ゴシック" w:eastAsia="ＭＳ ゴシック" w:hAnsi="ＭＳ ゴシック" w:cstheme="minorEastAsia"/>
      <w:kern w:val="2"/>
      <w:sz w:val="32"/>
      <w:szCs w:val="32"/>
    </w:rPr>
  </w:style>
  <w:style w:type="paragraph" w:customStyle="1" w:styleId="affff1">
    <w:name w:val="統計表題続"/>
    <w:basedOn w:val="3"/>
    <w:link w:val="affff2"/>
    <w:autoRedefine/>
    <w:qFormat/>
    <w:rsid w:val="00157A2D"/>
    <w:pPr>
      <w:outlineLvl w:val="9"/>
    </w:pPr>
  </w:style>
  <w:style w:type="character" w:customStyle="1" w:styleId="affff2">
    <w:name w:val="統計表題続 (文字)"/>
    <w:basedOn w:val="30"/>
    <w:link w:val="affff1"/>
    <w:rsid w:val="00157A2D"/>
    <w:rPr>
      <w:rFonts w:asciiTheme="majorEastAsia" w:eastAsia="ＭＳ ゴシック" w:hAnsiTheme="majorEastAsia" w:cstheme="majorEastAsia"/>
      <w:b/>
      <w:kern w:val="2"/>
    </w:rPr>
  </w:style>
  <w:style w:type="paragraph" w:styleId="42">
    <w:name w:val="toc 4"/>
    <w:basedOn w:val="a"/>
    <w:next w:val="a"/>
    <w:autoRedefine/>
    <w:uiPriority w:val="39"/>
    <w:unhideWhenUsed/>
    <w:rsid w:val="00DD715C"/>
    <w:pPr>
      <w:ind w:leftChars="300" w:left="630"/>
      <w:jc w:val="both"/>
    </w:pPr>
    <w:rPr>
      <w:rFonts w:asciiTheme="minorHAnsi" w:hAnsiTheme="minorHAnsi" w:cstheme="minorBidi"/>
      <w:sz w:val="21"/>
      <w:szCs w:val="22"/>
    </w:rPr>
  </w:style>
  <w:style w:type="paragraph" w:styleId="52">
    <w:name w:val="toc 5"/>
    <w:basedOn w:val="a"/>
    <w:next w:val="a"/>
    <w:autoRedefine/>
    <w:uiPriority w:val="39"/>
    <w:unhideWhenUsed/>
    <w:rsid w:val="00DD715C"/>
    <w:pPr>
      <w:ind w:leftChars="400" w:left="840"/>
      <w:jc w:val="both"/>
    </w:pPr>
    <w:rPr>
      <w:rFonts w:asciiTheme="minorHAnsi" w:hAnsiTheme="minorHAnsi" w:cstheme="minorBidi"/>
      <w:sz w:val="21"/>
      <w:szCs w:val="22"/>
    </w:rPr>
  </w:style>
  <w:style w:type="paragraph" w:styleId="61">
    <w:name w:val="toc 6"/>
    <w:basedOn w:val="a"/>
    <w:next w:val="a"/>
    <w:autoRedefine/>
    <w:uiPriority w:val="39"/>
    <w:unhideWhenUsed/>
    <w:rsid w:val="00DD715C"/>
    <w:pPr>
      <w:ind w:leftChars="500" w:left="1050"/>
      <w:jc w:val="both"/>
    </w:pPr>
    <w:rPr>
      <w:rFonts w:asciiTheme="minorHAnsi" w:hAnsiTheme="minorHAnsi" w:cstheme="minorBidi"/>
      <w:sz w:val="21"/>
      <w:szCs w:val="22"/>
    </w:rPr>
  </w:style>
  <w:style w:type="paragraph" w:styleId="71">
    <w:name w:val="toc 7"/>
    <w:basedOn w:val="a"/>
    <w:next w:val="a"/>
    <w:autoRedefine/>
    <w:uiPriority w:val="39"/>
    <w:unhideWhenUsed/>
    <w:rsid w:val="00DD715C"/>
    <w:pPr>
      <w:ind w:leftChars="600" w:left="1260"/>
      <w:jc w:val="both"/>
    </w:pPr>
    <w:rPr>
      <w:rFonts w:asciiTheme="minorHAnsi" w:hAnsiTheme="minorHAnsi" w:cstheme="minorBidi"/>
      <w:sz w:val="21"/>
      <w:szCs w:val="22"/>
    </w:rPr>
  </w:style>
  <w:style w:type="paragraph" w:styleId="81">
    <w:name w:val="toc 8"/>
    <w:basedOn w:val="a"/>
    <w:next w:val="a"/>
    <w:autoRedefine/>
    <w:uiPriority w:val="39"/>
    <w:unhideWhenUsed/>
    <w:rsid w:val="00DD715C"/>
    <w:pPr>
      <w:ind w:leftChars="700" w:left="1470"/>
      <w:jc w:val="both"/>
    </w:pPr>
    <w:rPr>
      <w:rFonts w:asciiTheme="minorHAnsi" w:hAnsiTheme="minorHAnsi" w:cstheme="minorBidi"/>
      <w:sz w:val="21"/>
      <w:szCs w:val="22"/>
    </w:rPr>
  </w:style>
  <w:style w:type="paragraph" w:styleId="91">
    <w:name w:val="toc 9"/>
    <w:basedOn w:val="a"/>
    <w:next w:val="a"/>
    <w:autoRedefine/>
    <w:uiPriority w:val="39"/>
    <w:unhideWhenUsed/>
    <w:rsid w:val="00DD715C"/>
    <w:pPr>
      <w:ind w:leftChars="800" w:left="1680"/>
      <w:jc w:val="both"/>
    </w:pPr>
    <w:rPr>
      <w:rFonts w:asciiTheme="minorHAnsi" w:hAnsiTheme="minorHAnsi" w:cstheme="minorBidi"/>
      <w:sz w:val="21"/>
      <w:szCs w:val="22"/>
    </w:rPr>
  </w:style>
  <w:style w:type="character" w:styleId="affff3">
    <w:name w:val="FollowedHyperlink"/>
    <w:basedOn w:val="a0"/>
    <w:uiPriority w:val="99"/>
    <w:rsid w:val="00B7043B"/>
    <w:rPr>
      <w:color w:val="800080" w:themeColor="followedHyperlink"/>
      <w:u w:val="single"/>
    </w:rPr>
  </w:style>
  <w:style w:type="numbering" w:customStyle="1" w:styleId="17">
    <w:name w:val="リストなし1"/>
    <w:next w:val="a2"/>
    <w:uiPriority w:val="99"/>
    <w:semiHidden/>
    <w:unhideWhenUsed/>
    <w:rsid w:val="00C95BAE"/>
  </w:style>
  <w:style w:type="paragraph" w:styleId="affff4">
    <w:name w:val="envelope address"/>
    <w:basedOn w:val="a"/>
    <w:rsid w:val="00C95BAE"/>
    <w:pPr>
      <w:framePr w:w="6804" w:h="2268" w:hRule="exact" w:hSpace="142" w:wrap="auto" w:hAnchor="page" w:xAlign="center" w:yAlign="bottom"/>
      <w:widowControl/>
      <w:ind w:left="2835"/>
    </w:pPr>
    <w:rPr>
      <w:rFonts w:ascii="ＭＳ 明朝" w:eastAsia="ＨＧ丸ゴシックM" w:hAnsi="Century" w:cs="Times New Roman"/>
      <w:spacing w:val="-4"/>
      <w:kern w:val="0"/>
      <w:sz w:val="24"/>
    </w:rPr>
  </w:style>
  <w:style w:type="paragraph" w:styleId="affff5">
    <w:name w:val="table of figures"/>
    <w:basedOn w:val="a"/>
    <w:next w:val="a"/>
    <w:rsid w:val="00C95BAE"/>
    <w:pPr>
      <w:widowControl/>
    </w:pPr>
    <w:rPr>
      <w:rFonts w:ascii="Century" w:eastAsia="ＭＳ 明朝" w:hAnsi="Century" w:cs="Times New Roman"/>
      <w:i/>
      <w:spacing w:val="-4"/>
      <w:kern w:val="0"/>
    </w:rPr>
  </w:style>
  <w:style w:type="paragraph" w:styleId="affff6">
    <w:name w:val="endnote text"/>
    <w:basedOn w:val="a"/>
    <w:link w:val="affff7"/>
    <w:uiPriority w:val="99"/>
    <w:rsid w:val="00C95BAE"/>
    <w:pPr>
      <w:widowControl/>
      <w:snapToGrid w:val="0"/>
    </w:pPr>
    <w:rPr>
      <w:rFonts w:ascii="ＭＳ 明朝" w:eastAsia="ＭＳ 明朝" w:hAnsi="Century" w:cs="Times New Roman"/>
      <w:spacing w:val="-4"/>
      <w:kern w:val="0"/>
    </w:rPr>
  </w:style>
  <w:style w:type="character" w:customStyle="1" w:styleId="affff7">
    <w:name w:val="文末脚注文字列 (文字)"/>
    <w:basedOn w:val="a0"/>
    <w:link w:val="affff6"/>
    <w:uiPriority w:val="99"/>
    <w:rsid w:val="00C95BAE"/>
    <w:rPr>
      <w:rFonts w:ascii="ＭＳ 明朝" w:eastAsia="ＭＳ 明朝" w:hAnsi="Century"/>
      <w:spacing w:val="-4"/>
      <w:sz w:val="20"/>
      <w:szCs w:val="20"/>
    </w:rPr>
  </w:style>
  <w:style w:type="character" w:styleId="affff8">
    <w:name w:val="endnote reference"/>
    <w:basedOn w:val="a0"/>
    <w:uiPriority w:val="99"/>
    <w:rsid w:val="00C95BAE"/>
    <w:rPr>
      <w:vertAlign w:val="superscript"/>
    </w:rPr>
  </w:style>
  <w:style w:type="paragraph" w:customStyle="1" w:styleId="font5">
    <w:name w:val="font5"/>
    <w:basedOn w:val="a"/>
    <w:rsid w:val="00C95BAE"/>
    <w:pPr>
      <w:widowControl/>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65">
    <w:name w:val="xl65"/>
    <w:basedOn w:val="a"/>
    <w:rsid w:val="00C95BAE"/>
    <w:pPr>
      <w:widowControl/>
      <w:pBdr>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6">
    <w:name w:val="xl66"/>
    <w:basedOn w:val="a"/>
    <w:rsid w:val="00C95BAE"/>
    <w:pPr>
      <w:widowControl/>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7">
    <w:name w:val="xl67"/>
    <w:basedOn w:val="a"/>
    <w:rsid w:val="00C95BAE"/>
    <w:pPr>
      <w:widowControl/>
      <w:pBdr>
        <w:righ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8">
    <w:name w:val="xl68"/>
    <w:basedOn w:val="a"/>
    <w:rsid w:val="00C95BAE"/>
    <w:pPr>
      <w:widowControl/>
      <w:pBdr>
        <w:left w:val="single" w:sz="4" w:space="0" w:color="auto"/>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9">
    <w:name w:val="xl69"/>
    <w:basedOn w:val="a"/>
    <w:rsid w:val="00C95BAE"/>
    <w:pPr>
      <w:widowControl/>
      <w:pBdr>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0">
    <w:name w:val="xl70"/>
    <w:basedOn w:val="a"/>
    <w:rsid w:val="00C95BAE"/>
    <w:pPr>
      <w:widowControl/>
      <w:pBdr>
        <w:bottom w:val="single" w:sz="8" w:space="0" w:color="auto"/>
        <w:righ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1">
    <w:name w:val="xl71"/>
    <w:basedOn w:val="a"/>
    <w:rsid w:val="00C95BAE"/>
    <w:pPr>
      <w:widowControl/>
      <w:pBdr>
        <w:top w:val="single" w:sz="4" w:space="0" w:color="auto"/>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2">
    <w:name w:val="xl72"/>
    <w:basedOn w:val="a"/>
    <w:rsid w:val="00C95BAE"/>
    <w:pPr>
      <w:widowControl/>
      <w:pBdr>
        <w:top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3">
    <w:name w:val="xl73"/>
    <w:basedOn w:val="a"/>
    <w:rsid w:val="00C95BAE"/>
    <w:pPr>
      <w:widowControl/>
      <w:pBdr>
        <w:left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4">
    <w:name w:val="xl74"/>
    <w:basedOn w:val="a"/>
    <w:rsid w:val="00C95BAE"/>
    <w:pPr>
      <w:widowControl/>
      <w:pBdr>
        <w:left w:val="single" w:sz="8" w:space="0" w:color="auto"/>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5">
    <w:name w:val="xl75"/>
    <w:basedOn w:val="a"/>
    <w:rsid w:val="00C95BAE"/>
    <w:pPr>
      <w:widowControl/>
      <w:pBdr>
        <w:top w:val="single" w:sz="4" w:space="0" w:color="auto"/>
        <w:lef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6">
    <w:name w:val="xl76"/>
    <w:basedOn w:val="a"/>
    <w:rsid w:val="00C95BAE"/>
    <w:pPr>
      <w:widowControl/>
      <w:pBdr>
        <w:top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7">
    <w:name w:val="xl77"/>
    <w:basedOn w:val="a"/>
    <w:rsid w:val="00C95BAE"/>
    <w:pPr>
      <w:widowControl/>
      <w:pBdr>
        <w:top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8">
    <w:name w:val="xl78"/>
    <w:basedOn w:val="a"/>
    <w:rsid w:val="00C95BAE"/>
    <w:pPr>
      <w:widowControl/>
      <w:pBdr>
        <w:left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9">
    <w:name w:val="xl79"/>
    <w:basedOn w:val="a"/>
    <w:rsid w:val="00C95BAE"/>
    <w:pPr>
      <w:widowControl/>
      <w:pBdr>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0">
    <w:name w:val="xl80"/>
    <w:basedOn w:val="a"/>
    <w:rsid w:val="00C95BAE"/>
    <w:pPr>
      <w:widowControl/>
      <w:pBdr>
        <w:bottom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1">
    <w:name w:val="xl81"/>
    <w:basedOn w:val="a"/>
    <w:rsid w:val="00C95BAE"/>
    <w:pPr>
      <w:widowControl/>
      <w:pBdr>
        <w:top w:val="single" w:sz="4" w:space="0" w:color="auto"/>
        <w:left w:val="single" w:sz="8"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2">
    <w:name w:val="xl82"/>
    <w:basedOn w:val="a"/>
    <w:rsid w:val="00C95BAE"/>
    <w:pPr>
      <w:widowControl/>
      <w:pBdr>
        <w:left w:val="single" w:sz="8"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3">
    <w:name w:val="xl83"/>
    <w:basedOn w:val="a"/>
    <w:rsid w:val="00C95BAE"/>
    <w:pPr>
      <w:widowControl/>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4">
    <w:name w:val="xl84"/>
    <w:basedOn w:val="a"/>
    <w:rsid w:val="00C95BAE"/>
    <w:pPr>
      <w:widowControl/>
      <w:pBdr>
        <w:left w:val="single" w:sz="8"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5">
    <w:name w:val="xl85"/>
    <w:basedOn w:val="a"/>
    <w:rsid w:val="00C95BAE"/>
    <w:pPr>
      <w:widowControl/>
      <w:pBdr>
        <w:lef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6">
    <w:name w:val="xl86"/>
    <w:basedOn w:val="a"/>
    <w:rsid w:val="00C95BAE"/>
    <w:pPr>
      <w:widowControl/>
      <w:pBdr>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7">
    <w:name w:val="xl87"/>
    <w:basedOn w:val="a"/>
    <w:rsid w:val="00C95BAE"/>
    <w:pPr>
      <w:widowControl/>
      <w:pBdr>
        <w:top w:val="single" w:sz="4" w:space="0" w:color="auto"/>
        <w:left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8">
    <w:name w:val="xl88"/>
    <w:basedOn w:val="a"/>
    <w:rsid w:val="00C95BAE"/>
    <w:pPr>
      <w:widowControl/>
      <w:pBdr>
        <w:top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9">
    <w:name w:val="xl89"/>
    <w:basedOn w:val="a"/>
    <w:rsid w:val="00C95BAE"/>
    <w:pPr>
      <w:widowControl/>
      <w:pBdr>
        <w:top w:val="single" w:sz="4" w:space="0" w:color="auto"/>
        <w:bottom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90">
    <w:name w:val="xl90"/>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
    <w:name w:val="xl91"/>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affff9">
    <w:name w:val="Date"/>
    <w:basedOn w:val="a"/>
    <w:next w:val="a"/>
    <w:link w:val="affffa"/>
    <w:uiPriority w:val="99"/>
    <w:unhideWhenUsed/>
    <w:rsid w:val="00C95BAE"/>
    <w:pPr>
      <w:jc w:val="both"/>
    </w:pPr>
    <w:rPr>
      <w:rFonts w:asciiTheme="minorHAnsi" w:hAnsiTheme="minorHAnsi" w:cstheme="minorBidi"/>
      <w:sz w:val="21"/>
      <w:szCs w:val="22"/>
    </w:rPr>
  </w:style>
  <w:style w:type="character" w:customStyle="1" w:styleId="affffa">
    <w:name w:val="日付 (文字)"/>
    <w:basedOn w:val="a0"/>
    <w:link w:val="affff9"/>
    <w:uiPriority w:val="99"/>
    <w:rsid w:val="00C95BAE"/>
    <w:rPr>
      <w:rFonts w:cstheme="minorBidi"/>
      <w:kern w:val="2"/>
      <w:sz w:val="21"/>
    </w:rPr>
  </w:style>
  <w:style w:type="table" w:customStyle="1" w:styleId="18">
    <w:name w:val="表 (格子)1"/>
    <w:basedOn w:val="a1"/>
    <w:next w:val="aff5"/>
    <w:uiPriority w:val="59"/>
    <w:rsid w:val="00C95BAE"/>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laceholder Text"/>
    <w:basedOn w:val="a0"/>
    <w:uiPriority w:val="99"/>
    <w:semiHidden/>
    <w:rsid w:val="00C95BAE"/>
    <w:rPr>
      <w:color w:val="808080"/>
    </w:rPr>
  </w:style>
  <w:style w:type="paragraph" w:styleId="affffc">
    <w:name w:val="Revision"/>
    <w:hidden/>
    <w:uiPriority w:val="99"/>
    <w:semiHidden/>
    <w:rsid w:val="00496D08"/>
    <w:rPr>
      <w:rFonts w:asciiTheme="minorEastAsia" w:hAnsiTheme="minorEastAsia" w:cstheme="minorEastAsia"/>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uiPriority="10"/>
    <w:lsdException w:name="Default Paragraph Font" w:uiPriority="1"/>
    <w:lsdException w:name="Subtitle" w:uiPriority="11"/>
    <w:lsdException w:name="Date" w:uiPriority="99"/>
    <w:lsdException w:name="FollowedHyperlink" w:uiPriority="99"/>
    <w:lsdException w:name="Strong" w:uiPriority="22"/>
    <w:lsdException w:name="Emphasis" w:uiPriority="20"/>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FA62B4"/>
    <w:pPr>
      <w:widowControl w:val="0"/>
    </w:pPr>
    <w:rPr>
      <w:rFonts w:asciiTheme="minorEastAsia" w:hAnsiTheme="minorEastAsia" w:cstheme="minorEastAsia"/>
      <w:kern w:val="2"/>
      <w:sz w:val="20"/>
      <w:szCs w:val="20"/>
    </w:rPr>
  </w:style>
  <w:style w:type="paragraph" w:styleId="1">
    <w:name w:val="heading 1"/>
    <w:basedOn w:val="a"/>
    <w:next w:val="a"/>
    <w:link w:val="10"/>
    <w:autoRedefine/>
    <w:qFormat/>
    <w:rsid w:val="00427BF6"/>
    <w:pPr>
      <w:keepNext/>
      <w:spacing w:beforeLines="1200" w:before="4452" w:line="360" w:lineRule="auto"/>
      <w:outlineLvl w:val="0"/>
    </w:pPr>
    <w:rPr>
      <w:rFonts w:asciiTheme="majorEastAsia" w:eastAsiaTheme="majorEastAsia" w:hAnsiTheme="majorEastAsia" w:cstheme="majorEastAsia"/>
      <w:b/>
      <w:bCs/>
      <w:kern w:val="32"/>
      <w:sz w:val="36"/>
      <w:szCs w:val="36"/>
    </w:rPr>
  </w:style>
  <w:style w:type="paragraph" w:styleId="2">
    <w:name w:val="heading 2"/>
    <w:basedOn w:val="a"/>
    <w:next w:val="a"/>
    <w:link w:val="20"/>
    <w:autoRedefine/>
    <w:unhideWhenUsed/>
    <w:qFormat/>
    <w:rsid w:val="00CA1DF1"/>
    <w:pPr>
      <w:jc w:val="center"/>
      <w:outlineLvl w:val="1"/>
    </w:pPr>
    <w:rPr>
      <w:rFonts w:ascii="ＭＳ ゴシック" w:eastAsia="ＭＳ ゴシック" w:hAnsi="ＭＳ ゴシック" w:cs="Times New Roman"/>
      <w:b/>
      <w:sz w:val="28"/>
      <w:szCs w:val="28"/>
    </w:rPr>
  </w:style>
  <w:style w:type="paragraph" w:styleId="3">
    <w:name w:val="heading 3"/>
    <w:basedOn w:val="a"/>
    <w:next w:val="a"/>
    <w:link w:val="30"/>
    <w:autoRedefine/>
    <w:unhideWhenUsed/>
    <w:qFormat/>
    <w:rsid w:val="000746E5"/>
    <w:pPr>
      <w:keepNext/>
      <w:outlineLvl w:val="2"/>
    </w:pPr>
    <w:rPr>
      <w:rFonts w:ascii="ＭＳ ゴシック" w:eastAsia="ＭＳ ゴシック" w:hAnsi="ＭＳ ゴシック" w:cs="Times New Roman"/>
      <w:b/>
      <w:sz w:val="22"/>
      <w:szCs w:val="22"/>
    </w:rPr>
  </w:style>
  <w:style w:type="paragraph" w:styleId="4">
    <w:name w:val="heading 4"/>
    <w:basedOn w:val="a"/>
    <w:next w:val="a"/>
    <w:link w:val="40"/>
    <w:autoRedefine/>
    <w:unhideWhenUsed/>
    <w:qFormat/>
    <w:rsid w:val="00E94D28"/>
    <w:pPr>
      <w:outlineLvl w:val="3"/>
    </w:pPr>
    <w:rPr>
      <w:rFonts w:ascii="ＭＳ ゴシック" w:eastAsia="ＭＳ ゴシック" w:hAnsi="ＭＳ ゴシック"/>
    </w:rPr>
  </w:style>
  <w:style w:type="paragraph" w:styleId="5">
    <w:name w:val="heading 5"/>
    <w:basedOn w:val="a"/>
    <w:next w:val="a"/>
    <w:link w:val="50"/>
    <w:unhideWhenUsed/>
    <w:rsid w:val="00E36902"/>
    <w:pPr>
      <w:spacing w:before="240" w:after="60"/>
      <w:outlineLvl w:val="4"/>
    </w:pPr>
    <w:rPr>
      <w:rFonts w:cstheme="majorBidi"/>
      <w:b/>
      <w:bCs/>
      <w:i/>
      <w:iCs/>
      <w:sz w:val="26"/>
      <w:szCs w:val="26"/>
    </w:rPr>
  </w:style>
  <w:style w:type="paragraph" w:styleId="6">
    <w:name w:val="heading 6"/>
    <w:basedOn w:val="a"/>
    <w:next w:val="a"/>
    <w:link w:val="60"/>
    <w:unhideWhenUsed/>
    <w:rsid w:val="00E36902"/>
    <w:pPr>
      <w:spacing w:before="240" w:after="60"/>
      <w:outlineLvl w:val="5"/>
    </w:pPr>
    <w:rPr>
      <w:rFonts w:cstheme="majorBidi"/>
      <w:b/>
      <w:bCs/>
      <w:sz w:val="22"/>
      <w:szCs w:val="22"/>
    </w:rPr>
  </w:style>
  <w:style w:type="paragraph" w:styleId="7">
    <w:name w:val="heading 7"/>
    <w:basedOn w:val="a"/>
    <w:next w:val="a"/>
    <w:link w:val="70"/>
    <w:unhideWhenUsed/>
    <w:rsid w:val="00E36902"/>
    <w:pPr>
      <w:spacing w:before="240" w:after="60"/>
      <w:outlineLvl w:val="6"/>
    </w:pPr>
    <w:rPr>
      <w:rFonts w:cstheme="majorBidi"/>
    </w:rPr>
  </w:style>
  <w:style w:type="paragraph" w:styleId="8">
    <w:name w:val="heading 8"/>
    <w:basedOn w:val="a"/>
    <w:next w:val="a"/>
    <w:link w:val="80"/>
    <w:unhideWhenUsed/>
    <w:rsid w:val="00E36902"/>
    <w:pPr>
      <w:spacing w:before="240" w:after="60"/>
      <w:outlineLvl w:val="7"/>
    </w:pPr>
    <w:rPr>
      <w:rFonts w:cstheme="majorBidi"/>
      <w:i/>
      <w:iCs/>
    </w:rPr>
  </w:style>
  <w:style w:type="paragraph" w:styleId="9">
    <w:name w:val="heading 9"/>
    <w:basedOn w:val="a"/>
    <w:next w:val="a"/>
    <w:link w:val="90"/>
    <w:unhideWhenUsed/>
    <w:rsid w:val="00E3690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27BF6"/>
    <w:rPr>
      <w:rFonts w:asciiTheme="majorEastAsia" w:eastAsiaTheme="majorEastAsia" w:hAnsiTheme="majorEastAsia" w:cstheme="majorEastAsia"/>
      <w:b/>
      <w:bCs/>
      <w:kern w:val="32"/>
      <w:sz w:val="36"/>
      <w:szCs w:val="36"/>
    </w:rPr>
  </w:style>
  <w:style w:type="character" w:customStyle="1" w:styleId="20">
    <w:name w:val="見出し 2 (文字)"/>
    <w:basedOn w:val="a0"/>
    <w:link w:val="2"/>
    <w:rsid w:val="00CA1DF1"/>
    <w:rPr>
      <w:rFonts w:ascii="ＭＳ ゴシック" w:eastAsia="ＭＳ ゴシック" w:hAnsi="ＭＳ ゴシック"/>
      <w:b/>
      <w:kern w:val="2"/>
      <w:sz w:val="28"/>
      <w:szCs w:val="28"/>
    </w:rPr>
  </w:style>
  <w:style w:type="character" w:customStyle="1" w:styleId="30">
    <w:name w:val="見出し 3 (文字)"/>
    <w:basedOn w:val="a0"/>
    <w:link w:val="3"/>
    <w:rsid w:val="000746E5"/>
    <w:rPr>
      <w:rFonts w:ascii="ＭＳ ゴシック" w:eastAsia="ＭＳ ゴシック" w:hAnsi="ＭＳ ゴシック"/>
      <w:b/>
      <w:kern w:val="2"/>
    </w:rPr>
  </w:style>
  <w:style w:type="character" w:customStyle="1" w:styleId="40">
    <w:name w:val="見出し 4 (文字)"/>
    <w:basedOn w:val="a0"/>
    <w:link w:val="4"/>
    <w:rsid w:val="00E94D28"/>
    <w:rPr>
      <w:rFonts w:ascii="ＭＳ ゴシック" w:eastAsia="ＭＳ ゴシック" w:hAnsi="ＭＳ ゴシック" w:cstheme="minorEastAsia"/>
      <w:kern w:val="2"/>
      <w:sz w:val="20"/>
      <w:szCs w:val="20"/>
    </w:rPr>
  </w:style>
  <w:style w:type="character" w:customStyle="1" w:styleId="50">
    <w:name w:val="見出し 5 (文字)"/>
    <w:basedOn w:val="a0"/>
    <w:link w:val="5"/>
    <w:rsid w:val="00E36902"/>
    <w:rPr>
      <w:rFonts w:cstheme="majorBidi"/>
      <w:b/>
      <w:bCs/>
      <w:i/>
      <w:iCs/>
      <w:sz w:val="26"/>
      <w:szCs w:val="26"/>
    </w:rPr>
  </w:style>
  <w:style w:type="character" w:customStyle="1" w:styleId="60">
    <w:name w:val="見出し 6 (文字)"/>
    <w:basedOn w:val="a0"/>
    <w:link w:val="6"/>
    <w:rsid w:val="00E36902"/>
    <w:rPr>
      <w:rFonts w:cstheme="majorBidi"/>
      <w:b/>
      <w:bCs/>
    </w:rPr>
  </w:style>
  <w:style w:type="character" w:customStyle="1" w:styleId="70">
    <w:name w:val="見出し 7 (文字)"/>
    <w:basedOn w:val="a0"/>
    <w:link w:val="7"/>
    <w:rsid w:val="00E36902"/>
    <w:rPr>
      <w:rFonts w:cstheme="majorBidi"/>
      <w:sz w:val="24"/>
      <w:szCs w:val="24"/>
    </w:rPr>
  </w:style>
  <w:style w:type="character" w:customStyle="1" w:styleId="80">
    <w:name w:val="見出し 8 (文字)"/>
    <w:basedOn w:val="a0"/>
    <w:link w:val="8"/>
    <w:rsid w:val="00E36902"/>
    <w:rPr>
      <w:rFonts w:cstheme="majorBidi"/>
      <w:i/>
      <w:iCs/>
      <w:sz w:val="24"/>
      <w:szCs w:val="24"/>
    </w:rPr>
  </w:style>
  <w:style w:type="character" w:customStyle="1" w:styleId="90">
    <w:name w:val="見出し 9 (文字)"/>
    <w:basedOn w:val="a0"/>
    <w:link w:val="9"/>
    <w:rsid w:val="00E36902"/>
    <w:rPr>
      <w:rFonts w:asciiTheme="majorHAnsi" w:eastAsiaTheme="majorEastAsia" w:hAnsiTheme="majorHAnsi" w:cstheme="majorBidi"/>
    </w:rPr>
  </w:style>
  <w:style w:type="paragraph" w:styleId="a3">
    <w:name w:val="header"/>
    <w:basedOn w:val="a"/>
    <w:link w:val="a4"/>
    <w:uiPriority w:val="99"/>
    <w:unhideWhenUsed/>
    <w:rsid w:val="00C91A60"/>
    <w:pPr>
      <w:tabs>
        <w:tab w:val="center" w:pos="4252"/>
        <w:tab w:val="right" w:pos="8504"/>
      </w:tabs>
      <w:snapToGrid w:val="0"/>
    </w:pPr>
  </w:style>
  <w:style w:type="character" w:customStyle="1" w:styleId="a4">
    <w:name w:val="ヘッダー (文字)"/>
    <w:basedOn w:val="a0"/>
    <w:link w:val="a3"/>
    <w:uiPriority w:val="99"/>
    <w:rsid w:val="00C91A60"/>
    <w:rPr>
      <w:rFonts w:asciiTheme="minorEastAsia" w:hAnsiTheme="minorEastAsia" w:cstheme="minorEastAsia"/>
      <w:kern w:val="2"/>
      <w:sz w:val="20"/>
      <w:szCs w:val="21"/>
    </w:rPr>
  </w:style>
  <w:style w:type="paragraph" w:styleId="a5">
    <w:name w:val="footer"/>
    <w:basedOn w:val="a"/>
    <w:link w:val="a6"/>
    <w:uiPriority w:val="99"/>
    <w:rsid w:val="00C91A60"/>
    <w:pPr>
      <w:tabs>
        <w:tab w:val="center" w:pos="4252"/>
        <w:tab w:val="right" w:pos="8504"/>
      </w:tabs>
      <w:snapToGrid w:val="0"/>
    </w:pPr>
    <w:rPr>
      <w:rFonts w:ascii="Century" w:eastAsia="ＭＳ 明朝" w:hAnsi="Century" w:cs="Times New Roman"/>
    </w:rPr>
  </w:style>
  <w:style w:type="character" w:customStyle="1" w:styleId="a6">
    <w:name w:val="フッター (文字)"/>
    <w:link w:val="a5"/>
    <w:uiPriority w:val="99"/>
    <w:rsid w:val="00C91A60"/>
    <w:rPr>
      <w:rFonts w:ascii="Century" w:eastAsia="ＭＳ 明朝" w:hAnsi="Century"/>
      <w:kern w:val="2"/>
      <w:sz w:val="20"/>
      <w:szCs w:val="20"/>
    </w:rPr>
  </w:style>
  <w:style w:type="character" w:styleId="a7">
    <w:name w:val="annotation reference"/>
    <w:semiHidden/>
    <w:rsid w:val="00EF0173"/>
    <w:rPr>
      <w:sz w:val="18"/>
      <w:szCs w:val="18"/>
    </w:rPr>
  </w:style>
  <w:style w:type="paragraph" w:styleId="a8">
    <w:name w:val="annotation text"/>
    <w:basedOn w:val="a"/>
    <w:semiHidden/>
    <w:rsid w:val="00EF0173"/>
  </w:style>
  <w:style w:type="paragraph" w:styleId="a9">
    <w:name w:val="annotation subject"/>
    <w:basedOn w:val="a8"/>
    <w:next w:val="a8"/>
    <w:semiHidden/>
    <w:rsid w:val="00EF0173"/>
    <w:rPr>
      <w:b/>
      <w:bCs/>
    </w:rPr>
  </w:style>
  <w:style w:type="paragraph" w:styleId="aa">
    <w:name w:val="Balloon Text"/>
    <w:basedOn w:val="a"/>
    <w:link w:val="ab"/>
    <w:uiPriority w:val="99"/>
    <w:semiHidden/>
    <w:unhideWhenUsed/>
    <w:rsid w:val="00C91A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1A60"/>
    <w:rPr>
      <w:rFonts w:asciiTheme="majorHAnsi" w:eastAsiaTheme="majorEastAsia" w:hAnsiTheme="majorHAnsi" w:cstheme="majorBidi"/>
      <w:kern w:val="2"/>
      <w:sz w:val="18"/>
      <w:szCs w:val="18"/>
    </w:rPr>
  </w:style>
  <w:style w:type="paragraph" w:styleId="ac">
    <w:name w:val="Title"/>
    <w:basedOn w:val="a"/>
    <w:next w:val="a"/>
    <w:link w:val="ad"/>
    <w:uiPriority w:val="10"/>
    <w:rsid w:val="00E36902"/>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表題 (文字)"/>
    <w:basedOn w:val="a0"/>
    <w:link w:val="ac"/>
    <w:uiPriority w:val="10"/>
    <w:rsid w:val="00E36902"/>
    <w:rPr>
      <w:rFonts w:asciiTheme="majorHAnsi" w:eastAsiaTheme="majorEastAsia" w:hAnsiTheme="majorHAnsi" w:cstheme="majorBidi"/>
      <w:b/>
      <w:bCs/>
      <w:kern w:val="28"/>
      <w:sz w:val="32"/>
      <w:szCs w:val="32"/>
    </w:rPr>
  </w:style>
  <w:style w:type="paragraph" w:styleId="ae">
    <w:name w:val="Subtitle"/>
    <w:basedOn w:val="a"/>
    <w:next w:val="a"/>
    <w:link w:val="af"/>
    <w:uiPriority w:val="11"/>
    <w:rsid w:val="00E36902"/>
    <w:pPr>
      <w:spacing w:after="60"/>
      <w:jc w:val="center"/>
      <w:outlineLvl w:val="1"/>
    </w:pPr>
    <w:rPr>
      <w:rFonts w:asciiTheme="majorHAnsi" w:eastAsiaTheme="majorEastAsia" w:hAnsiTheme="majorHAnsi" w:cstheme="majorBidi"/>
    </w:rPr>
  </w:style>
  <w:style w:type="character" w:customStyle="1" w:styleId="af">
    <w:name w:val="副題 (文字)"/>
    <w:basedOn w:val="a0"/>
    <w:link w:val="ae"/>
    <w:uiPriority w:val="11"/>
    <w:rsid w:val="00E36902"/>
    <w:rPr>
      <w:rFonts w:asciiTheme="majorHAnsi" w:eastAsiaTheme="majorEastAsia" w:hAnsiTheme="majorHAnsi" w:cstheme="majorBidi"/>
      <w:sz w:val="24"/>
      <w:szCs w:val="24"/>
    </w:rPr>
  </w:style>
  <w:style w:type="character" w:styleId="af0">
    <w:name w:val="Strong"/>
    <w:basedOn w:val="a0"/>
    <w:uiPriority w:val="22"/>
    <w:rsid w:val="00E36902"/>
    <w:rPr>
      <w:b/>
      <w:bCs/>
    </w:rPr>
  </w:style>
  <w:style w:type="character" w:styleId="af1">
    <w:name w:val="Emphasis"/>
    <w:basedOn w:val="a0"/>
    <w:uiPriority w:val="20"/>
    <w:rsid w:val="00E36902"/>
    <w:rPr>
      <w:rFonts w:asciiTheme="minorHAnsi" w:hAnsiTheme="minorHAnsi"/>
      <w:b/>
      <w:i/>
      <w:iCs/>
    </w:rPr>
  </w:style>
  <w:style w:type="paragraph" w:styleId="af2">
    <w:name w:val="No Spacing"/>
    <w:basedOn w:val="a"/>
    <w:uiPriority w:val="1"/>
    <w:rsid w:val="00E36902"/>
    <w:rPr>
      <w:szCs w:val="32"/>
    </w:rPr>
  </w:style>
  <w:style w:type="paragraph" w:styleId="af3">
    <w:name w:val="List Paragraph"/>
    <w:basedOn w:val="a"/>
    <w:uiPriority w:val="34"/>
    <w:qFormat/>
    <w:rsid w:val="00E36902"/>
    <w:pPr>
      <w:ind w:left="720"/>
      <w:contextualSpacing/>
    </w:pPr>
  </w:style>
  <w:style w:type="paragraph" w:styleId="af4">
    <w:name w:val="Quote"/>
    <w:basedOn w:val="a"/>
    <w:next w:val="a"/>
    <w:link w:val="af5"/>
    <w:uiPriority w:val="29"/>
    <w:rsid w:val="00E36902"/>
    <w:rPr>
      <w:i/>
    </w:rPr>
  </w:style>
  <w:style w:type="character" w:customStyle="1" w:styleId="af5">
    <w:name w:val="引用文 (文字)"/>
    <w:basedOn w:val="a0"/>
    <w:link w:val="af4"/>
    <w:uiPriority w:val="29"/>
    <w:rsid w:val="00E36902"/>
    <w:rPr>
      <w:i/>
      <w:sz w:val="24"/>
      <w:szCs w:val="24"/>
    </w:rPr>
  </w:style>
  <w:style w:type="paragraph" w:styleId="21">
    <w:name w:val="Intense Quote"/>
    <w:basedOn w:val="a"/>
    <w:next w:val="a"/>
    <w:link w:val="22"/>
    <w:uiPriority w:val="30"/>
    <w:rsid w:val="00E36902"/>
    <w:pPr>
      <w:ind w:left="720" w:right="720"/>
    </w:pPr>
    <w:rPr>
      <w:b/>
      <w:i/>
      <w:szCs w:val="22"/>
    </w:rPr>
  </w:style>
  <w:style w:type="character" w:customStyle="1" w:styleId="22">
    <w:name w:val="引用文 2 (文字)"/>
    <w:basedOn w:val="a0"/>
    <w:link w:val="21"/>
    <w:uiPriority w:val="30"/>
    <w:rsid w:val="00E36902"/>
    <w:rPr>
      <w:b/>
      <w:i/>
      <w:sz w:val="24"/>
    </w:rPr>
  </w:style>
  <w:style w:type="character" w:styleId="af6">
    <w:name w:val="Subtle Emphasis"/>
    <w:uiPriority w:val="19"/>
    <w:rsid w:val="00E36902"/>
    <w:rPr>
      <w:i/>
      <w:color w:val="5A5A5A" w:themeColor="text1" w:themeTint="A5"/>
    </w:rPr>
  </w:style>
  <w:style w:type="character" w:styleId="23">
    <w:name w:val="Intense Emphasis"/>
    <w:basedOn w:val="a0"/>
    <w:uiPriority w:val="21"/>
    <w:rsid w:val="00E36902"/>
    <w:rPr>
      <w:b/>
      <w:i/>
      <w:sz w:val="24"/>
      <w:szCs w:val="24"/>
      <w:u w:val="single"/>
    </w:rPr>
  </w:style>
  <w:style w:type="character" w:styleId="af7">
    <w:name w:val="Subtle Reference"/>
    <w:basedOn w:val="a0"/>
    <w:uiPriority w:val="31"/>
    <w:rsid w:val="00E36902"/>
    <w:rPr>
      <w:sz w:val="24"/>
      <w:szCs w:val="24"/>
      <w:u w:val="single"/>
    </w:rPr>
  </w:style>
  <w:style w:type="character" w:styleId="24">
    <w:name w:val="Intense Reference"/>
    <w:basedOn w:val="a0"/>
    <w:uiPriority w:val="32"/>
    <w:rsid w:val="00E36902"/>
    <w:rPr>
      <w:b/>
      <w:sz w:val="24"/>
      <w:u w:val="single"/>
    </w:rPr>
  </w:style>
  <w:style w:type="character" w:styleId="af8">
    <w:name w:val="Book Title"/>
    <w:basedOn w:val="a0"/>
    <w:uiPriority w:val="33"/>
    <w:rsid w:val="00E36902"/>
    <w:rPr>
      <w:rFonts w:asciiTheme="majorHAnsi" w:eastAsiaTheme="majorEastAsia" w:hAnsiTheme="majorHAnsi"/>
      <w:b/>
      <w:i/>
      <w:sz w:val="24"/>
      <w:szCs w:val="24"/>
    </w:rPr>
  </w:style>
  <w:style w:type="paragraph" w:styleId="af9">
    <w:name w:val="TOC Heading"/>
    <w:basedOn w:val="1"/>
    <w:next w:val="a"/>
    <w:uiPriority w:val="39"/>
    <w:semiHidden/>
    <w:unhideWhenUsed/>
    <w:qFormat/>
    <w:rsid w:val="00E36902"/>
    <w:pPr>
      <w:outlineLvl w:val="9"/>
    </w:pPr>
  </w:style>
  <w:style w:type="paragraph" w:styleId="afa">
    <w:name w:val="caption"/>
    <w:aliases w:val="5図表番号"/>
    <w:basedOn w:val="a"/>
    <w:next w:val="a"/>
    <w:uiPriority w:val="35"/>
    <w:unhideWhenUsed/>
    <w:qFormat/>
    <w:rsid w:val="00E36902"/>
    <w:rPr>
      <w:b/>
      <w:bCs/>
      <w:color w:val="4F81BD" w:themeColor="accent1"/>
      <w:sz w:val="18"/>
      <w:szCs w:val="18"/>
    </w:rPr>
  </w:style>
  <w:style w:type="character" w:styleId="afb">
    <w:name w:val="page number"/>
    <w:basedOn w:val="a0"/>
    <w:rsid w:val="00C91A60"/>
  </w:style>
  <w:style w:type="paragraph" w:customStyle="1" w:styleId="afc">
    <w:name w:val="ポイント"/>
    <w:basedOn w:val="a"/>
    <w:link w:val="afd"/>
    <w:qFormat/>
    <w:rsid w:val="00C91A60"/>
    <w:rPr>
      <w:rFonts w:asciiTheme="majorEastAsia" w:eastAsiaTheme="majorEastAsia" w:hAnsiTheme="majorEastAsia" w:cs="Times New Roman"/>
      <w:b/>
    </w:rPr>
  </w:style>
  <w:style w:type="character" w:customStyle="1" w:styleId="afd">
    <w:name w:val="ポイント (文字)"/>
    <w:basedOn w:val="a0"/>
    <w:link w:val="afc"/>
    <w:rsid w:val="00C91A60"/>
    <w:rPr>
      <w:rFonts w:asciiTheme="majorEastAsia" w:eastAsiaTheme="majorEastAsia" w:hAnsiTheme="majorEastAsia"/>
      <w:b/>
      <w:kern w:val="2"/>
      <w:sz w:val="20"/>
      <w:szCs w:val="20"/>
    </w:rPr>
  </w:style>
  <w:style w:type="paragraph" w:customStyle="1" w:styleId="afe">
    <w:name w:val="図表"/>
    <w:basedOn w:val="a"/>
    <w:link w:val="aff"/>
    <w:qFormat/>
    <w:rsid w:val="00C91A60"/>
    <w:pPr>
      <w:jc w:val="center"/>
    </w:pPr>
    <w:rPr>
      <w:rFonts w:ascii="ＭＳ 明朝" w:eastAsia="ＭＳ 明朝" w:hAnsi="ＭＳ 明朝" w:cs="Times New Roman"/>
      <w:noProof/>
    </w:rPr>
  </w:style>
  <w:style w:type="character" w:customStyle="1" w:styleId="aff">
    <w:name w:val="図表 (文字)"/>
    <w:basedOn w:val="a0"/>
    <w:link w:val="afe"/>
    <w:rsid w:val="00C91A60"/>
    <w:rPr>
      <w:rFonts w:ascii="ＭＳ 明朝" w:eastAsia="ＭＳ 明朝" w:hAnsi="ＭＳ 明朝"/>
      <w:noProof/>
      <w:kern w:val="2"/>
      <w:sz w:val="20"/>
      <w:szCs w:val="20"/>
    </w:rPr>
  </w:style>
  <w:style w:type="character" w:customStyle="1" w:styleId="210">
    <w:name w:val="見出し 2 (文字)1"/>
    <w:basedOn w:val="a0"/>
    <w:rsid w:val="00A94124"/>
    <w:rPr>
      <w:rFonts w:ascii="ＭＳ ゴシック" w:eastAsia="ＭＳ ゴシック" w:hAnsi="ＭＳ ゴシック" w:cs="Times New Roman"/>
      <w:b/>
      <w:sz w:val="28"/>
      <w:szCs w:val="20"/>
    </w:rPr>
  </w:style>
  <w:style w:type="character" w:customStyle="1" w:styleId="31">
    <w:name w:val="見出し 3 (文字)1"/>
    <w:basedOn w:val="a0"/>
    <w:rsid w:val="00A94124"/>
    <w:rPr>
      <w:rFonts w:ascii="ＭＳ ゴシック" w:eastAsia="ＭＳ ゴシック" w:hAnsi="ＭＳ ゴシック" w:cs="Times New Roman"/>
      <w:b/>
      <w:sz w:val="22"/>
      <w:szCs w:val="20"/>
    </w:rPr>
  </w:style>
  <w:style w:type="character" w:customStyle="1" w:styleId="11">
    <w:name w:val="フッター (文字)1"/>
    <w:uiPriority w:val="99"/>
    <w:rsid w:val="00A94124"/>
    <w:rPr>
      <w:rFonts w:ascii="Century" w:eastAsia="ＭＳ 明朝" w:hAnsi="Century" w:cs="Times New Roman"/>
      <w:sz w:val="20"/>
      <w:szCs w:val="20"/>
    </w:rPr>
  </w:style>
  <w:style w:type="paragraph" w:customStyle="1" w:styleId="12">
    <w:name w:val="ポイント1"/>
    <w:basedOn w:val="a"/>
    <w:rsid w:val="00A94124"/>
    <w:rPr>
      <w:rFonts w:asciiTheme="majorEastAsia" w:eastAsiaTheme="majorEastAsia" w:hAnsiTheme="majorEastAsia" w:cs="Times New Roman"/>
      <w:b/>
    </w:rPr>
  </w:style>
  <w:style w:type="character" w:customStyle="1" w:styleId="13">
    <w:name w:val="ポイント (文字)1"/>
    <w:basedOn w:val="a0"/>
    <w:rsid w:val="00A94124"/>
    <w:rPr>
      <w:rFonts w:asciiTheme="majorEastAsia" w:eastAsiaTheme="majorEastAsia" w:hAnsiTheme="majorEastAsia" w:cs="Times New Roman"/>
      <w:b/>
      <w:sz w:val="20"/>
      <w:szCs w:val="20"/>
    </w:rPr>
  </w:style>
  <w:style w:type="paragraph" w:customStyle="1" w:styleId="14">
    <w:name w:val="図表1"/>
    <w:basedOn w:val="a"/>
    <w:rsid w:val="00A94124"/>
    <w:pPr>
      <w:jc w:val="center"/>
    </w:pPr>
    <w:rPr>
      <w:rFonts w:ascii="ＭＳ 明朝" w:eastAsia="ＭＳ 明朝" w:hAnsi="ＭＳ 明朝" w:cs="Times New Roman"/>
      <w:noProof/>
    </w:rPr>
  </w:style>
  <w:style w:type="character" w:customStyle="1" w:styleId="15">
    <w:name w:val="図表 (文字)1"/>
    <w:basedOn w:val="a0"/>
    <w:rsid w:val="00A94124"/>
    <w:rPr>
      <w:rFonts w:ascii="ＭＳ 明朝" w:eastAsia="ＭＳ 明朝" w:hAnsi="ＭＳ 明朝" w:cs="Times New Roman"/>
      <w:noProof/>
      <w:sz w:val="20"/>
      <w:szCs w:val="20"/>
    </w:rPr>
  </w:style>
  <w:style w:type="paragraph" w:styleId="aff0">
    <w:name w:val="Body Text"/>
    <w:basedOn w:val="a"/>
    <w:link w:val="aff1"/>
    <w:rsid w:val="001B265C"/>
    <w:pPr>
      <w:wordWrap w:val="0"/>
      <w:autoSpaceDE w:val="0"/>
      <w:autoSpaceDN w:val="0"/>
      <w:spacing w:line="362" w:lineRule="atLeast"/>
    </w:pPr>
    <w:rPr>
      <w:rFonts w:ascii="ＭＳ 明朝" w:eastAsia="ＭＳ 明朝" w:hAnsi="Century" w:cs="Times New Roman"/>
      <w:spacing w:val="2"/>
    </w:rPr>
  </w:style>
  <w:style w:type="character" w:customStyle="1" w:styleId="aff1">
    <w:name w:val="本文 (文字)"/>
    <w:basedOn w:val="a0"/>
    <w:link w:val="aff0"/>
    <w:rsid w:val="001B265C"/>
    <w:rPr>
      <w:rFonts w:ascii="ＭＳ 明朝" w:eastAsia="ＭＳ 明朝" w:hAnsi="Century"/>
      <w:spacing w:val="2"/>
      <w:kern w:val="2"/>
      <w:sz w:val="20"/>
      <w:szCs w:val="20"/>
    </w:rPr>
  </w:style>
  <w:style w:type="paragraph" w:styleId="aff2">
    <w:name w:val="Block Text"/>
    <w:basedOn w:val="a"/>
    <w:rsid w:val="001B265C"/>
    <w:pPr>
      <w:wordWrap w:val="0"/>
      <w:autoSpaceDE w:val="0"/>
      <w:autoSpaceDN w:val="0"/>
      <w:spacing w:line="362" w:lineRule="atLeast"/>
      <w:ind w:left="720" w:right="215" w:firstLine="180"/>
    </w:pPr>
    <w:rPr>
      <w:rFonts w:ascii="ＭＳ 明朝" w:eastAsia="ＭＳ 明朝" w:hAnsi="Century" w:cs="Times New Roman"/>
      <w:spacing w:val="2"/>
    </w:rPr>
  </w:style>
  <w:style w:type="paragraph" w:styleId="aff3">
    <w:name w:val="Body Text Indent"/>
    <w:basedOn w:val="a"/>
    <w:link w:val="aff4"/>
    <w:rsid w:val="001B265C"/>
    <w:pPr>
      <w:wordWrap w:val="0"/>
      <w:autoSpaceDE w:val="0"/>
      <w:autoSpaceDN w:val="0"/>
      <w:spacing w:line="362" w:lineRule="atLeast"/>
      <w:ind w:left="540" w:firstLine="180"/>
    </w:pPr>
    <w:rPr>
      <w:rFonts w:ascii="ＭＳ 明朝" w:eastAsia="ＭＳ 明朝" w:hAnsi="Century" w:cs="Times New Roman"/>
      <w:spacing w:val="2"/>
    </w:rPr>
  </w:style>
  <w:style w:type="character" w:customStyle="1" w:styleId="aff4">
    <w:name w:val="本文インデント (文字)"/>
    <w:basedOn w:val="a0"/>
    <w:link w:val="aff3"/>
    <w:rsid w:val="001B265C"/>
    <w:rPr>
      <w:rFonts w:ascii="ＭＳ 明朝" w:eastAsia="ＭＳ 明朝" w:hAnsi="Century"/>
      <w:spacing w:val="2"/>
      <w:kern w:val="2"/>
      <w:sz w:val="20"/>
      <w:szCs w:val="20"/>
    </w:rPr>
  </w:style>
  <w:style w:type="paragraph" w:customStyle="1" w:styleId="05">
    <w:name w:val="05本文"/>
    <w:basedOn w:val="a"/>
    <w:link w:val="050"/>
    <w:rsid w:val="001B265C"/>
    <w:pPr>
      <w:wordWrap w:val="0"/>
      <w:autoSpaceDE w:val="0"/>
      <w:autoSpaceDN w:val="0"/>
      <w:ind w:firstLineChars="100" w:firstLine="204"/>
    </w:pPr>
    <w:rPr>
      <w:rFonts w:ascii="ＭＳ 明朝" w:eastAsia="ＭＳ 明朝" w:hAnsi="Century" w:cs="Times New Roman"/>
      <w:spacing w:val="2"/>
    </w:rPr>
  </w:style>
  <w:style w:type="character" w:customStyle="1" w:styleId="050">
    <w:name w:val="05本文 (文字)"/>
    <w:basedOn w:val="a0"/>
    <w:link w:val="05"/>
    <w:rsid w:val="001B265C"/>
    <w:rPr>
      <w:rFonts w:ascii="ＭＳ 明朝" w:eastAsia="ＭＳ 明朝" w:hAnsi="Century"/>
      <w:spacing w:val="2"/>
      <w:kern w:val="2"/>
      <w:sz w:val="20"/>
      <w:szCs w:val="20"/>
    </w:rPr>
  </w:style>
  <w:style w:type="table" w:styleId="aff5">
    <w:name w:val="Table Grid"/>
    <w:basedOn w:val="a1"/>
    <w:rsid w:val="001B265C"/>
    <w:rPr>
      <w:rFonts w:ascii="Symbol" w:eastAsia="ＭＳ 明朝" w:hAnsi="Symbo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footnote text"/>
    <w:basedOn w:val="a"/>
    <w:link w:val="aff7"/>
    <w:uiPriority w:val="99"/>
    <w:rsid w:val="001B265C"/>
    <w:pPr>
      <w:autoSpaceDE w:val="0"/>
      <w:autoSpaceDN w:val="0"/>
      <w:snapToGrid w:val="0"/>
      <w:spacing w:line="362" w:lineRule="atLeast"/>
    </w:pPr>
    <w:rPr>
      <w:rFonts w:ascii="ＭＳ 明朝" w:eastAsia="ＭＳ 明朝" w:hAnsi="Century" w:cs="Times New Roman"/>
      <w:spacing w:val="2"/>
    </w:rPr>
  </w:style>
  <w:style w:type="character" w:customStyle="1" w:styleId="aff7">
    <w:name w:val="脚注文字列 (文字)"/>
    <w:basedOn w:val="a0"/>
    <w:link w:val="aff6"/>
    <w:uiPriority w:val="99"/>
    <w:rsid w:val="001B265C"/>
    <w:rPr>
      <w:rFonts w:ascii="ＭＳ 明朝" w:eastAsia="ＭＳ 明朝" w:hAnsi="Century"/>
      <w:spacing w:val="2"/>
      <w:kern w:val="2"/>
      <w:sz w:val="20"/>
      <w:szCs w:val="20"/>
    </w:rPr>
  </w:style>
  <w:style w:type="character" w:styleId="aff8">
    <w:name w:val="footnote reference"/>
    <w:basedOn w:val="a0"/>
    <w:uiPriority w:val="99"/>
    <w:rsid w:val="001B265C"/>
    <w:rPr>
      <w:vertAlign w:val="superscript"/>
    </w:rPr>
  </w:style>
  <w:style w:type="paragraph" w:customStyle="1" w:styleId="aff9">
    <w:name w:val="章文"/>
    <w:basedOn w:val="a"/>
    <w:link w:val="affa"/>
    <w:autoRedefine/>
    <w:qFormat/>
    <w:rsid w:val="001B265C"/>
    <w:pPr>
      <w:ind w:firstLineChars="100" w:firstLine="200"/>
    </w:pPr>
  </w:style>
  <w:style w:type="character" w:customStyle="1" w:styleId="affa">
    <w:name w:val="章文 (文字)"/>
    <w:basedOn w:val="050"/>
    <w:link w:val="aff9"/>
    <w:rsid w:val="001B265C"/>
    <w:rPr>
      <w:rFonts w:asciiTheme="minorEastAsia" w:eastAsia="ＭＳ 明朝" w:hAnsiTheme="minorEastAsia" w:cstheme="minorEastAsia"/>
      <w:spacing w:val="2"/>
      <w:kern w:val="2"/>
      <w:sz w:val="20"/>
      <w:szCs w:val="21"/>
    </w:rPr>
  </w:style>
  <w:style w:type="paragraph" w:customStyle="1" w:styleId="affb">
    <w:name w:val="数式"/>
    <w:link w:val="affc"/>
    <w:autoRedefine/>
    <w:qFormat/>
    <w:rsid w:val="00A425B5"/>
    <w:pPr>
      <w:autoSpaceDE w:val="0"/>
      <w:autoSpaceDN w:val="0"/>
      <w:spacing w:line="362" w:lineRule="atLeast"/>
      <w:ind w:leftChars="555" w:left="1110"/>
    </w:pPr>
    <w:rPr>
      <w:rFonts w:ascii="Cambria Math" w:hAnsi="Cambria Math" w:cstheme="majorBidi"/>
      <w:bCs/>
      <w:i/>
      <w:spacing w:val="2"/>
      <w:kern w:val="2"/>
      <w:sz w:val="20"/>
      <w:szCs w:val="21"/>
    </w:rPr>
  </w:style>
  <w:style w:type="character" w:customStyle="1" w:styleId="affc">
    <w:name w:val="数式 (文字)"/>
    <w:basedOn w:val="80"/>
    <w:link w:val="affb"/>
    <w:rsid w:val="00A425B5"/>
    <w:rPr>
      <w:rFonts w:ascii="Cambria Math" w:hAnsi="Cambria Math" w:cstheme="majorBidi"/>
      <w:bCs/>
      <w:i/>
      <w:iCs w:val="0"/>
      <w:spacing w:val="2"/>
      <w:kern w:val="2"/>
      <w:sz w:val="20"/>
      <w:szCs w:val="21"/>
    </w:rPr>
  </w:style>
  <w:style w:type="paragraph" w:customStyle="1" w:styleId="affd">
    <w:name w:val="ア題"/>
    <w:link w:val="affe"/>
    <w:autoRedefine/>
    <w:qFormat/>
    <w:rsid w:val="001B265C"/>
    <w:pPr>
      <w:wordWrap w:val="0"/>
      <w:autoSpaceDE w:val="0"/>
      <w:autoSpaceDN w:val="0"/>
      <w:ind w:leftChars="300" w:left="918" w:hangingChars="150" w:hanging="306"/>
    </w:pPr>
    <w:rPr>
      <w:rFonts w:ascii="ＭＳ 明朝" w:eastAsia="ＭＳ 明朝" w:hAnsi="Century" w:cstheme="majorBidi"/>
      <w:spacing w:val="2"/>
      <w:kern w:val="2"/>
      <w:sz w:val="20"/>
      <w:szCs w:val="20"/>
    </w:rPr>
  </w:style>
  <w:style w:type="character" w:customStyle="1" w:styleId="affe">
    <w:name w:val="ア題 (文字)"/>
    <w:basedOn w:val="70"/>
    <w:link w:val="affd"/>
    <w:rsid w:val="001B265C"/>
    <w:rPr>
      <w:rFonts w:ascii="ＭＳ 明朝" w:eastAsia="ＭＳ 明朝" w:hAnsi="Century" w:cstheme="majorBidi"/>
      <w:spacing w:val="2"/>
      <w:kern w:val="2"/>
      <w:sz w:val="20"/>
      <w:szCs w:val="20"/>
    </w:rPr>
  </w:style>
  <w:style w:type="paragraph" w:customStyle="1" w:styleId="afff">
    <w:name w:val="（１）文"/>
    <w:basedOn w:val="a"/>
    <w:link w:val="afff0"/>
    <w:autoRedefine/>
    <w:qFormat/>
    <w:rsid w:val="001B265C"/>
    <w:pPr>
      <w:wordWrap w:val="0"/>
      <w:autoSpaceDE w:val="0"/>
      <w:autoSpaceDN w:val="0"/>
      <w:ind w:leftChars="200" w:left="408" w:firstLineChars="100" w:firstLine="204"/>
    </w:pPr>
    <w:rPr>
      <w:rFonts w:ascii="ＭＳ 明朝" w:eastAsia="ＭＳ 明朝" w:hAnsi="Century" w:cstheme="majorBidi"/>
      <w:spacing w:val="2"/>
    </w:rPr>
  </w:style>
  <w:style w:type="character" w:customStyle="1" w:styleId="afff0">
    <w:name w:val="（１）文 (文字)"/>
    <w:basedOn w:val="60"/>
    <w:link w:val="afff"/>
    <w:rsid w:val="001B265C"/>
    <w:rPr>
      <w:rFonts w:ascii="ＭＳ 明朝" w:eastAsia="ＭＳ 明朝" w:hAnsi="Century" w:cstheme="majorBidi"/>
      <w:b w:val="0"/>
      <w:bCs w:val="0"/>
      <w:spacing w:val="2"/>
      <w:kern w:val="2"/>
      <w:sz w:val="20"/>
      <w:szCs w:val="20"/>
    </w:rPr>
  </w:style>
  <w:style w:type="paragraph" w:customStyle="1" w:styleId="afff1">
    <w:name w:val="（１）題"/>
    <w:basedOn w:val="a"/>
    <w:link w:val="afff2"/>
    <w:autoRedefine/>
    <w:qFormat/>
    <w:rsid w:val="001B265C"/>
    <w:pPr>
      <w:wordWrap w:val="0"/>
      <w:autoSpaceDE w:val="0"/>
      <w:autoSpaceDN w:val="0"/>
    </w:pPr>
    <w:rPr>
      <w:rFonts w:ascii="ＭＳ ゴシック" w:eastAsia="ＭＳ ゴシック" w:hAnsi="ＭＳ ゴシック" w:cstheme="majorBidi"/>
      <w:spacing w:val="2"/>
    </w:rPr>
  </w:style>
  <w:style w:type="character" w:customStyle="1" w:styleId="afff2">
    <w:name w:val="（１）題 (文字)"/>
    <w:basedOn w:val="50"/>
    <w:link w:val="afff1"/>
    <w:rsid w:val="001B265C"/>
    <w:rPr>
      <w:rFonts w:ascii="ＭＳ ゴシック" w:eastAsia="ＭＳ ゴシック" w:hAnsi="ＭＳ ゴシック" w:cstheme="majorBidi"/>
      <w:b w:val="0"/>
      <w:bCs w:val="0"/>
      <w:i w:val="0"/>
      <w:iCs w:val="0"/>
      <w:spacing w:val="2"/>
      <w:kern w:val="2"/>
      <w:sz w:val="20"/>
      <w:szCs w:val="20"/>
    </w:rPr>
  </w:style>
  <w:style w:type="paragraph" w:customStyle="1" w:styleId="afff3">
    <w:name w:val="１文"/>
    <w:basedOn w:val="a"/>
    <w:link w:val="afff4"/>
    <w:autoRedefine/>
    <w:qFormat/>
    <w:rsid w:val="001B265C"/>
    <w:pPr>
      <w:wordWrap w:val="0"/>
      <w:autoSpaceDE w:val="0"/>
      <w:autoSpaceDN w:val="0"/>
      <w:ind w:leftChars="100" w:left="204" w:firstLineChars="100" w:firstLine="204"/>
      <w:jc w:val="both"/>
    </w:pPr>
    <w:rPr>
      <w:rFonts w:ascii="ＭＳ 明朝" w:eastAsia="ＭＳ 明朝" w:hAnsi="Century" w:cstheme="majorBidi"/>
      <w:spacing w:val="2"/>
    </w:rPr>
  </w:style>
  <w:style w:type="character" w:customStyle="1" w:styleId="afff4">
    <w:name w:val="１文 (文字)"/>
    <w:basedOn w:val="40"/>
    <w:link w:val="afff3"/>
    <w:rsid w:val="001B265C"/>
    <w:rPr>
      <w:rFonts w:ascii="ＭＳ 明朝" w:eastAsia="ＭＳ 明朝" w:hAnsi="Century" w:cstheme="majorBidi"/>
      <w:b/>
      <w:bCs/>
      <w:spacing w:val="2"/>
      <w:kern w:val="2"/>
      <w:sz w:val="20"/>
      <w:szCs w:val="20"/>
    </w:rPr>
  </w:style>
  <w:style w:type="character" w:styleId="afff5">
    <w:name w:val="Hyperlink"/>
    <w:basedOn w:val="a0"/>
    <w:rsid w:val="00364C57"/>
    <w:rPr>
      <w:color w:val="0000FF" w:themeColor="hyperlink"/>
      <w:u w:val="single"/>
    </w:rPr>
  </w:style>
  <w:style w:type="paragraph" w:styleId="afff6">
    <w:name w:val="Plain Text"/>
    <w:basedOn w:val="a"/>
    <w:link w:val="afff7"/>
    <w:uiPriority w:val="99"/>
    <w:rsid w:val="00913708"/>
    <w:pPr>
      <w:widowControl/>
    </w:pPr>
    <w:rPr>
      <w:rFonts w:ascii="ＭＳ 明朝" w:eastAsia="ＭＳ 明朝" w:hAnsi="Courier New" w:cs="ＭＳ 明朝"/>
    </w:rPr>
  </w:style>
  <w:style w:type="character" w:customStyle="1" w:styleId="afff7">
    <w:name w:val="書式なし (文字)"/>
    <w:basedOn w:val="a0"/>
    <w:link w:val="afff6"/>
    <w:uiPriority w:val="99"/>
    <w:rsid w:val="00913708"/>
    <w:rPr>
      <w:rFonts w:ascii="ＭＳ 明朝" w:eastAsia="ＭＳ 明朝" w:hAnsi="Courier New" w:cs="ＭＳ 明朝"/>
      <w:kern w:val="2"/>
      <w:sz w:val="20"/>
      <w:szCs w:val="20"/>
    </w:rPr>
  </w:style>
  <w:style w:type="paragraph" w:customStyle="1" w:styleId="01">
    <w:name w:val="01_章題"/>
    <w:basedOn w:val="afff6"/>
    <w:link w:val="010"/>
    <w:rsid w:val="00913708"/>
    <w:pPr>
      <w:ind w:firstLine="281"/>
      <w:jc w:val="center"/>
    </w:pPr>
    <w:rPr>
      <w:rFonts w:ascii="ＭＳ ゴシック" w:eastAsia="ＭＳ ゴシック" w:hAnsi="ＭＳ ゴシック"/>
      <w:b/>
      <w:sz w:val="28"/>
    </w:rPr>
  </w:style>
  <w:style w:type="character" w:customStyle="1" w:styleId="010">
    <w:name w:val="01_章題 (文字)"/>
    <w:link w:val="01"/>
    <w:rsid w:val="00913708"/>
    <w:rPr>
      <w:rFonts w:ascii="ＭＳ ゴシック" w:eastAsia="ＭＳ ゴシック" w:hAnsi="ＭＳ ゴシック" w:cs="ＭＳ 明朝"/>
      <w:b/>
      <w:kern w:val="2"/>
      <w:sz w:val="28"/>
      <w:szCs w:val="20"/>
    </w:rPr>
  </w:style>
  <w:style w:type="paragraph" w:customStyle="1" w:styleId="100">
    <w:name w:val="10_１題"/>
    <w:basedOn w:val="afff6"/>
    <w:rsid w:val="00913708"/>
    <w:rPr>
      <w:rFonts w:ascii="ＭＳ ゴシック" w:eastAsia="ＭＳ ゴシック" w:hAnsi="ＭＳ ゴシック"/>
      <w:b/>
      <w:sz w:val="22"/>
      <w:szCs w:val="22"/>
    </w:rPr>
  </w:style>
  <w:style w:type="paragraph" w:customStyle="1" w:styleId="110">
    <w:name w:val="11_１文"/>
    <w:basedOn w:val="afff6"/>
    <w:qFormat/>
    <w:rsid w:val="00913708"/>
    <w:pPr>
      <w:ind w:leftChars="100" w:left="200" w:firstLineChars="100" w:firstLine="200"/>
    </w:pPr>
  </w:style>
  <w:style w:type="paragraph" w:customStyle="1" w:styleId="300">
    <w:name w:val="30_ア題"/>
    <w:basedOn w:val="afff6"/>
    <w:next w:val="310"/>
    <w:qFormat/>
    <w:rsid w:val="00913708"/>
    <w:pPr>
      <w:ind w:leftChars="200" w:left="600" w:hangingChars="100" w:hanging="200"/>
    </w:pPr>
  </w:style>
  <w:style w:type="paragraph" w:customStyle="1" w:styleId="310">
    <w:name w:val="31_ア文"/>
    <w:qFormat/>
    <w:rsid w:val="00913708"/>
    <w:pPr>
      <w:ind w:leftChars="300" w:left="600" w:firstLineChars="100" w:firstLine="200"/>
    </w:pPr>
    <w:rPr>
      <w:rFonts w:ascii="ＭＳ 明朝" w:eastAsia="ＭＳ 明朝" w:hAnsi="Courier New" w:cs="ＭＳ 明朝"/>
      <w:kern w:val="2"/>
      <w:sz w:val="20"/>
      <w:szCs w:val="20"/>
    </w:rPr>
  </w:style>
  <w:style w:type="paragraph" w:customStyle="1" w:styleId="200">
    <w:name w:val="20（１）題"/>
    <w:basedOn w:val="afff6"/>
    <w:next w:val="211"/>
    <w:qFormat/>
    <w:rsid w:val="00913708"/>
    <w:rPr>
      <w:rFonts w:ascii="ＭＳ ゴシック" w:eastAsia="ＭＳ ゴシック" w:hAnsi="ＭＳ ゴシック"/>
    </w:rPr>
  </w:style>
  <w:style w:type="paragraph" w:customStyle="1" w:styleId="211">
    <w:name w:val="21（１）文"/>
    <w:basedOn w:val="afff6"/>
    <w:qFormat/>
    <w:rsid w:val="00913708"/>
    <w:pPr>
      <w:tabs>
        <w:tab w:val="left" w:pos="207"/>
      </w:tabs>
      <w:ind w:leftChars="200" w:left="400" w:firstLineChars="100" w:firstLine="200"/>
    </w:pPr>
  </w:style>
  <w:style w:type="character" w:customStyle="1" w:styleId="25">
    <w:name w:val="フッター (文字)2"/>
    <w:uiPriority w:val="99"/>
    <w:rsid w:val="00913708"/>
    <w:rPr>
      <w:rFonts w:ascii="ＭＳ 明朝" w:hAnsi="Century"/>
      <w:spacing w:val="2"/>
      <w:kern w:val="2"/>
    </w:rPr>
  </w:style>
  <w:style w:type="character" w:customStyle="1" w:styleId="32">
    <w:name w:val="フッター (文字)3"/>
    <w:uiPriority w:val="99"/>
    <w:rsid w:val="00472C4E"/>
    <w:rPr>
      <w:rFonts w:ascii="ＭＳ 明朝" w:hAnsi="Century"/>
      <w:spacing w:val="2"/>
      <w:kern w:val="2"/>
    </w:rPr>
  </w:style>
  <w:style w:type="character" w:customStyle="1" w:styleId="111">
    <w:name w:val="見出し 1 (文字)1"/>
    <w:rsid w:val="00472C4E"/>
    <w:rPr>
      <w:rFonts w:ascii="ＭＳ ゴシック" w:eastAsia="ＭＳ ゴシック" w:hAnsi="ＭＳ ゴシック"/>
      <w:b/>
      <w:spacing w:val="2"/>
      <w:kern w:val="2"/>
      <w:sz w:val="36"/>
      <w:szCs w:val="36"/>
    </w:rPr>
  </w:style>
  <w:style w:type="character" w:customStyle="1" w:styleId="41">
    <w:name w:val="フッター (文字)4"/>
    <w:uiPriority w:val="99"/>
    <w:rsid w:val="009C52FE"/>
    <w:rPr>
      <w:rFonts w:ascii="ＭＳ 明朝" w:hAnsi="Century"/>
      <w:spacing w:val="2"/>
      <w:kern w:val="2"/>
    </w:rPr>
  </w:style>
  <w:style w:type="character" w:customStyle="1" w:styleId="51">
    <w:name w:val="フッター (文字)5"/>
    <w:uiPriority w:val="99"/>
    <w:rsid w:val="00AE1BA5"/>
    <w:rPr>
      <w:rFonts w:ascii="ＭＳ 明朝" w:hAnsi="Century"/>
      <w:spacing w:val="2"/>
      <w:kern w:val="2"/>
    </w:rPr>
  </w:style>
  <w:style w:type="paragraph" w:customStyle="1" w:styleId="311">
    <w:name w:val="31項文"/>
    <w:basedOn w:val="afff6"/>
    <w:link w:val="312"/>
    <w:qFormat/>
    <w:rsid w:val="009E031C"/>
    <w:pPr>
      <w:widowControl w:val="0"/>
      <w:ind w:leftChars="200" w:left="400" w:firstLineChars="100" w:firstLine="200"/>
      <w:jc w:val="both"/>
    </w:pPr>
    <w:rPr>
      <w:rFonts w:hAnsi="ＭＳ 明朝"/>
    </w:rPr>
  </w:style>
  <w:style w:type="character" w:customStyle="1" w:styleId="312">
    <w:name w:val="31項文 (文字)"/>
    <w:basedOn w:val="afff7"/>
    <w:link w:val="311"/>
    <w:rsid w:val="009E031C"/>
    <w:rPr>
      <w:rFonts w:ascii="ＭＳ 明朝" w:eastAsia="ＭＳ 明朝" w:hAnsi="ＭＳ 明朝" w:cs="ＭＳ 明朝"/>
      <w:kern w:val="2"/>
      <w:sz w:val="20"/>
      <w:szCs w:val="20"/>
    </w:rPr>
  </w:style>
  <w:style w:type="paragraph" w:customStyle="1" w:styleId="502">
    <w:name w:val="50リ2"/>
    <w:basedOn w:val="311"/>
    <w:qFormat/>
    <w:rsid w:val="009E031C"/>
    <w:pPr>
      <w:ind w:leftChars="300" w:left="1204" w:hangingChars="302" w:hanging="604"/>
    </w:pPr>
  </w:style>
  <w:style w:type="paragraph" w:customStyle="1" w:styleId="401">
    <w:name w:val="40リ1"/>
    <w:basedOn w:val="311"/>
    <w:qFormat/>
    <w:rsid w:val="009E031C"/>
  </w:style>
  <w:style w:type="paragraph" w:customStyle="1" w:styleId="201">
    <w:name w:val="20節題"/>
    <w:basedOn w:val="afff6"/>
    <w:rsid w:val="009E031C"/>
    <w:pPr>
      <w:widowControl w:val="0"/>
      <w:ind w:left="380" w:hanging="380"/>
      <w:jc w:val="both"/>
    </w:pPr>
    <w:rPr>
      <w:rFonts w:ascii="ＭＳ ゴシック" w:eastAsia="ＭＳ ゴシック" w:hAnsi="ＭＳ ゴシック" w:cs="Times New Roman"/>
      <w:b/>
      <w:sz w:val="22"/>
      <w:szCs w:val="22"/>
    </w:rPr>
  </w:style>
  <w:style w:type="paragraph" w:customStyle="1" w:styleId="301">
    <w:name w:val="30項題"/>
    <w:basedOn w:val="afff6"/>
    <w:qFormat/>
    <w:rsid w:val="009E031C"/>
    <w:pPr>
      <w:widowControl w:val="0"/>
      <w:ind w:left="475" w:hanging="475"/>
      <w:jc w:val="both"/>
    </w:pPr>
    <w:rPr>
      <w:rFonts w:ascii="ＭＳ ゴシック" w:eastAsia="ＭＳ ゴシック" w:hAnsi="ＭＳ ゴシック" w:cs="Times New Roman"/>
    </w:rPr>
  </w:style>
  <w:style w:type="character" w:customStyle="1" w:styleId="st1">
    <w:name w:val="st1"/>
    <w:basedOn w:val="a0"/>
    <w:rsid w:val="002F61F3"/>
  </w:style>
  <w:style w:type="paragraph" w:styleId="Web">
    <w:name w:val="Normal (Web)"/>
    <w:basedOn w:val="a"/>
    <w:uiPriority w:val="99"/>
    <w:unhideWhenUsed/>
    <w:rsid w:val="002F61F3"/>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302">
    <w:name w:val="30（１）題"/>
    <w:basedOn w:val="a"/>
    <w:next w:val="313"/>
    <w:qFormat/>
    <w:rsid w:val="00446FDB"/>
    <w:pPr>
      <w:autoSpaceDE w:val="0"/>
      <w:autoSpaceDN w:val="0"/>
      <w:spacing w:line="362" w:lineRule="atLeast"/>
      <w:ind w:left="200" w:hanging="200"/>
      <w:jc w:val="both"/>
    </w:pPr>
    <w:rPr>
      <w:rFonts w:ascii="ＭＳ 明朝" w:eastAsia="ＭＳ 明朝" w:hAnsi="ＭＳ 明朝" w:cs="Times New Roman"/>
      <w:spacing w:val="2"/>
    </w:rPr>
  </w:style>
  <w:style w:type="paragraph" w:customStyle="1" w:styleId="313">
    <w:name w:val="31（１）文"/>
    <w:basedOn w:val="a"/>
    <w:qFormat/>
    <w:rsid w:val="00446FDB"/>
    <w:pPr>
      <w:autoSpaceDE w:val="0"/>
      <w:autoSpaceDN w:val="0"/>
      <w:spacing w:line="362" w:lineRule="atLeast"/>
      <w:ind w:leftChars="200" w:left="408" w:firstLineChars="100" w:firstLine="204"/>
      <w:jc w:val="both"/>
    </w:pPr>
    <w:rPr>
      <w:rFonts w:ascii="ＭＳ 明朝" w:eastAsia="ＭＳ 明朝" w:hAnsi="ＭＳ 明朝" w:cs="Times New Roman"/>
      <w:spacing w:val="2"/>
    </w:rPr>
  </w:style>
  <w:style w:type="paragraph" w:customStyle="1" w:styleId="afff8">
    <w:name w:val="利用上の留意点等"/>
    <w:basedOn w:val="a"/>
    <w:link w:val="afff9"/>
    <w:qFormat/>
    <w:rsid w:val="00727F0D"/>
    <w:pPr>
      <w:ind w:left="1503" w:hanging="703"/>
      <w:jc w:val="center"/>
      <w:outlineLvl w:val="0"/>
    </w:pPr>
    <w:rPr>
      <w:rFonts w:ascii="ＭＳ ゴシック" w:eastAsia="ＭＳ ゴシック" w:hAnsi="ＭＳ ゴシック"/>
      <w:b/>
      <w:kern w:val="0"/>
      <w:sz w:val="28"/>
    </w:rPr>
  </w:style>
  <w:style w:type="character" w:customStyle="1" w:styleId="afff9">
    <w:name w:val="利用上の留意点等 (文字)"/>
    <w:basedOn w:val="10"/>
    <w:link w:val="afff8"/>
    <w:rsid w:val="00727F0D"/>
    <w:rPr>
      <w:rFonts w:ascii="ＭＳ ゴシック" w:eastAsia="ＭＳ ゴシック" w:hAnsi="ＭＳ ゴシック" w:cstheme="minorEastAsia"/>
      <w:b/>
      <w:bCs w:val="0"/>
      <w:kern w:val="32"/>
      <w:sz w:val="28"/>
      <w:szCs w:val="20"/>
    </w:rPr>
  </w:style>
  <w:style w:type="paragraph" w:customStyle="1" w:styleId="afffa">
    <w:name w:val="主な用語解説"/>
    <w:basedOn w:val="a"/>
    <w:link w:val="afffb"/>
    <w:qFormat/>
    <w:rsid w:val="00446FDB"/>
    <w:rPr>
      <w:rFonts w:asciiTheme="majorEastAsia" w:eastAsiaTheme="majorEastAsia" w:hAnsiTheme="majorEastAsia"/>
      <w:b/>
      <w:sz w:val="24"/>
      <w:szCs w:val="24"/>
    </w:rPr>
  </w:style>
  <w:style w:type="character" w:customStyle="1" w:styleId="afffb">
    <w:name w:val="主な用語解説 (文字)"/>
    <w:basedOn w:val="a0"/>
    <w:link w:val="afffa"/>
    <w:rsid w:val="00446FDB"/>
    <w:rPr>
      <w:rFonts w:asciiTheme="majorEastAsia" w:eastAsiaTheme="majorEastAsia" w:hAnsiTheme="majorEastAsia" w:cstheme="minorEastAsia"/>
      <w:b/>
      <w:kern w:val="2"/>
      <w:sz w:val="24"/>
      <w:szCs w:val="24"/>
    </w:rPr>
  </w:style>
  <w:style w:type="paragraph" w:customStyle="1" w:styleId="afffc">
    <w:name w:val="目次"/>
    <w:basedOn w:val="af9"/>
    <w:link w:val="afffd"/>
    <w:qFormat/>
    <w:rsid w:val="009007A7"/>
    <w:pPr>
      <w:spacing w:before="3864"/>
      <w:jc w:val="center"/>
      <w:outlineLvl w:val="0"/>
    </w:pPr>
  </w:style>
  <w:style w:type="character" w:customStyle="1" w:styleId="afffd">
    <w:name w:val="目次 (文字)"/>
    <w:basedOn w:val="a0"/>
    <w:link w:val="afffc"/>
    <w:rsid w:val="009007A7"/>
    <w:rPr>
      <w:rFonts w:asciiTheme="majorEastAsia" w:eastAsiaTheme="majorEastAsia" w:hAnsiTheme="majorEastAsia" w:cstheme="majorEastAsia"/>
      <w:b/>
      <w:bCs/>
      <w:kern w:val="32"/>
      <w:sz w:val="36"/>
      <w:szCs w:val="36"/>
    </w:rPr>
  </w:style>
  <w:style w:type="paragraph" w:customStyle="1" w:styleId="afffe">
    <w:name w:val="まえがき"/>
    <w:basedOn w:val="afff6"/>
    <w:link w:val="affff"/>
    <w:qFormat/>
    <w:rsid w:val="00323642"/>
    <w:pPr>
      <w:jc w:val="center"/>
      <w:outlineLvl w:val="0"/>
    </w:pPr>
    <w:rPr>
      <w:rFonts w:asciiTheme="majorEastAsia" w:eastAsiaTheme="majorEastAsia" w:hAnsiTheme="majorEastAsia"/>
      <w:sz w:val="28"/>
    </w:rPr>
  </w:style>
  <w:style w:type="character" w:customStyle="1" w:styleId="affff">
    <w:name w:val="まえがき (文字)"/>
    <w:basedOn w:val="afff7"/>
    <w:link w:val="afffe"/>
    <w:rsid w:val="00323642"/>
    <w:rPr>
      <w:rFonts w:asciiTheme="majorEastAsia" w:eastAsiaTheme="majorEastAsia" w:hAnsiTheme="majorEastAsia" w:cs="ＭＳ 明朝"/>
      <w:kern w:val="2"/>
      <w:sz w:val="28"/>
      <w:szCs w:val="20"/>
    </w:rPr>
  </w:style>
  <w:style w:type="paragraph" w:customStyle="1" w:styleId="affff0">
    <w:name w:val="第１、５部"/>
    <w:basedOn w:val="1"/>
    <w:autoRedefine/>
    <w:rsid w:val="00ED1226"/>
  </w:style>
  <w:style w:type="paragraph" w:styleId="16">
    <w:name w:val="toc 1"/>
    <w:basedOn w:val="a"/>
    <w:next w:val="a"/>
    <w:autoRedefine/>
    <w:uiPriority w:val="39"/>
    <w:rsid w:val="001539A2"/>
  </w:style>
  <w:style w:type="paragraph" w:styleId="26">
    <w:name w:val="toc 2"/>
    <w:basedOn w:val="a"/>
    <w:next w:val="a"/>
    <w:autoRedefine/>
    <w:uiPriority w:val="39"/>
    <w:rsid w:val="001539A2"/>
    <w:pPr>
      <w:ind w:leftChars="100" w:left="200"/>
    </w:pPr>
  </w:style>
  <w:style w:type="paragraph" w:styleId="33">
    <w:name w:val="toc 3"/>
    <w:basedOn w:val="a"/>
    <w:next w:val="a"/>
    <w:autoRedefine/>
    <w:uiPriority w:val="39"/>
    <w:rsid w:val="001539A2"/>
    <w:pPr>
      <w:ind w:leftChars="200" w:left="400"/>
    </w:pPr>
  </w:style>
  <w:style w:type="paragraph" w:customStyle="1" w:styleId="27">
    <w:name w:val="第2部統計表章題"/>
    <w:basedOn w:val="a"/>
    <w:next w:val="a"/>
    <w:link w:val="28"/>
    <w:autoRedefine/>
    <w:qFormat/>
    <w:rsid w:val="00157A2D"/>
    <w:pPr>
      <w:tabs>
        <w:tab w:val="left" w:leader="middleDot" w:pos="9180"/>
      </w:tabs>
      <w:wordWrap w:val="0"/>
      <w:spacing w:beforeLines="200" w:before="742"/>
      <w:ind w:leftChars="200" w:left="400"/>
      <w:outlineLvl w:val="1"/>
    </w:pPr>
    <w:rPr>
      <w:rFonts w:ascii="ＭＳ ゴシック" w:eastAsia="ＭＳ ゴシック" w:hAnsi="ＭＳ ゴシック"/>
      <w:sz w:val="32"/>
      <w:szCs w:val="32"/>
    </w:rPr>
  </w:style>
  <w:style w:type="character" w:customStyle="1" w:styleId="28">
    <w:name w:val="第2部統計表章題 (文字)"/>
    <w:basedOn w:val="a0"/>
    <w:link w:val="27"/>
    <w:rsid w:val="00157A2D"/>
    <w:rPr>
      <w:rFonts w:ascii="ＭＳ ゴシック" w:eastAsia="ＭＳ ゴシック" w:hAnsi="ＭＳ ゴシック" w:cstheme="minorEastAsia"/>
      <w:kern w:val="2"/>
      <w:sz w:val="32"/>
      <w:szCs w:val="32"/>
    </w:rPr>
  </w:style>
  <w:style w:type="paragraph" w:customStyle="1" w:styleId="affff1">
    <w:name w:val="統計表題続"/>
    <w:basedOn w:val="3"/>
    <w:link w:val="affff2"/>
    <w:autoRedefine/>
    <w:qFormat/>
    <w:rsid w:val="00157A2D"/>
    <w:pPr>
      <w:outlineLvl w:val="9"/>
    </w:pPr>
  </w:style>
  <w:style w:type="character" w:customStyle="1" w:styleId="affff2">
    <w:name w:val="統計表題続 (文字)"/>
    <w:basedOn w:val="30"/>
    <w:link w:val="affff1"/>
    <w:rsid w:val="00157A2D"/>
    <w:rPr>
      <w:rFonts w:asciiTheme="majorEastAsia" w:eastAsia="ＭＳ ゴシック" w:hAnsiTheme="majorEastAsia" w:cstheme="majorEastAsia"/>
      <w:b/>
      <w:kern w:val="2"/>
    </w:rPr>
  </w:style>
  <w:style w:type="paragraph" w:styleId="42">
    <w:name w:val="toc 4"/>
    <w:basedOn w:val="a"/>
    <w:next w:val="a"/>
    <w:autoRedefine/>
    <w:uiPriority w:val="39"/>
    <w:unhideWhenUsed/>
    <w:rsid w:val="00DD715C"/>
    <w:pPr>
      <w:ind w:leftChars="300" w:left="630"/>
      <w:jc w:val="both"/>
    </w:pPr>
    <w:rPr>
      <w:rFonts w:asciiTheme="minorHAnsi" w:hAnsiTheme="minorHAnsi" w:cstheme="minorBidi"/>
      <w:sz w:val="21"/>
      <w:szCs w:val="22"/>
    </w:rPr>
  </w:style>
  <w:style w:type="paragraph" w:styleId="52">
    <w:name w:val="toc 5"/>
    <w:basedOn w:val="a"/>
    <w:next w:val="a"/>
    <w:autoRedefine/>
    <w:uiPriority w:val="39"/>
    <w:unhideWhenUsed/>
    <w:rsid w:val="00DD715C"/>
    <w:pPr>
      <w:ind w:leftChars="400" w:left="840"/>
      <w:jc w:val="both"/>
    </w:pPr>
    <w:rPr>
      <w:rFonts w:asciiTheme="minorHAnsi" w:hAnsiTheme="minorHAnsi" w:cstheme="minorBidi"/>
      <w:sz w:val="21"/>
      <w:szCs w:val="22"/>
    </w:rPr>
  </w:style>
  <w:style w:type="paragraph" w:styleId="61">
    <w:name w:val="toc 6"/>
    <w:basedOn w:val="a"/>
    <w:next w:val="a"/>
    <w:autoRedefine/>
    <w:uiPriority w:val="39"/>
    <w:unhideWhenUsed/>
    <w:rsid w:val="00DD715C"/>
    <w:pPr>
      <w:ind w:leftChars="500" w:left="1050"/>
      <w:jc w:val="both"/>
    </w:pPr>
    <w:rPr>
      <w:rFonts w:asciiTheme="minorHAnsi" w:hAnsiTheme="minorHAnsi" w:cstheme="minorBidi"/>
      <w:sz w:val="21"/>
      <w:szCs w:val="22"/>
    </w:rPr>
  </w:style>
  <w:style w:type="paragraph" w:styleId="71">
    <w:name w:val="toc 7"/>
    <w:basedOn w:val="a"/>
    <w:next w:val="a"/>
    <w:autoRedefine/>
    <w:uiPriority w:val="39"/>
    <w:unhideWhenUsed/>
    <w:rsid w:val="00DD715C"/>
    <w:pPr>
      <w:ind w:leftChars="600" w:left="1260"/>
      <w:jc w:val="both"/>
    </w:pPr>
    <w:rPr>
      <w:rFonts w:asciiTheme="minorHAnsi" w:hAnsiTheme="minorHAnsi" w:cstheme="minorBidi"/>
      <w:sz w:val="21"/>
      <w:szCs w:val="22"/>
    </w:rPr>
  </w:style>
  <w:style w:type="paragraph" w:styleId="81">
    <w:name w:val="toc 8"/>
    <w:basedOn w:val="a"/>
    <w:next w:val="a"/>
    <w:autoRedefine/>
    <w:uiPriority w:val="39"/>
    <w:unhideWhenUsed/>
    <w:rsid w:val="00DD715C"/>
    <w:pPr>
      <w:ind w:leftChars="700" w:left="1470"/>
      <w:jc w:val="both"/>
    </w:pPr>
    <w:rPr>
      <w:rFonts w:asciiTheme="minorHAnsi" w:hAnsiTheme="minorHAnsi" w:cstheme="minorBidi"/>
      <w:sz w:val="21"/>
      <w:szCs w:val="22"/>
    </w:rPr>
  </w:style>
  <w:style w:type="paragraph" w:styleId="91">
    <w:name w:val="toc 9"/>
    <w:basedOn w:val="a"/>
    <w:next w:val="a"/>
    <w:autoRedefine/>
    <w:uiPriority w:val="39"/>
    <w:unhideWhenUsed/>
    <w:rsid w:val="00DD715C"/>
    <w:pPr>
      <w:ind w:leftChars="800" w:left="1680"/>
      <w:jc w:val="both"/>
    </w:pPr>
    <w:rPr>
      <w:rFonts w:asciiTheme="minorHAnsi" w:hAnsiTheme="minorHAnsi" w:cstheme="minorBidi"/>
      <w:sz w:val="21"/>
      <w:szCs w:val="22"/>
    </w:rPr>
  </w:style>
  <w:style w:type="character" w:styleId="affff3">
    <w:name w:val="FollowedHyperlink"/>
    <w:basedOn w:val="a0"/>
    <w:uiPriority w:val="99"/>
    <w:rsid w:val="00B7043B"/>
    <w:rPr>
      <w:color w:val="800080" w:themeColor="followedHyperlink"/>
      <w:u w:val="single"/>
    </w:rPr>
  </w:style>
  <w:style w:type="numbering" w:customStyle="1" w:styleId="17">
    <w:name w:val="リストなし1"/>
    <w:next w:val="a2"/>
    <w:uiPriority w:val="99"/>
    <w:semiHidden/>
    <w:unhideWhenUsed/>
    <w:rsid w:val="00C95BAE"/>
  </w:style>
  <w:style w:type="paragraph" w:styleId="affff4">
    <w:name w:val="envelope address"/>
    <w:basedOn w:val="a"/>
    <w:rsid w:val="00C95BAE"/>
    <w:pPr>
      <w:framePr w:w="6804" w:h="2268" w:hRule="exact" w:hSpace="142" w:wrap="auto" w:hAnchor="page" w:xAlign="center" w:yAlign="bottom"/>
      <w:widowControl/>
      <w:ind w:left="2835"/>
    </w:pPr>
    <w:rPr>
      <w:rFonts w:ascii="ＭＳ 明朝" w:eastAsia="ＨＧ丸ゴシックM" w:hAnsi="Century" w:cs="Times New Roman"/>
      <w:spacing w:val="-4"/>
      <w:kern w:val="0"/>
      <w:sz w:val="24"/>
    </w:rPr>
  </w:style>
  <w:style w:type="paragraph" w:styleId="affff5">
    <w:name w:val="table of figures"/>
    <w:basedOn w:val="a"/>
    <w:next w:val="a"/>
    <w:rsid w:val="00C95BAE"/>
    <w:pPr>
      <w:widowControl/>
    </w:pPr>
    <w:rPr>
      <w:rFonts w:ascii="Century" w:eastAsia="ＭＳ 明朝" w:hAnsi="Century" w:cs="Times New Roman"/>
      <w:i/>
      <w:spacing w:val="-4"/>
      <w:kern w:val="0"/>
    </w:rPr>
  </w:style>
  <w:style w:type="paragraph" w:styleId="affff6">
    <w:name w:val="endnote text"/>
    <w:basedOn w:val="a"/>
    <w:link w:val="affff7"/>
    <w:uiPriority w:val="99"/>
    <w:rsid w:val="00C95BAE"/>
    <w:pPr>
      <w:widowControl/>
      <w:snapToGrid w:val="0"/>
    </w:pPr>
    <w:rPr>
      <w:rFonts w:ascii="ＭＳ 明朝" w:eastAsia="ＭＳ 明朝" w:hAnsi="Century" w:cs="Times New Roman"/>
      <w:spacing w:val="-4"/>
      <w:kern w:val="0"/>
    </w:rPr>
  </w:style>
  <w:style w:type="character" w:customStyle="1" w:styleId="affff7">
    <w:name w:val="文末脚注文字列 (文字)"/>
    <w:basedOn w:val="a0"/>
    <w:link w:val="affff6"/>
    <w:uiPriority w:val="99"/>
    <w:rsid w:val="00C95BAE"/>
    <w:rPr>
      <w:rFonts w:ascii="ＭＳ 明朝" w:eastAsia="ＭＳ 明朝" w:hAnsi="Century"/>
      <w:spacing w:val="-4"/>
      <w:sz w:val="20"/>
      <w:szCs w:val="20"/>
    </w:rPr>
  </w:style>
  <w:style w:type="character" w:styleId="affff8">
    <w:name w:val="endnote reference"/>
    <w:basedOn w:val="a0"/>
    <w:uiPriority w:val="99"/>
    <w:rsid w:val="00C95BAE"/>
    <w:rPr>
      <w:vertAlign w:val="superscript"/>
    </w:rPr>
  </w:style>
  <w:style w:type="paragraph" w:customStyle="1" w:styleId="font5">
    <w:name w:val="font5"/>
    <w:basedOn w:val="a"/>
    <w:rsid w:val="00C95BAE"/>
    <w:pPr>
      <w:widowControl/>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65">
    <w:name w:val="xl65"/>
    <w:basedOn w:val="a"/>
    <w:rsid w:val="00C95BAE"/>
    <w:pPr>
      <w:widowControl/>
      <w:pBdr>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6">
    <w:name w:val="xl66"/>
    <w:basedOn w:val="a"/>
    <w:rsid w:val="00C95BAE"/>
    <w:pPr>
      <w:widowControl/>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7">
    <w:name w:val="xl67"/>
    <w:basedOn w:val="a"/>
    <w:rsid w:val="00C95BAE"/>
    <w:pPr>
      <w:widowControl/>
      <w:pBdr>
        <w:righ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8">
    <w:name w:val="xl68"/>
    <w:basedOn w:val="a"/>
    <w:rsid w:val="00C95BAE"/>
    <w:pPr>
      <w:widowControl/>
      <w:pBdr>
        <w:left w:val="single" w:sz="4" w:space="0" w:color="auto"/>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9">
    <w:name w:val="xl69"/>
    <w:basedOn w:val="a"/>
    <w:rsid w:val="00C95BAE"/>
    <w:pPr>
      <w:widowControl/>
      <w:pBdr>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0">
    <w:name w:val="xl70"/>
    <w:basedOn w:val="a"/>
    <w:rsid w:val="00C95BAE"/>
    <w:pPr>
      <w:widowControl/>
      <w:pBdr>
        <w:bottom w:val="single" w:sz="8" w:space="0" w:color="auto"/>
        <w:righ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1">
    <w:name w:val="xl71"/>
    <w:basedOn w:val="a"/>
    <w:rsid w:val="00C95BAE"/>
    <w:pPr>
      <w:widowControl/>
      <w:pBdr>
        <w:top w:val="single" w:sz="4" w:space="0" w:color="auto"/>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2">
    <w:name w:val="xl72"/>
    <w:basedOn w:val="a"/>
    <w:rsid w:val="00C95BAE"/>
    <w:pPr>
      <w:widowControl/>
      <w:pBdr>
        <w:top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3">
    <w:name w:val="xl73"/>
    <w:basedOn w:val="a"/>
    <w:rsid w:val="00C95BAE"/>
    <w:pPr>
      <w:widowControl/>
      <w:pBdr>
        <w:left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4">
    <w:name w:val="xl74"/>
    <w:basedOn w:val="a"/>
    <w:rsid w:val="00C95BAE"/>
    <w:pPr>
      <w:widowControl/>
      <w:pBdr>
        <w:left w:val="single" w:sz="8" w:space="0" w:color="auto"/>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5">
    <w:name w:val="xl75"/>
    <w:basedOn w:val="a"/>
    <w:rsid w:val="00C95BAE"/>
    <w:pPr>
      <w:widowControl/>
      <w:pBdr>
        <w:top w:val="single" w:sz="4" w:space="0" w:color="auto"/>
        <w:lef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6">
    <w:name w:val="xl76"/>
    <w:basedOn w:val="a"/>
    <w:rsid w:val="00C95BAE"/>
    <w:pPr>
      <w:widowControl/>
      <w:pBdr>
        <w:top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7">
    <w:name w:val="xl77"/>
    <w:basedOn w:val="a"/>
    <w:rsid w:val="00C95BAE"/>
    <w:pPr>
      <w:widowControl/>
      <w:pBdr>
        <w:top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8">
    <w:name w:val="xl78"/>
    <w:basedOn w:val="a"/>
    <w:rsid w:val="00C95BAE"/>
    <w:pPr>
      <w:widowControl/>
      <w:pBdr>
        <w:left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9">
    <w:name w:val="xl79"/>
    <w:basedOn w:val="a"/>
    <w:rsid w:val="00C95BAE"/>
    <w:pPr>
      <w:widowControl/>
      <w:pBdr>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0">
    <w:name w:val="xl80"/>
    <w:basedOn w:val="a"/>
    <w:rsid w:val="00C95BAE"/>
    <w:pPr>
      <w:widowControl/>
      <w:pBdr>
        <w:bottom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1">
    <w:name w:val="xl81"/>
    <w:basedOn w:val="a"/>
    <w:rsid w:val="00C95BAE"/>
    <w:pPr>
      <w:widowControl/>
      <w:pBdr>
        <w:top w:val="single" w:sz="4" w:space="0" w:color="auto"/>
        <w:left w:val="single" w:sz="8"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2">
    <w:name w:val="xl82"/>
    <w:basedOn w:val="a"/>
    <w:rsid w:val="00C95BAE"/>
    <w:pPr>
      <w:widowControl/>
      <w:pBdr>
        <w:left w:val="single" w:sz="8"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3">
    <w:name w:val="xl83"/>
    <w:basedOn w:val="a"/>
    <w:rsid w:val="00C95BAE"/>
    <w:pPr>
      <w:widowControl/>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4">
    <w:name w:val="xl84"/>
    <w:basedOn w:val="a"/>
    <w:rsid w:val="00C95BAE"/>
    <w:pPr>
      <w:widowControl/>
      <w:pBdr>
        <w:left w:val="single" w:sz="8"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5">
    <w:name w:val="xl85"/>
    <w:basedOn w:val="a"/>
    <w:rsid w:val="00C95BAE"/>
    <w:pPr>
      <w:widowControl/>
      <w:pBdr>
        <w:lef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6">
    <w:name w:val="xl86"/>
    <w:basedOn w:val="a"/>
    <w:rsid w:val="00C95BAE"/>
    <w:pPr>
      <w:widowControl/>
      <w:pBdr>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7">
    <w:name w:val="xl87"/>
    <w:basedOn w:val="a"/>
    <w:rsid w:val="00C95BAE"/>
    <w:pPr>
      <w:widowControl/>
      <w:pBdr>
        <w:top w:val="single" w:sz="4" w:space="0" w:color="auto"/>
        <w:left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8">
    <w:name w:val="xl88"/>
    <w:basedOn w:val="a"/>
    <w:rsid w:val="00C95BAE"/>
    <w:pPr>
      <w:widowControl/>
      <w:pBdr>
        <w:top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9">
    <w:name w:val="xl89"/>
    <w:basedOn w:val="a"/>
    <w:rsid w:val="00C95BAE"/>
    <w:pPr>
      <w:widowControl/>
      <w:pBdr>
        <w:top w:val="single" w:sz="4" w:space="0" w:color="auto"/>
        <w:bottom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90">
    <w:name w:val="xl90"/>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
    <w:name w:val="xl91"/>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affff9">
    <w:name w:val="Date"/>
    <w:basedOn w:val="a"/>
    <w:next w:val="a"/>
    <w:link w:val="affffa"/>
    <w:uiPriority w:val="99"/>
    <w:unhideWhenUsed/>
    <w:rsid w:val="00C95BAE"/>
    <w:pPr>
      <w:jc w:val="both"/>
    </w:pPr>
    <w:rPr>
      <w:rFonts w:asciiTheme="minorHAnsi" w:hAnsiTheme="minorHAnsi" w:cstheme="minorBidi"/>
      <w:sz w:val="21"/>
      <w:szCs w:val="22"/>
    </w:rPr>
  </w:style>
  <w:style w:type="character" w:customStyle="1" w:styleId="affffa">
    <w:name w:val="日付 (文字)"/>
    <w:basedOn w:val="a0"/>
    <w:link w:val="affff9"/>
    <w:uiPriority w:val="99"/>
    <w:rsid w:val="00C95BAE"/>
    <w:rPr>
      <w:rFonts w:cstheme="minorBidi"/>
      <w:kern w:val="2"/>
      <w:sz w:val="21"/>
    </w:rPr>
  </w:style>
  <w:style w:type="table" w:customStyle="1" w:styleId="18">
    <w:name w:val="表 (格子)1"/>
    <w:basedOn w:val="a1"/>
    <w:next w:val="aff5"/>
    <w:uiPriority w:val="59"/>
    <w:rsid w:val="00C95BAE"/>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laceholder Text"/>
    <w:basedOn w:val="a0"/>
    <w:uiPriority w:val="99"/>
    <w:semiHidden/>
    <w:rsid w:val="00C95BAE"/>
    <w:rPr>
      <w:color w:val="808080"/>
    </w:rPr>
  </w:style>
  <w:style w:type="paragraph" w:styleId="affffc">
    <w:name w:val="Revision"/>
    <w:hidden/>
    <w:uiPriority w:val="99"/>
    <w:semiHidden/>
    <w:rsid w:val="00496D08"/>
    <w:rPr>
      <w:rFonts w:asciiTheme="minorEastAsia" w:hAnsiTheme="minorEastAsia" w:cstheme="minorEastAsia"/>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9901">
      <w:bodyDiv w:val="1"/>
      <w:marLeft w:val="0"/>
      <w:marRight w:val="0"/>
      <w:marTop w:val="0"/>
      <w:marBottom w:val="0"/>
      <w:divBdr>
        <w:top w:val="none" w:sz="0" w:space="0" w:color="auto"/>
        <w:left w:val="none" w:sz="0" w:space="0" w:color="auto"/>
        <w:bottom w:val="none" w:sz="0" w:space="0" w:color="auto"/>
        <w:right w:val="none" w:sz="0" w:space="0" w:color="auto"/>
      </w:divBdr>
    </w:div>
    <w:div w:id="980887994">
      <w:bodyDiv w:val="1"/>
      <w:marLeft w:val="0"/>
      <w:marRight w:val="0"/>
      <w:marTop w:val="0"/>
      <w:marBottom w:val="0"/>
      <w:divBdr>
        <w:top w:val="none" w:sz="0" w:space="0" w:color="auto"/>
        <w:left w:val="none" w:sz="0" w:space="0" w:color="auto"/>
        <w:bottom w:val="none" w:sz="0" w:space="0" w:color="auto"/>
        <w:right w:val="none" w:sz="0" w:space="0" w:color="auto"/>
      </w:divBdr>
    </w:div>
    <w:div w:id="1296957694">
      <w:bodyDiv w:val="1"/>
      <w:marLeft w:val="0"/>
      <w:marRight w:val="0"/>
      <w:marTop w:val="0"/>
      <w:marBottom w:val="0"/>
      <w:divBdr>
        <w:top w:val="none" w:sz="0" w:space="0" w:color="auto"/>
        <w:left w:val="none" w:sz="0" w:space="0" w:color="auto"/>
        <w:bottom w:val="none" w:sz="0" w:space="0" w:color="auto"/>
        <w:right w:val="none" w:sz="0" w:space="0" w:color="auto"/>
      </w:divBdr>
    </w:div>
    <w:div w:id="16146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2.emf"/><Relationship Id="rId39" Type="http://schemas.openxmlformats.org/officeDocument/2006/relationships/image" Target="media/image24.emf"/><Relationship Id="rId21" Type="http://schemas.openxmlformats.org/officeDocument/2006/relationships/header" Target="header2.xml"/><Relationship Id="rId34" Type="http://schemas.openxmlformats.org/officeDocument/2006/relationships/image" Target="media/image19.emf"/><Relationship Id="rId42"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29" Type="http://schemas.openxmlformats.org/officeDocument/2006/relationships/image" Target="media/image14.emf"/><Relationship Id="rId41" Type="http://schemas.openxmlformats.org/officeDocument/2006/relationships/image" Target="media/image2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3.xml"/><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2.xml"/><Relationship Id="rId28" Type="http://schemas.openxmlformats.org/officeDocument/2006/relationships/image" Target="media/image13.emf"/><Relationship Id="rId36" Type="http://schemas.openxmlformats.org/officeDocument/2006/relationships/image" Target="media/image21.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16.e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3.xml"/><Relationship Id="rId33" Type="http://schemas.openxmlformats.org/officeDocument/2006/relationships/image" Target="media/image18.emf"/><Relationship Id="rId38" Type="http://schemas.openxmlformats.org/officeDocument/2006/relationships/image" Target="media/image2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58FD3-E443-46CC-80A1-15CF7F12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10668</Words>
  <Characters>1508</Characters>
  <Application>Microsoft Office Word</Application>
  <DocSecurity>0</DocSecurity>
  <Lines>12</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2016-10-12T01:58:00Z</dcterms:created>
  <dcterms:modified xsi:type="dcterms:W3CDTF">2018-10-09T04:11:00Z</dcterms:modified>
</cp:coreProperties>
</file>