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E447F" w:rsidRPr="008E42A3" w:rsidRDefault="00780916" w:rsidP="000D0543">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2F079BAC" wp14:editId="51EBCFB4">
                <wp:simplePos x="0" y="0"/>
                <wp:positionH relativeFrom="column">
                  <wp:posOffset>4469619</wp:posOffset>
                </wp:positionH>
                <wp:positionV relativeFrom="paragraph">
                  <wp:posOffset>-569448</wp:posOffset>
                </wp:positionV>
                <wp:extent cx="1500212" cy="480647"/>
                <wp:effectExtent l="0" t="0" r="24130" b="15240"/>
                <wp:wrapNone/>
                <wp:docPr id="2" name="テキスト ボックス 2"/>
                <wp:cNvGraphicFramePr/>
                <a:graphic xmlns:a="http://schemas.openxmlformats.org/drawingml/2006/main">
                  <a:graphicData uri="http://schemas.microsoft.com/office/word/2010/wordprocessingShape">
                    <wps:wsp>
                      <wps:cNvSpPr txBox="1"/>
                      <wps:spPr>
                        <a:xfrm>
                          <a:off x="0" y="0"/>
                          <a:ext cx="1500212" cy="480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0916" w:rsidRPr="00780916" w:rsidRDefault="00780916">
                            <w:pPr>
                              <w:rPr>
                                <w:rFonts w:asciiTheme="majorEastAsia" w:eastAsiaTheme="majorEastAsia" w:hAnsiTheme="majorEastAsia"/>
                                <w:sz w:val="28"/>
                                <w:szCs w:val="28"/>
                              </w:rPr>
                            </w:pPr>
                            <w:r w:rsidRPr="00780916">
                              <w:rPr>
                                <w:rFonts w:asciiTheme="majorEastAsia" w:eastAsiaTheme="majorEastAsia" w:hAnsiTheme="majorEastAsia" w:hint="eastAsia"/>
                                <w:sz w:val="28"/>
                                <w:szCs w:val="28"/>
                              </w:rPr>
                              <w:t>資料４－別紙３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95pt;margin-top:-44.85pt;width:118.15pt;height:37.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" fillcolor="white [3201]" strokeweight=".5pt">
                <v:textbox>
                  <w:txbxContent>
                    <w:p w:rsidR="00780916" w:rsidRPr="00780916" w:rsidRDefault="00780916">
                      <w:pPr>
                        <w:rPr>
                          <w:rFonts w:asciiTheme="majorEastAsia" w:eastAsiaTheme="majorEastAsia" w:hAnsiTheme="majorEastAsia"/>
                          <w:sz w:val="28"/>
                          <w:szCs w:val="28"/>
                        </w:rPr>
                      </w:pPr>
                      <w:r w:rsidRPr="00780916">
                        <w:rPr>
                          <w:rFonts w:asciiTheme="majorEastAsia" w:eastAsiaTheme="majorEastAsia" w:hAnsiTheme="majorEastAsia" w:hint="eastAsia"/>
                          <w:sz w:val="28"/>
                          <w:szCs w:val="28"/>
                        </w:rPr>
                        <w:t>資料４－別紙３</w:t>
                      </w:r>
                    </w:p>
                  </w:txbxContent>
                </v:textbox>
              </v:shape>
            </w:pict>
          </mc:Fallback>
        </mc:AlternateContent>
      </w:r>
      <w:r w:rsidR="00E267D7">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5E8C0B66" wp14:editId="3D9E2E2F">
                <wp:simplePos x="0" y="0"/>
                <wp:positionH relativeFrom="column">
                  <wp:posOffset>11288688</wp:posOffset>
                </wp:positionH>
                <wp:positionV relativeFrom="paragraph">
                  <wp:posOffset>-252730</wp:posOffset>
                </wp:positionV>
                <wp:extent cx="1687830" cy="4572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168783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67D7" w:rsidRPr="00E267D7" w:rsidRDefault="004D5687" w:rsidP="00E267D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資料４－</w:t>
                            </w:r>
                            <w:r w:rsidR="00E267D7" w:rsidRPr="00E267D7">
                              <w:rPr>
                                <w:rFonts w:asciiTheme="majorEastAsia" w:eastAsiaTheme="majorEastAsia" w:hAnsiTheme="majorEastAsia" w:hint="eastAsia"/>
                                <w:sz w:val="28"/>
                                <w:szCs w:val="28"/>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888.85pt;margin-top:-19.9pt;width:132.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" fillcolor="white [3201]" strokeweight=".5pt">
                <v:textbox>
                  <w:txbxContent>
                    <w:p w:rsidR="00E267D7" w:rsidRPr="00E267D7" w:rsidRDefault="004D5687" w:rsidP="00E267D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資料４－</w:t>
                      </w:r>
                      <w:r w:rsidR="00E267D7" w:rsidRPr="00E267D7">
                        <w:rPr>
                          <w:rFonts w:asciiTheme="majorEastAsia" w:eastAsiaTheme="majorEastAsia" w:hAnsiTheme="majorEastAsia" w:hint="eastAsia"/>
                          <w:sz w:val="28"/>
                          <w:szCs w:val="28"/>
                        </w:rPr>
                        <w:t>別紙３</w:t>
                      </w:r>
                    </w:p>
                  </w:txbxContent>
                </v:textbox>
              </v:shape>
            </w:pict>
          </mc:Fallback>
        </mc:AlternateContent>
      </w:r>
      <w:r w:rsidR="000D0543" w:rsidRPr="008E42A3">
        <w:rPr>
          <w:rFonts w:ascii="HGPｺﾞｼｯｸE" w:eastAsia="HGPｺﾞｼｯｸE" w:hAnsi="HGPｺﾞｼｯｸE" w:hint="eastAsia"/>
          <w:sz w:val="28"/>
          <w:szCs w:val="28"/>
        </w:rPr>
        <w:t>中央新幹線アセスの関係知事意見と環境大臣意見の概要</w:t>
      </w:r>
      <w:r w:rsidR="003D150A" w:rsidRPr="008E42A3">
        <w:rPr>
          <w:rFonts w:ascii="HGPｺﾞｼｯｸE" w:eastAsia="HGPｺﾞｼｯｸE" w:hAnsi="HGPｺﾞｼｯｸE" w:hint="eastAsia"/>
          <w:sz w:val="28"/>
          <w:szCs w:val="28"/>
        </w:rPr>
        <w:t>（発生土</w:t>
      </w:r>
      <w:r w:rsidR="001A3F96">
        <w:rPr>
          <w:rFonts w:ascii="HGPｺﾞｼｯｸE" w:eastAsia="HGPｺﾞｼｯｸE" w:hAnsi="HGPｺﾞｼｯｸE" w:hint="eastAsia"/>
          <w:sz w:val="28"/>
          <w:szCs w:val="28"/>
        </w:rPr>
        <w:t>に係るもの</w:t>
      </w:r>
      <w:r w:rsidR="003D150A" w:rsidRPr="008E42A3">
        <w:rPr>
          <w:rFonts w:ascii="HGPｺﾞｼｯｸE" w:eastAsia="HGPｺﾞｼｯｸE" w:hAnsi="HGPｺﾞｼｯｸE" w:hint="eastAsia"/>
          <w:sz w:val="28"/>
          <w:szCs w:val="28"/>
        </w:rPr>
        <w:t>）</w:t>
      </w:r>
    </w:p>
    <w:p w:rsidR="000D0543" w:rsidRPr="000D0543" w:rsidRDefault="000D0543" w:rsidP="000D0543">
      <w:pPr>
        <w:jc w:val="center"/>
        <w:rPr>
          <w:rFonts w:asciiTheme="majorEastAsia" w:eastAsiaTheme="majorEastAsia" w:hAnsiTheme="majorEastAsia"/>
        </w:rPr>
      </w:pPr>
    </w:p>
    <w:tbl>
      <w:tblPr>
        <w:tblStyle w:val="a7"/>
        <w:tblW w:w="9498" w:type="dxa"/>
        <w:tblInd w:w="108" w:type="dxa"/>
        <w:tblLook w:val="04A0" w:firstRow="1" w:lastRow="0" w:firstColumn="1" w:lastColumn="0" w:noHBand="0" w:noVBand="1"/>
      </w:tblPr>
      <w:tblGrid>
        <w:gridCol w:w="1843"/>
        <w:gridCol w:w="7088"/>
        <w:gridCol w:w="567"/>
      </w:tblGrid>
      <w:tr w:rsidR="00691A0B" w:rsidRPr="000D0543" w:rsidTr="00C47F1E">
        <w:trPr>
          <w:trHeight w:val="619"/>
          <w:tblHeader/>
        </w:trPr>
        <w:tc>
          <w:tcPr>
            <w:tcW w:w="1843" w:type="dxa"/>
            <w:tcBorders>
              <w:top w:val="single" w:sz="12" w:space="0" w:color="auto"/>
              <w:left w:val="single" w:sz="12" w:space="0" w:color="auto"/>
              <w:bottom w:val="double" w:sz="4" w:space="0" w:color="auto"/>
              <w:right w:val="double" w:sz="4" w:space="0" w:color="auto"/>
            </w:tcBorders>
            <w:shd w:val="clear" w:color="auto" w:fill="FFFF00"/>
            <w:vAlign w:val="center"/>
          </w:tcPr>
          <w:p w:rsidR="00691A0B" w:rsidRPr="008E42A3" w:rsidRDefault="00691A0B" w:rsidP="008E42A3">
            <w:pPr>
              <w:jc w:val="center"/>
              <w:rPr>
                <w:rFonts w:asciiTheme="majorEastAsia" w:eastAsiaTheme="majorEastAsia" w:hAnsiTheme="majorEastAsia"/>
                <w:sz w:val="22"/>
              </w:rPr>
            </w:pPr>
          </w:p>
        </w:tc>
        <w:tc>
          <w:tcPr>
            <w:tcW w:w="7655" w:type="dxa"/>
            <w:gridSpan w:val="2"/>
            <w:tcBorders>
              <w:top w:val="single" w:sz="12" w:space="0" w:color="auto"/>
              <w:left w:val="double" w:sz="4" w:space="0" w:color="auto"/>
              <w:bottom w:val="double" w:sz="4" w:space="0" w:color="auto"/>
              <w:right w:val="single" w:sz="12" w:space="0" w:color="auto"/>
            </w:tcBorders>
            <w:shd w:val="clear" w:color="auto" w:fill="FFFF00"/>
            <w:vAlign w:val="center"/>
          </w:tcPr>
          <w:p w:rsidR="00691A0B" w:rsidRPr="008E42A3" w:rsidRDefault="00691A0B" w:rsidP="00C47F1E">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意　　見　　概　　要</w:t>
            </w:r>
          </w:p>
        </w:tc>
      </w:tr>
      <w:tr w:rsidR="00691A0B" w:rsidRPr="000D0543" w:rsidTr="00C47F1E">
        <w:trPr>
          <w:trHeight w:val="952"/>
        </w:trPr>
        <w:tc>
          <w:tcPr>
            <w:tcW w:w="1843" w:type="dxa"/>
            <w:tcBorders>
              <w:top w:val="double" w:sz="4" w:space="0" w:color="auto"/>
              <w:left w:val="single" w:sz="12" w:space="0" w:color="auto"/>
              <w:right w:val="double" w:sz="4" w:space="0" w:color="auto"/>
            </w:tcBorders>
            <w:vAlign w:val="center"/>
          </w:tcPr>
          <w:p w:rsidR="00691A0B" w:rsidRPr="008E42A3" w:rsidRDefault="00691A0B" w:rsidP="008E42A3">
            <w:pPr>
              <w:jc w:val="center"/>
              <w:rPr>
                <w:rFonts w:ascii="HGPｺﾞｼｯｸE" w:eastAsia="HGPｺﾞｼｯｸE" w:hAnsi="HGPｺﾞｼｯｸE"/>
                <w:sz w:val="24"/>
                <w:szCs w:val="24"/>
              </w:rPr>
            </w:pPr>
            <w:r w:rsidRPr="008E42A3">
              <w:rPr>
                <w:rFonts w:ascii="HGPｺﾞｼｯｸE" w:eastAsia="HGPｺﾞｼｯｸE" w:hAnsi="HGPｺﾞｼｯｸE" w:hint="eastAsia"/>
                <w:sz w:val="24"/>
                <w:szCs w:val="24"/>
              </w:rPr>
              <w:t>発生抑制</w:t>
            </w:r>
          </w:p>
        </w:tc>
        <w:tc>
          <w:tcPr>
            <w:tcW w:w="7088" w:type="dxa"/>
            <w:tcBorders>
              <w:top w:val="double" w:sz="4" w:space="0" w:color="auto"/>
              <w:left w:val="single" w:sz="4" w:space="0" w:color="auto"/>
              <w:right w:val="single" w:sz="4" w:space="0" w:color="auto"/>
            </w:tcBorders>
            <w:vAlign w:val="center"/>
          </w:tcPr>
          <w:p w:rsidR="00691A0B" w:rsidRPr="00545805" w:rsidRDefault="00691A0B" w:rsidP="00545805">
            <w:pPr>
              <w:pStyle w:val="a8"/>
              <w:numPr>
                <w:ilvl w:val="0"/>
                <w:numId w:val="15"/>
              </w:numPr>
              <w:ind w:leftChars="0"/>
              <w:rPr>
                <w:rFonts w:asciiTheme="majorEastAsia" w:eastAsiaTheme="majorEastAsia" w:hAnsiTheme="majorEastAsia"/>
                <w:sz w:val="22"/>
              </w:rPr>
            </w:pPr>
            <w:r w:rsidRPr="00545805">
              <w:rPr>
                <w:rFonts w:asciiTheme="majorEastAsia" w:eastAsiaTheme="majorEastAsia" w:hAnsiTheme="majorEastAsia" w:hint="eastAsia"/>
                <w:sz w:val="22"/>
              </w:rPr>
              <w:t>発生抑制を徹底（愛知）</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発生量を抑える工法を採用し、その選定理由を示す（神奈川）</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土地改変面積や発生土量の削減等の環境保全措置を実施（静岡）</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施設規模等の見直しを含めた発生量の抑制及び場外搬出量の抑制を検討（大臣）</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発生土の抑制の観点から、本事業に伴う土地の改変は必要最小限にする（大臣）</w:t>
            </w:r>
          </w:p>
        </w:tc>
        <w:tc>
          <w:tcPr>
            <w:tcW w:w="567" w:type="dxa"/>
            <w:vMerge w:val="restart"/>
            <w:tcBorders>
              <w:top w:val="double" w:sz="4" w:space="0" w:color="auto"/>
              <w:left w:val="single" w:sz="4" w:space="0" w:color="auto"/>
              <w:right w:val="single" w:sz="12" w:space="0" w:color="auto"/>
            </w:tcBorders>
            <w:vAlign w:val="center"/>
          </w:tcPr>
          <w:p w:rsidR="00691A0B" w:rsidRPr="009942E0" w:rsidRDefault="00691A0B" w:rsidP="0086473C">
            <w:pPr>
              <w:jc w:val="center"/>
              <w:rPr>
                <w:rFonts w:asciiTheme="majorEastAsia" w:eastAsiaTheme="majorEastAsia" w:hAnsiTheme="majorEastAsia"/>
                <w:sz w:val="22"/>
              </w:rPr>
            </w:pPr>
            <w:r>
              <w:rPr>
                <w:rFonts w:asciiTheme="majorEastAsia" w:eastAsiaTheme="majorEastAsia" w:hAnsiTheme="majorEastAsia" w:hint="eastAsia"/>
                <w:sz w:val="22"/>
              </w:rPr>
              <w:t>○</w:t>
            </w:r>
          </w:p>
        </w:tc>
      </w:tr>
      <w:tr w:rsidR="00691A0B" w:rsidRPr="000D0543" w:rsidTr="00C47F1E">
        <w:trPr>
          <w:trHeight w:val="527"/>
        </w:trPr>
        <w:tc>
          <w:tcPr>
            <w:tcW w:w="1843" w:type="dxa"/>
            <w:tcBorders>
              <w:left w:val="single" w:sz="12" w:space="0" w:color="auto"/>
              <w:right w:val="double" w:sz="4" w:space="0" w:color="auto"/>
            </w:tcBorders>
            <w:vAlign w:val="center"/>
          </w:tcPr>
          <w:p w:rsidR="00691A0B" w:rsidRPr="008E42A3" w:rsidRDefault="00691A0B" w:rsidP="008E42A3">
            <w:pPr>
              <w:jc w:val="center"/>
              <w:rPr>
                <w:rFonts w:ascii="HGPｺﾞｼｯｸE" w:eastAsia="HGPｺﾞｼｯｸE" w:hAnsi="HGPｺﾞｼｯｸE"/>
                <w:sz w:val="24"/>
                <w:szCs w:val="24"/>
              </w:rPr>
            </w:pPr>
            <w:r w:rsidRPr="008E42A3">
              <w:rPr>
                <w:rFonts w:ascii="HGPｺﾞｼｯｸE" w:eastAsia="HGPｺﾞｼｯｸE" w:hAnsi="HGPｺﾞｼｯｸE" w:hint="eastAsia"/>
                <w:sz w:val="24"/>
                <w:szCs w:val="24"/>
              </w:rPr>
              <w:t>一時保管</w:t>
            </w:r>
          </w:p>
        </w:tc>
        <w:tc>
          <w:tcPr>
            <w:tcW w:w="7088" w:type="dxa"/>
            <w:tcBorders>
              <w:left w:val="single" w:sz="4" w:space="0" w:color="auto"/>
              <w:right w:val="single" w:sz="4" w:space="0" w:color="auto"/>
            </w:tcBorders>
            <w:vAlign w:val="center"/>
          </w:tcPr>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仮置場における環境保全措置を検討（山梨）</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保管場所等からの飛散流出防止のための措置を実施（愛知）</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仮置場の管理方法について具体的に示す（東京）</w:t>
            </w:r>
          </w:p>
        </w:tc>
        <w:tc>
          <w:tcPr>
            <w:tcW w:w="567" w:type="dxa"/>
            <w:vMerge/>
            <w:tcBorders>
              <w:left w:val="single" w:sz="4" w:space="0" w:color="auto"/>
              <w:right w:val="single" w:sz="12" w:space="0" w:color="auto"/>
            </w:tcBorders>
            <w:vAlign w:val="center"/>
          </w:tcPr>
          <w:p w:rsidR="00691A0B" w:rsidRPr="006B7416" w:rsidRDefault="00691A0B" w:rsidP="0086473C">
            <w:pPr>
              <w:jc w:val="center"/>
              <w:rPr>
                <w:rFonts w:asciiTheme="majorEastAsia" w:eastAsiaTheme="majorEastAsia" w:hAnsiTheme="majorEastAsia"/>
                <w:sz w:val="22"/>
              </w:rPr>
            </w:pPr>
          </w:p>
        </w:tc>
      </w:tr>
      <w:tr w:rsidR="00691A0B" w:rsidRPr="000D0543" w:rsidTr="00C47F1E">
        <w:trPr>
          <w:trHeight w:val="299"/>
        </w:trPr>
        <w:tc>
          <w:tcPr>
            <w:tcW w:w="1843" w:type="dxa"/>
            <w:tcBorders>
              <w:left w:val="single" w:sz="12" w:space="0" w:color="auto"/>
              <w:right w:val="double" w:sz="4" w:space="0" w:color="auto"/>
            </w:tcBorders>
            <w:vAlign w:val="center"/>
          </w:tcPr>
          <w:p w:rsidR="00691A0B" w:rsidRPr="008E42A3" w:rsidRDefault="00691A0B" w:rsidP="008E42A3">
            <w:pPr>
              <w:jc w:val="center"/>
              <w:rPr>
                <w:rFonts w:ascii="HGPｺﾞｼｯｸE" w:eastAsia="HGPｺﾞｼｯｸE" w:hAnsi="HGPｺﾞｼｯｸE"/>
                <w:sz w:val="24"/>
                <w:szCs w:val="24"/>
              </w:rPr>
            </w:pPr>
            <w:r w:rsidRPr="008E42A3">
              <w:rPr>
                <w:rFonts w:ascii="HGPｺﾞｼｯｸE" w:eastAsia="HGPｺﾞｼｯｸE" w:hAnsi="HGPｺﾞｼｯｸE" w:hint="eastAsia"/>
                <w:sz w:val="24"/>
                <w:szCs w:val="24"/>
              </w:rPr>
              <w:t>再利用</w:t>
            </w:r>
          </w:p>
        </w:tc>
        <w:tc>
          <w:tcPr>
            <w:tcW w:w="7088" w:type="dxa"/>
            <w:tcBorders>
              <w:left w:val="single" w:sz="4" w:space="0" w:color="auto"/>
              <w:right w:val="single" w:sz="4" w:space="0" w:color="auto"/>
            </w:tcBorders>
            <w:vAlign w:val="center"/>
          </w:tcPr>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再使用を徹底（愛知）</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再利用等の方法や数量を明らかにしその具体的方策を示す（東京、静岡）</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再利用を行う事業者への発生土に関する情報と分析結果の提供等の措置を実施（山梨、愛知）</w:t>
            </w:r>
          </w:p>
        </w:tc>
        <w:tc>
          <w:tcPr>
            <w:tcW w:w="567" w:type="dxa"/>
            <w:vMerge/>
            <w:tcBorders>
              <w:left w:val="single" w:sz="4" w:space="0" w:color="auto"/>
              <w:right w:val="single" w:sz="12" w:space="0" w:color="auto"/>
            </w:tcBorders>
            <w:vAlign w:val="center"/>
          </w:tcPr>
          <w:p w:rsidR="00691A0B" w:rsidRPr="001A3F96" w:rsidRDefault="00691A0B" w:rsidP="0086473C">
            <w:pPr>
              <w:jc w:val="center"/>
              <w:rPr>
                <w:rFonts w:asciiTheme="majorEastAsia" w:eastAsiaTheme="majorEastAsia" w:hAnsiTheme="majorEastAsia"/>
                <w:sz w:val="22"/>
              </w:rPr>
            </w:pPr>
          </w:p>
        </w:tc>
      </w:tr>
      <w:tr w:rsidR="00691A0B" w:rsidRPr="000D0543" w:rsidTr="00C47F1E">
        <w:trPr>
          <w:trHeight w:val="1347"/>
        </w:trPr>
        <w:tc>
          <w:tcPr>
            <w:tcW w:w="1843" w:type="dxa"/>
            <w:tcBorders>
              <w:left w:val="single" w:sz="12" w:space="0" w:color="auto"/>
              <w:right w:val="double" w:sz="4" w:space="0" w:color="auto"/>
            </w:tcBorders>
            <w:vAlign w:val="center"/>
          </w:tcPr>
          <w:p w:rsidR="00691A0B" w:rsidRPr="008E42A3" w:rsidRDefault="00691A0B" w:rsidP="008E42A3">
            <w:pPr>
              <w:jc w:val="center"/>
              <w:rPr>
                <w:rFonts w:ascii="HGPｺﾞｼｯｸE" w:eastAsia="HGPｺﾞｼｯｸE" w:hAnsi="HGPｺﾞｼｯｸE"/>
                <w:sz w:val="24"/>
                <w:szCs w:val="24"/>
              </w:rPr>
            </w:pPr>
            <w:r w:rsidRPr="008E42A3">
              <w:rPr>
                <w:rFonts w:ascii="HGPｺﾞｼｯｸE" w:eastAsia="HGPｺﾞｼｯｸE" w:hAnsi="HGPｺﾞｼｯｸE" w:hint="eastAsia"/>
                <w:sz w:val="24"/>
                <w:szCs w:val="24"/>
              </w:rPr>
              <w:t>適正処分</w:t>
            </w:r>
          </w:p>
        </w:tc>
        <w:tc>
          <w:tcPr>
            <w:tcW w:w="7088" w:type="dxa"/>
            <w:tcBorders>
              <w:left w:val="single" w:sz="4" w:space="0" w:color="auto"/>
              <w:right w:val="single" w:sz="4" w:space="0" w:color="auto"/>
            </w:tcBorders>
            <w:vAlign w:val="center"/>
          </w:tcPr>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再使用できないものは適正に処理（愛知）</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処分場所や車両走行ルートを含む、搬出・処理の計画を策定（岐阜）</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発生土の処分方針、運搬方法を明らかに（神奈川）</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具体的な残土処理計画を作成する（東京、静岡）</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運搬について、必要に応じて飛散流出防止策を実施（大臣）</w:t>
            </w:r>
          </w:p>
        </w:tc>
        <w:tc>
          <w:tcPr>
            <w:tcW w:w="567" w:type="dxa"/>
            <w:vMerge/>
            <w:tcBorders>
              <w:left w:val="single" w:sz="4" w:space="0" w:color="auto"/>
              <w:right w:val="single" w:sz="12" w:space="0" w:color="auto"/>
            </w:tcBorders>
            <w:vAlign w:val="center"/>
          </w:tcPr>
          <w:p w:rsidR="00691A0B" w:rsidRPr="0051320B" w:rsidRDefault="00691A0B" w:rsidP="0086473C">
            <w:pPr>
              <w:jc w:val="center"/>
              <w:rPr>
                <w:rFonts w:asciiTheme="majorEastAsia" w:eastAsiaTheme="majorEastAsia" w:hAnsiTheme="majorEastAsia"/>
                <w:sz w:val="22"/>
              </w:rPr>
            </w:pPr>
          </w:p>
        </w:tc>
      </w:tr>
      <w:tr w:rsidR="00691A0B" w:rsidRPr="000D0543" w:rsidTr="00C47F1E">
        <w:trPr>
          <w:trHeight w:val="1356"/>
        </w:trPr>
        <w:tc>
          <w:tcPr>
            <w:tcW w:w="1843" w:type="dxa"/>
            <w:tcBorders>
              <w:left w:val="single" w:sz="12" w:space="0" w:color="auto"/>
              <w:right w:val="double" w:sz="4" w:space="0" w:color="auto"/>
            </w:tcBorders>
            <w:vAlign w:val="center"/>
          </w:tcPr>
          <w:p w:rsidR="00C47F1E" w:rsidRDefault="00691A0B" w:rsidP="00685871">
            <w:pPr>
              <w:spacing w:line="300" w:lineRule="exact"/>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調査、予測、</w:t>
            </w:r>
          </w:p>
          <w:p w:rsidR="00691A0B" w:rsidRPr="0051320B" w:rsidRDefault="00691A0B" w:rsidP="00C47F1E">
            <w:pPr>
              <w:spacing w:line="300" w:lineRule="exact"/>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評価、事後調査</w:t>
            </w:r>
          </w:p>
        </w:tc>
        <w:tc>
          <w:tcPr>
            <w:tcW w:w="7088" w:type="dxa"/>
            <w:tcBorders>
              <w:left w:val="single" w:sz="4" w:space="0" w:color="auto"/>
              <w:right w:val="single" w:sz="4" w:space="0" w:color="auto"/>
            </w:tcBorders>
            <w:vAlign w:val="center"/>
          </w:tcPr>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発生土の発生量の算出根拠を示す（東京）、発生量、再利用量等に分けて示す（山梨）</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発生土の量、場外搬出量、リサイクル量及び処分量の事後調査を行い、その結果を公表（神奈川）</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再利用等の方法や数量を明らかにしその具体的方策を示す（東京、静岡）</w:t>
            </w:r>
          </w:p>
          <w:p w:rsidR="00691A0B" w:rsidRPr="00C47F1E" w:rsidRDefault="00691A0B" w:rsidP="00545805">
            <w:pPr>
              <w:pStyle w:val="a8"/>
              <w:numPr>
                <w:ilvl w:val="0"/>
                <w:numId w:val="15"/>
              </w:numPr>
              <w:ind w:leftChars="0"/>
              <w:rPr>
                <w:rFonts w:asciiTheme="majorEastAsia" w:eastAsiaTheme="majorEastAsia" w:hAnsiTheme="majorEastAsia"/>
                <w:sz w:val="22"/>
              </w:rPr>
            </w:pPr>
            <w:r w:rsidRPr="00C47F1E">
              <w:rPr>
                <w:rFonts w:asciiTheme="majorEastAsia" w:eastAsiaTheme="majorEastAsia" w:hAnsiTheme="majorEastAsia" w:hint="eastAsia"/>
                <w:sz w:val="22"/>
              </w:rPr>
              <w:t>再利用・処分が見込まれる量を明らかにする（山梨）</w:t>
            </w:r>
          </w:p>
        </w:tc>
        <w:tc>
          <w:tcPr>
            <w:tcW w:w="567" w:type="dxa"/>
            <w:tcBorders>
              <w:left w:val="single" w:sz="4" w:space="0" w:color="auto"/>
              <w:right w:val="single" w:sz="12" w:space="0" w:color="auto"/>
            </w:tcBorders>
            <w:vAlign w:val="center"/>
          </w:tcPr>
          <w:p w:rsidR="00691A0B" w:rsidRDefault="00691A0B" w:rsidP="0086473C">
            <w:pPr>
              <w:jc w:val="center"/>
              <w:rPr>
                <w:rFonts w:asciiTheme="majorEastAsia" w:eastAsiaTheme="majorEastAsia" w:hAnsiTheme="majorEastAsia"/>
                <w:sz w:val="22"/>
              </w:rPr>
            </w:pPr>
            <w:r>
              <w:rPr>
                <w:rFonts w:asciiTheme="majorEastAsia" w:eastAsiaTheme="majorEastAsia" w:hAnsiTheme="majorEastAsia" w:hint="eastAsia"/>
                <w:sz w:val="22"/>
              </w:rPr>
              <w:t>●</w:t>
            </w:r>
          </w:p>
        </w:tc>
      </w:tr>
    </w:tbl>
    <w:p w:rsidR="000D6C15" w:rsidRDefault="00DE6B4D" w:rsidP="000D6C15">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F33FB1">
        <w:rPr>
          <w:rFonts w:asciiTheme="majorEastAsia" w:eastAsiaTheme="majorEastAsia" w:hAnsiTheme="majorEastAsia" w:hint="eastAsia"/>
          <w:sz w:val="22"/>
        </w:rPr>
        <w:t>：</w:t>
      </w:r>
      <w:r>
        <w:rPr>
          <w:rFonts w:asciiTheme="majorEastAsia" w:eastAsiaTheme="majorEastAsia" w:hAnsiTheme="majorEastAsia" w:hint="eastAsia"/>
          <w:sz w:val="22"/>
        </w:rPr>
        <w:t>資料４「発生土に係る</w:t>
      </w:r>
      <w:r w:rsidR="00F11BCE">
        <w:rPr>
          <w:rFonts w:asciiTheme="majorEastAsia" w:eastAsiaTheme="majorEastAsia" w:hAnsiTheme="majorEastAsia" w:hint="eastAsia"/>
          <w:sz w:val="22"/>
        </w:rPr>
        <w:t>環境配慮の考え方</w:t>
      </w:r>
      <w:r>
        <w:rPr>
          <w:rFonts w:asciiTheme="majorEastAsia" w:eastAsiaTheme="majorEastAsia" w:hAnsiTheme="majorEastAsia" w:hint="eastAsia"/>
          <w:sz w:val="22"/>
        </w:rPr>
        <w:t>」</w:t>
      </w:r>
      <w:r w:rsidR="00A02108">
        <w:rPr>
          <w:rFonts w:asciiTheme="majorEastAsia" w:eastAsiaTheme="majorEastAsia" w:hAnsiTheme="majorEastAsia" w:hint="eastAsia"/>
          <w:sz w:val="22"/>
        </w:rPr>
        <w:t>と同様の意見</w:t>
      </w:r>
    </w:p>
    <w:p w:rsidR="000D6C15" w:rsidRDefault="002F5DB4" w:rsidP="00C47F1E">
      <w:pPr>
        <w:ind w:firstLineChars="100" w:firstLine="202"/>
        <w:jc w:val="left"/>
        <w:rPr>
          <w:rFonts w:asciiTheme="majorEastAsia" w:eastAsiaTheme="majorEastAsia" w:hAnsiTheme="majorEastAsia"/>
          <w:sz w:val="22"/>
        </w:rPr>
      </w:pPr>
      <w:r>
        <w:rPr>
          <w:rFonts w:asciiTheme="majorEastAsia" w:eastAsiaTheme="majorEastAsia" w:hAnsiTheme="majorEastAsia" w:hint="eastAsia"/>
          <w:sz w:val="22"/>
        </w:rPr>
        <w:t>●</w:t>
      </w:r>
      <w:r w:rsidR="000D6C15">
        <w:rPr>
          <w:rFonts w:asciiTheme="majorEastAsia" w:eastAsiaTheme="majorEastAsia" w:hAnsiTheme="majorEastAsia" w:hint="eastAsia"/>
          <w:sz w:val="22"/>
        </w:rPr>
        <w:t>：既に技術指針に記載</w:t>
      </w:r>
      <w:r w:rsidR="00DE6B4D">
        <w:rPr>
          <w:rFonts w:asciiTheme="majorEastAsia" w:eastAsiaTheme="majorEastAsia" w:hAnsiTheme="majorEastAsia" w:hint="eastAsia"/>
          <w:sz w:val="22"/>
        </w:rPr>
        <w:t>されている</w:t>
      </w:r>
      <w:r w:rsidR="00A02108">
        <w:rPr>
          <w:rFonts w:asciiTheme="majorEastAsia" w:eastAsiaTheme="majorEastAsia" w:hAnsiTheme="majorEastAsia" w:hint="eastAsia"/>
          <w:sz w:val="22"/>
        </w:rPr>
        <w:t>事項と同様の</w:t>
      </w:r>
      <w:r w:rsidR="00115207">
        <w:rPr>
          <w:rFonts w:asciiTheme="majorEastAsia" w:eastAsiaTheme="majorEastAsia" w:hAnsiTheme="majorEastAsia" w:hint="eastAsia"/>
          <w:sz w:val="22"/>
        </w:rPr>
        <w:t>意見</w:t>
      </w:r>
    </w:p>
    <w:sectPr w:rsidR="000D6C15" w:rsidSect="00C47F1E">
      <w:headerReference w:type="even" r:id="rId9"/>
      <w:headerReference w:type="default" r:id="rId10"/>
      <w:footerReference w:type="even" r:id="rId11"/>
      <w:footerReference w:type="default" r:id="rId12"/>
      <w:headerReference w:type="first" r:id="rId13"/>
      <w:footerReference w:type="first" r:id="rId14"/>
      <w:pgSz w:w="11907" w:h="16839" w:code="9"/>
      <w:pgMar w:top="1304" w:right="1247" w:bottom="1304" w:left="1247" w:header="851" w:footer="567" w:gutter="0"/>
      <w:pgNumType w:fmt="numberInDash" w:start="7"/>
      <w:cols w:space="425"/>
      <w:docGrid w:type="linesAndChars" w:linePitch="355" w:charSpace="-36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61" w:rsidRDefault="00051361" w:rsidP="000D0543">
      <w:r>
        <w:separator/>
      </w:r>
    </w:p>
  </w:endnote>
  <w:endnote w:type="continuationSeparator" w:id="0">
    <w:p w:rsidR="00051361" w:rsidRDefault="00051361" w:rsidP="000D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C8" w:rsidRDefault="00BF17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80277"/>
      <w:docPartObj>
        <w:docPartGallery w:val="Page Numbers (Bottom of Page)"/>
        <w:docPartUnique/>
      </w:docPartObj>
    </w:sdtPr>
    <w:sdtEndPr/>
    <w:sdtContent>
      <w:p w:rsidR="004D78BB" w:rsidRDefault="004D78BB">
        <w:pPr>
          <w:pStyle w:val="a5"/>
          <w:jc w:val="center"/>
        </w:pPr>
        <w:r>
          <w:fldChar w:fldCharType="begin"/>
        </w:r>
        <w:r>
          <w:instrText>PAGE   \* MERGEFORMAT</w:instrText>
        </w:r>
        <w:r>
          <w:fldChar w:fldCharType="separate"/>
        </w:r>
        <w:r w:rsidR="00BF17C8" w:rsidRPr="00BF17C8">
          <w:rPr>
            <w:noProof/>
            <w:lang w:val="ja-JP"/>
          </w:rPr>
          <w:t>-</w:t>
        </w:r>
        <w:r w:rsidR="00BF17C8">
          <w:rPr>
            <w:noProof/>
          </w:rPr>
          <w:t xml:space="preserve"> 7 -</w:t>
        </w:r>
        <w:r>
          <w:fldChar w:fldCharType="end"/>
        </w:r>
      </w:p>
    </w:sdtContent>
  </w:sdt>
  <w:p w:rsidR="004D78BB" w:rsidRDefault="004D78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C8" w:rsidRDefault="00BF17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61" w:rsidRDefault="00051361" w:rsidP="000D0543">
      <w:r>
        <w:separator/>
      </w:r>
    </w:p>
  </w:footnote>
  <w:footnote w:type="continuationSeparator" w:id="0">
    <w:p w:rsidR="00051361" w:rsidRDefault="00051361" w:rsidP="000D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C8" w:rsidRDefault="00BF17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C8" w:rsidRDefault="00BF17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C8" w:rsidRDefault="00BF17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F55"/>
    <w:multiLevelType w:val="hybridMultilevel"/>
    <w:tmpl w:val="0B5E998C"/>
    <w:lvl w:ilvl="0" w:tplc="45EA9C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3C0A28"/>
    <w:multiLevelType w:val="hybridMultilevel"/>
    <w:tmpl w:val="C0668D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1F507C"/>
    <w:multiLevelType w:val="hybridMultilevel"/>
    <w:tmpl w:val="A6ACAD2C"/>
    <w:lvl w:ilvl="0" w:tplc="62D276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FA7309"/>
    <w:multiLevelType w:val="hybridMultilevel"/>
    <w:tmpl w:val="9E221CF0"/>
    <w:lvl w:ilvl="0" w:tplc="376E05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D320317"/>
    <w:multiLevelType w:val="hybridMultilevel"/>
    <w:tmpl w:val="86ECA4DC"/>
    <w:lvl w:ilvl="0" w:tplc="7E5AD0B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3739D2"/>
    <w:multiLevelType w:val="hybridMultilevel"/>
    <w:tmpl w:val="B4D24FF8"/>
    <w:lvl w:ilvl="0" w:tplc="376E05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EDD6F06"/>
    <w:multiLevelType w:val="hybridMultilevel"/>
    <w:tmpl w:val="EBF833AC"/>
    <w:lvl w:ilvl="0" w:tplc="45EA9C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6B42826"/>
    <w:multiLevelType w:val="hybridMultilevel"/>
    <w:tmpl w:val="C778D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05D54BE"/>
    <w:multiLevelType w:val="hybridMultilevel"/>
    <w:tmpl w:val="0270CDDC"/>
    <w:lvl w:ilvl="0" w:tplc="1D665050">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C501D4"/>
    <w:multiLevelType w:val="hybridMultilevel"/>
    <w:tmpl w:val="81A042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B1907D0"/>
    <w:multiLevelType w:val="hybridMultilevel"/>
    <w:tmpl w:val="C01A1AB6"/>
    <w:lvl w:ilvl="0" w:tplc="5ECC0D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850222"/>
    <w:multiLevelType w:val="hybridMultilevel"/>
    <w:tmpl w:val="3EE41A2E"/>
    <w:lvl w:ilvl="0" w:tplc="62D276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1632CF5"/>
    <w:multiLevelType w:val="hybridMultilevel"/>
    <w:tmpl w:val="BF8E2494"/>
    <w:lvl w:ilvl="0" w:tplc="612EAB16">
      <w:numFmt w:val="bullet"/>
      <w:lvlText w:val="●"/>
      <w:lvlJc w:val="left"/>
      <w:pPr>
        <w:ind w:left="360" w:hanging="360"/>
      </w:pPr>
      <w:rPr>
        <w:rFonts w:ascii="ＭＳ ゴシック" w:eastAsia="ＭＳ ゴシック" w:hAnsi="ＭＳ ゴシック" w:cstheme="minorBidi" w:hint="eastAsia"/>
      </w:rPr>
    </w:lvl>
    <w:lvl w:ilvl="1" w:tplc="6C8A8946">
      <w:numFmt w:val="bullet"/>
      <w:lvlText w:val="▲"/>
      <w:lvlJc w:val="left"/>
      <w:pPr>
        <w:ind w:left="780" w:hanging="360"/>
      </w:pPr>
      <w:rPr>
        <w:rFonts w:ascii="ＭＳ ゴシック" w:eastAsia="ＭＳ ゴシック" w:hAnsi="ＭＳ ゴシック" w:cstheme="minorBidi" w:hint="eastAsia"/>
      </w:rPr>
    </w:lvl>
    <w:lvl w:ilvl="2" w:tplc="2208127A">
      <w:numFmt w:val="bullet"/>
      <w:lvlText w:val="◎"/>
      <w:lvlJc w:val="left"/>
      <w:pPr>
        <w:ind w:left="1200" w:hanging="360"/>
      </w:pPr>
      <w:rPr>
        <w:rFonts w:ascii="ＭＳ ゴシック" w:eastAsia="ＭＳ ゴシック" w:hAnsi="ＭＳ ゴシック" w:cstheme="minorBidi" w:hint="eastAsia"/>
      </w:rPr>
    </w:lvl>
    <w:lvl w:ilvl="3" w:tplc="B184CAE8">
      <w:numFmt w:val="bullet"/>
      <w:lvlText w:val="○"/>
      <w:lvlJc w:val="left"/>
      <w:pPr>
        <w:ind w:left="1620" w:hanging="360"/>
      </w:pPr>
      <w:rPr>
        <w:rFonts w:ascii="ＭＳ ゴシック" w:eastAsia="ＭＳ ゴシック" w:hAnsi="ＭＳ ゴシック"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4245C50"/>
    <w:multiLevelType w:val="hybridMultilevel"/>
    <w:tmpl w:val="831065AA"/>
    <w:lvl w:ilvl="0" w:tplc="62D276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4A76B6F"/>
    <w:multiLevelType w:val="hybridMultilevel"/>
    <w:tmpl w:val="7264EBC4"/>
    <w:lvl w:ilvl="0" w:tplc="62D276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2"/>
  </w:num>
  <w:num w:numId="4">
    <w:abstractNumId w:val="14"/>
  </w:num>
  <w:num w:numId="5">
    <w:abstractNumId w:val="4"/>
  </w:num>
  <w:num w:numId="6">
    <w:abstractNumId w:val="11"/>
  </w:num>
  <w:num w:numId="7">
    <w:abstractNumId w:val="13"/>
  </w:num>
  <w:num w:numId="8">
    <w:abstractNumId w:val="12"/>
  </w:num>
  <w:num w:numId="9">
    <w:abstractNumId w:val="7"/>
  </w:num>
  <w:num w:numId="10">
    <w:abstractNumId w:val="0"/>
  </w:num>
  <w:num w:numId="11">
    <w:abstractNumId w:val="6"/>
  </w:num>
  <w:num w:numId="12">
    <w:abstractNumId w:val="1"/>
  </w:num>
  <w:num w:numId="13">
    <w:abstractNumId w:val="1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bordersDoNotSurroundHeader/>
  <w:bordersDoNotSurroundFooter/>
  <w:proofState w:spelling="clean"/>
  <w:defaultTabStop w:val="840"/>
  <w:drawingGridHorizontalSpacing w:val="96"/>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69"/>
    <w:rsid w:val="0004366A"/>
    <w:rsid w:val="00043EFF"/>
    <w:rsid w:val="00051361"/>
    <w:rsid w:val="00077D54"/>
    <w:rsid w:val="00085B71"/>
    <w:rsid w:val="000D0543"/>
    <w:rsid w:val="000D6C15"/>
    <w:rsid w:val="00115207"/>
    <w:rsid w:val="001273D6"/>
    <w:rsid w:val="001A3F96"/>
    <w:rsid w:val="001A516E"/>
    <w:rsid w:val="00214696"/>
    <w:rsid w:val="00260AC5"/>
    <w:rsid w:val="002E525F"/>
    <w:rsid w:val="002F5DB4"/>
    <w:rsid w:val="00330F8E"/>
    <w:rsid w:val="00337F9D"/>
    <w:rsid w:val="003D150A"/>
    <w:rsid w:val="003E6767"/>
    <w:rsid w:val="003F06FD"/>
    <w:rsid w:val="003F1891"/>
    <w:rsid w:val="003F5E9A"/>
    <w:rsid w:val="00423A5B"/>
    <w:rsid w:val="00476DAE"/>
    <w:rsid w:val="004D5687"/>
    <w:rsid w:val="004D78BB"/>
    <w:rsid w:val="004E31A9"/>
    <w:rsid w:val="004F39A9"/>
    <w:rsid w:val="004F3F26"/>
    <w:rsid w:val="00510542"/>
    <w:rsid w:val="0051320B"/>
    <w:rsid w:val="00513BD8"/>
    <w:rsid w:val="005251B0"/>
    <w:rsid w:val="0052553C"/>
    <w:rsid w:val="00545805"/>
    <w:rsid w:val="00577151"/>
    <w:rsid w:val="00597F0E"/>
    <w:rsid w:val="005F58D9"/>
    <w:rsid w:val="00625ED9"/>
    <w:rsid w:val="0063565C"/>
    <w:rsid w:val="00662CFF"/>
    <w:rsid w:val="00685871"/>
    <w:rsid w:val="00691A0B"/>
    <w:rsid w:val="006B7416"/>
    <w:rsid w:val="006C1A0D"/>
    <w:rsid w:val="006E083F"/>
    <w:rsid w:val="0074073A"/>
    <w:rsid w:val="00780916"/>
    <w:rsid w:val="007A7040"/>
    <w:rsid w:val="007E2444"/>
    <w:rsid w:val="00827C66"/>
    <w:rsid w:val="00833843"/>
    <w:rsid w:val="00841569"/>
    <w:rsid w:val="0085775B"/>
    <w:rsid w:val="0086473C"/>
    <w:rsid w:val="00880148"/>
    <w:rsid w:val="008B585F"/>
    <w:rsid w:val="008C7033"/>
    <w:rsid w:val="008C7E81"/>
    <w:rsid w:val="008E42A3"/>
    <w:rsid w:val="008F0827"/>
    <w:rsid w:val="008F6C74"/>
    <w:rsid w:val="0091133B"/>
    <w:rsid w:val="00917743"/>
    <w:rsid w:val="00925938"/>
    <w:rsid w:val="0098205B"/>
    <w:rsid w:val="009836C6"/>
    <w:rsid w:val="009942E0"/>
    <w:rsid w:val="009A5C21"/>
    <w:rsid w:val="009A70ED"/>
    <w:rsid w:val="009B3A92"/>
    <w:rsid w:val="009B4E74"/>
    <w:rsid w:val="009F349B"/>
    <w:rsid w:val="00A02108"/>
    <w:rsid w:val="00A56070"/>
    <w:rsid w:val="00A72F72"/>
    <w:rsid w:val="00A77465"/>
    <w:rsid w:val="00A909EA"/>
    <w:rsid w:val="00AE447F"/>
    <w:rsid w:val="00B057FD"/>
    <w:rsid w:val="00B82EF3"/>
    <w:rsid w:val="00BA0389"/>
    <w:rsid w:val="00BD3890"/>
    <w:rsid w:val="00BF17C8"/>
    <w:rsid w:val="00C0064B"/>
    <w:rsid w:val="00C30DA8"/>
    <w:rsid w:val="00C47F1E"/>
    <w:rsid w:val="00C82B8D"/>
    <w:rsid w:val="00CB39DD"/>
    <w:rsid w:val="00CC6E7B"/>
    <w:rsid w:val="00CE5B8B"/>
    <w:rsid w:val="00D23169"/>
    <w:rsid w:val="00D43DC0"/>
    <w:rsid w:val="00D52C76"/>
    <w:rsid w:val="00D876B3"/>
    <w:rsid w:val="00D87A66"/>
    <w:rsid w:val="00DE6B4D"/>
    <w:rsid w:val="00E1384C"/>
    <w:rsid w:val="00E1420F"/>
    <w:rsid w:val="00E267D7"/>
    <w:rsid w:val="00E30B64"/>
    <w:rsid w:val="00E532DA"/>
    <w:rsid w:val="00E826C9"/>
    <w:rsid w:val="00EC7CDF"/>
    <w:rsid w:val="00F11BCE"/>
    <w:rsid w:val="00F33FB1"/>
    <w:rsid w:val="00F6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543"/>
    <w:pPr>
      <w:tabs>
        <w:tab w:val="center" w:pos="4252"/>
        <w:tab w:val="right" w:pos="8504"/>
      </w:tabs>
      <w:snapToGrid w:val="0"/>
    </w:pPr>
  </w:style>
  <w:style w:type="character" w:customStyle="1" w:styleId="a4">
    <w:name w:val="ヘッダー (文字)"/>
    <w:basedOn w:val="a0"/>
    <w:link w:val="a3"/>
    <w:uiPriority w:val="99"/>
    <w:rsid w:val="000D0543"/>
  </w:style>
  <w:style w:type="paragraph" w:styleId="a5">
    <w:name w:val="footer"/>
    <w:basedOn w:val="a"/>
    <w:link w:val="a6"/>
    <w:uiPriority w:val="99"/>
    <w:unhideWhenUsed/>
    <w:rsid w:val="000D0543"/>
    <w:pPr>
      <w:tabs>
        <w:tab w:val="center" w:pos="4252"/>
        <w:tab w:val="right" w:pos="8504"/>
      </w:tabs>
      <w:snapToGrid w:val="0"/>
    </w:pPr>
  </w:style>
  <w:style w:type="character" w:customStyle="1" w:styleId="a6">
    <w:name w:val="フッター (文字)"/>
    <w:basedOn w:val="a0"/>
    <w:link w:val="a5"/>
    <w:uiPriority w:val="99"/>
    <w:rsid w:val="000D0543"/>
  </w:style>
  <w:style w:type="table" w:styleId="a7">
    <w:name w:val="Table Grid"/>
    <w:basedOn w:val="a1"/>
    <w:uiPriority w:val="59"/>
    <w:rsid w:val="000D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D0543"/>
    <w:pPr>
      <w:ind w:leftChars="400" w:left="840"/>
    </w:pPr>
  </w:style>
  <w:style w:type="paragraph" w:styleId="a9">
    <w:name w:val="Balloon Text"/>
    <w:basedOn w:val="a"/>
    <w:link w:val="aa"/>
    <w:uiPriority w:val="99"/>
    <w:semiHidden/>
    <w:unhideWhenUsed/>
    <w:rsid w:val="009820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20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543"/>
    <w:pPr>
      <w:tabs>
        <w:tab w:val="center" w:pos="4252"/>
        <w:tab w:val="right" w:pos="8504"/>
      </w:tabs>
      <w:snapToGrid w:val="0"/>
    </w:pPr>
  </w:style>
  <w:style w:type="character" w:customStyle="1" w:styleId="a4">
    <w:name w:val="ヘッダー (文字)"/>
    <w:basedOn w:val="a0"/>
    <w:link w:val="a3"/>
    <w:uiPriority w:val="99"/>
    <w:rsid w:val="000D0543"/>
  </w:style>
  <w:style w:type="paragraph" w:styleId="a5">
    <w:name w:val="footer"/>
    <w:basedOn w:val="a"/>
    <w:link w:val="a6"/>
    <w:uiPriority w:val="99"/>
    <w:unhideWhenUsed/>
    <w:rsid w:val="000D0543"/>
    <w:pPr>
      <w:tabs>
        <w:tab w:val="center" w:pos="4252"/>
        <w:tab w:val="right" w:pos="8504"/>
      </w:tabs>
      <w:snapToGrid w:val="0"/>
    </w:pPr>
  </w:style>
  <w:style w:type="character" w:customStyle="1" w:styleId="a6">
    <w:name w:val="フッター (文字)"/>
    <w:basedOn w:val="a0"/>
    <w:link w:val="a5"/>
    <w:uiPriority w:val="99"/>
    <w:rsid w:val="000D0543"/>
  </w:style>
  <w:style w:type="table" w:styleId="a7">
    <w:name w:val="Table Grid"/>
    <w:basedOn w:val="a1"/>
    <w:uiPriority w:val="59"/>
    <w:rsid w:val="000D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D0543"/>
    <w:pPr>
      <w:ind w:leftChars="400" w:left="840"/>
    </w:pPr>
  </w:style>
  <w:style w:type="paragraph" w:styleId="a9">
    <w:name w:val="Balloon Text"/>
    <w:basedOn w:val="a"/>
    <w:link w:val="aa"/>
    <w:uiPriority w:val="99"/>
    <w:semiHidden/>
    <w:unhideWhenUsed/>
    <w:rsid w:val="009820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2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6BD0-0230-44F0-9964-AF844AB3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2015-08-03T05:52:00Z</dcterms:created>
  <dcterms:modified xsi:type="dcterms:W3CDTF">2015-08-03T05:52:00Z</dcterms:modified>
</cp:coreProperties>
</file>