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9D" w:rsidRDefault="00433D42" w:rsidP="00A47675">
      <w:pPr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0"/>
          <w:u w:val="single"/>
        </w:rPr>
        <w:t>大阪府建築振興課内の閲覧所を利用</w:t>
      </w:r>
      <w:r w:rsidR="00A47675" w:rsidRPr="00362F9F">
        <w:rPr>
          <w:rFonts w:ascii="HG丸ｺﾞｼｯｸM-PRO" w:eastAsia="HG丸ｺﾞｼｯｸM-PRO" w:hAnsi="HG丸ｺﾞｼｯｸM-PRO" w:hint="eastAsia"/>
          <w:b/>
          <w:sz w:val="40"/>
          <w:u w:val="single"/>
        </w:rPr>
        <w:t>される皆様へ</w:t>
      </w:r>
    </w:p>
    <w:p w:rsidR="00362F9F" w:rsidRPr="00362F9F" w:rsidRDefault="00362F9F" w:rsidP="00A47675">
      <w:pPr>
        <w:jc w:val="center"/>
        <w:rPr>
          <w:rFonts w:ascii="HG丸ｺﾞｼｯｸM-PRO" w:eastAsia="HG丸ｺﾞｼｯｸM-PRO" w:hAnsi="HG丸ｺﾞｼｯｸM-PRO"/>
          <w:b/>
          <w:u w:val="single"/>
        </w:rPr>
      </w:pPr>
      <w:r w:rsidRPr="00362F9F">
        <w:rPr>
          <w:rFonts w:ascii="HG丸ｺﾞｼｯｸM-PRO" w:eastAsia="HG丸ｺﾞｼｯｸM-PRO" w:hAnsi="HG丸ｺﾞｼｯｸM-PRO"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1A4E5" wp14:editId="344FB464">
                <wp:simplePos x="0" y="0"/>
                <wp:positionH relativeFrom="column">
                  <wp:posOffset>28575</wp:posOffset>
                </wp:positionH>
                <wp:positionV relativeFrom="paragraph">
                  <wp:posOffset>219075</wp:posOffset>
                </wp:positionV>
                <wp:extent cx="6581775" cy="541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41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25pt;margin-top:17.25pt;width:518.25pt;height:4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QjkgIAAE8FAAAOAAAAZHJzL2Uyb0RvYy54bWysVMFu2zAMvQ/YPwi6r46DpGmDOkWQosOA&#10;oi3WDj2rslQbkERNUuJk/7F9wHreedhhn7MC+4tRsuMGbbHDMB9kSiQfySdSR8drrchKOF+DKWi+&#10;N6BEGA5lbe4K+uH69M0BJT4wUzIFRhR0Izw9nr1+ddTYqRhCBaoUjiCI8dPGFrQKwU6zzPNKaOb3&#10;wAqDSglOs4Bbd5eVjjWIrlU2HAz2swZcaR1w4T2enrRKOkv4UgoeLqT0IhBVUMwtpNWl9Tau2eyI&#10;Te8cs1XNuzTYP2ShWW0waA91wgIjS1c/g9I1d+BBhj0OOgMpay5SDVhNPnhSzVXFrEi1IDne9jT5&#10;/wfLz1eXjtQl3h0lhmm8oodv9w9ffvz6+TX7/fl7K5E8EtVYP0X7K3vpup1HMVa9lk7HP9ZD1onc&#10;TU+uWAfC8XB/fJBPJmNKOOrGo/xwMhxH1OzR3Tof3grQJAoFdXh7iVS2OvOhNd2axGgGTmul4nnM&#10;rM0lSWGjRDRQ5r2QWBxGHyag1FZioRxZMWwIxrkwIW9VFStFezwe4Nel1nukRBNgRJYYuMfuAGLL&#10;Psdu0+7so6tIXdk7D/6WWOvce6TIYELvrGsD7iUAhVV1kVv7LUktNZGlWyg3ePUO2pnwlp/WSPsZ&#10;8+GSORwCHBcc7HCBi1TQFBQ6iZIK3KeXzqM99iZqKWlwqArqPy6ZE5Sodwa79jAfjeIUps1oPBni&#10;xu1qbnc1ZqkXgNeEnYnZJTHaB7UVpQN9g/M/j1FRxQzH2AXlwW03i9AOO74gXMznyQwnz7JwZq4s&#10;j+CR1dhW1+sb5mzXewHb9hy2A8imT1qwtY2eBubLALJO/fnIa8c3Tm1qnO6Fic/C7j5ZPb6Dsz8A&#10;AAD//wMAUEsDBBQABgAIAAAAIQB4UXtv3wAAAAkBAAAPAAAAZHJzL2Rvd25yZXYueG1sTI/NTsMw&#10;EITvSLyDtUjcqFMoKArZVKUSJ36kNFCpN9dekkC8jmK3DTw9zglOq9GMZr/Jl6PtxJEG3zpGmM8S&#10;EMTamZZrhLfq8SoF4YNiozrHhPBNHpbF+VmuMuNOXNJxE2oRS9hnCqEJoc+k9Lohq/zM9cTR+3CD&#10;VSHKoZZmUKdYbjt5nSR30qqW44dG9bRuSH9tDhaB3ref5c/uSb8+65UreR2qh+oF8fJiXN2DCDSG&#10;vzBM+BEdisi0dwc2XnQIi9sYRLiZ7mQni3nctkdI0zQBWeTy/4LiFwAA//8DAFBLAQItABQABgAI&#10;AAAAIQC2gziS/gAAAOEBAAATAAAAAAAAAAAAAAAAAAAAAABbQ29udGVudF9UeXBlc10ueG1sUEsB&#10;Ai0AFAAGAAgAAAAhADj9If/WAAAAlAEAAAsAAAAAAAAAAAAAAAAALwEAAF9yZWxzLy5yZWxzUEsB&#10;Ai0AFAAGAAgAAAAhAIVK9COSAgAATwUAAA4AAAAAAAAAAAAAAAAALgIAAGRycy9lMm9Eb2MueG1s&#10;UEsBAi0AFAAGAAgAAAAhAHhRe2/fAAAACQEAAA8AAAAAAAAAAAAAAAAA7AQAAGRycy9kb3ducmV2&#10;LnhtbFBLBQYAAAAABAAEAPMAAAD4BQAAAAA=&#10;" filled="f" strokecolor="#243f60 [1604]" strokeweight="2pt"/>
            </w:pict>
          </mc:Fallback>
        </mc:AlternateContent>
      </w:r>
    </w:p>
    <w:p w:rsidR="00A47675" w:rsidRPr="00362F9F" w:rsidRDefault="00A47675" w:rsidP="00A47675">
      <w:pPr>
        <w:jc w:val="center"/>
        <w:rPr>
          <w:rFonts w:ascii="HG丸ｺﾞｼｯｸM-PRO" w:eastAsia="HG丸ｺﾞｼｯｸM-PRO" w:hAnsi="HG丸ｺﾞｼｯｸM-PRO"/>
          <w:b/>
          <w:color w:val="EEECE1" w:themeColor="background2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62F9F">
        <w:rPr>
          <w:rFonts w:ascii="HG丸ｺﾞｼｯｸM-PRO" w:eastAsia="HG丸ｺﾞｼｯｸM-PRO" w:hAnsi="HG丸ｺﾞｼｯｸM-PRO" w:hint="eastAsia"/>
          <w:b/>
          <w:color w:val="EEECE1" w:themeColor="background2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平成27年4月1日より、改正建設業法が施行されます</w:t>
      </w:r>
    </w:p>
    <w:p w:rsidR="0092630A" w:rsidRPr="00362F9F" w:rsidRDefault="0092630A" w:rsidP="0092630A">
      <w:pPr>
        <w:jc w:val="left"/>
        <w:rPr>
          <w:rFonts w:ascii="HG丸ｺﾞｼｯｸM-PRO" w:eastAsia="HG丸ｺﾞｼｯｸM-PRO" w:hAnsi="HG丸ｺﾞｼｯｸM-PRO"/>
          <w:color w:val="EEECE1" w:themeColor="background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62F9F">
        <w:rPr>
          <w:rFonts w:ascii="HG丸ｺﾞｼｯｸM-PRO" w:eastAsia="HG丸ｺﾞｼｯｸM-PRO" w:hAnsi="HG丸ｺﾞｼｯｸM-PRO" w:hint="eastAsia"/>
          <w:color w:val="EEECE1" w:themeColor="background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</w:p>
    <w:p w:rsidR="0092630A" w:rsidRPr="00740585" w:rsidRDefault="0092630A" w:rsidP="00740585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0585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＜</w:t>
      </w:r>
      <w:r w:rsidR="00AA02A2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大阪府</w:t>
      </w:r>
      <w:r w:rsidR="00433D42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建築振興課</w:t>
      </w:r>
      <w:r w:rsidR="00AA02A2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内の</w:t>
      </w:r>
      <w:r w:rsidR="006A017E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閲覧</w:t>
      </w:r>
      <w:r w:rsidR="00AA02A2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所</w:t>
      </w:r>
      <w:r w:rsidR="00433D42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における主な改正点</w:t>
      </w:r>
      <w:r w:rsidRPr="00740585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＞</w:t>
      </w:r>
    </w:p>
    <w:p w:rsidR="00433D42" w:rsidRPr="00740585" w:rsidRDefault="00433D42" w:rsidP="00433D42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１．　大臣許可業者の申請書等の一切が閲覧できなくなります</w:t>
      </w:r>
    </w:p>
    <w:p w:rsidR="00433D42" w:rsidRDefault="00433D42" w:rsidP="00433D42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■　現在保存しているものを含め、</w:t>
      </w:r>
      <w:r w:rsidRPr="00433D42"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すべての申請書等が対象となります</w:t>
      </w:r>
    </w:p>
    <w:p w:rsidR="00433D42" w:rsidRPr="00433D42" w:rsidRDefault="00433D42" w:rsidP="00433D42">
      <w:pPr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433D42" w:rsidRPr="005661FC" w:rsidRDefault="00433D42" w:rsidP="00433D42">
      <w:pPr>
        <w:ind w:firstLineChars="100" w:firstLine="240"/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　</w:t>
      </w:r>
      <w:r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・平成27年3月31日までは、従前どおり閲覧することができます</w:t>
      </w:r>
    </w:p>
    <w:p w:rsidR="00433D42" w:rsidRPr="00433D42" w:rsidRDefault="00433D42" w:rsidP="00433D42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433D42" w:rsidRPr="00A54346" w:rsidRDefault="00433D42" w:rsidP="00433D42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■　大阪府本店の大臣許可業者の申請書等は</w:t>
      </w:r>
      <w:r w:rsidRPr="00433D4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  <w14:textOutline w14:w="5270" w14:cap="flat" w14:cmpd="sng" w14:algn="ctr">
            <w14:noFill/>
            <w14:prstDash w14:val="solid"/>
            <w14:round/>
          </w14:textOutline>
        </w:rPr>
        <w:t>近畿地方整備局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で閲覧することができます</w:t>
      </w:r>
    </w:p>
    <w:p w:rsidR="00433D42" w:rsidRDefault="00433D42" w:rsidP="00433D4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A017E" w:rsidRPr="00740585" w:rsidRDefault="00433D42" w:rsidP="00433D42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２</w:t>
      </w:r>
      <w:r w:rsidR="006A017E" w:rsidRPr="00740585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．</w:t>
      </w:r>
      <w:r w:rsidR="006A017E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大阪府知事許可業者の</w:t>
      </w:r>
      <w:r w:rsidR="006A017E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申請書</w:t>
      </w: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等</w:t>
      </w:r>
      <w:r w:rsidR="006A017E"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の一部が閲覧できなくなります</w:t>
      </w:r>
    </w:p>
    <w:p w:rsidR="006A017E" w:rsidRPr="006D2877" w:rsidRDefault="006A017E" w:rsidP="006D287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■　個人情報に係る書類についての閲覧が制限されます</w:t>
      </w:r>
    </w:p>
    <w:p w:rsidR="006D2877" w:rsidRDefault="006A017E" w:rsidP="006A017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</w:p>
    <w:p w:rsidR="006A017E" w:rsidRPr="005661FC" w:rsidRDefault="006A017E" w:rsidP="006A017E">
      <w:pPr>
        <w:ind w:firstLineChars="100" w:firstLine="240"/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="006D2877"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・引き続き閲覧できる</w:t>
      </w:r>
      <w:r w:rsidR="006D2877"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書類については【別表１】をご覧下さい</w:t>
      </w:r>
    </w:p>
    <w:p w:rsidR="006D2877" w:rsidRDefault="006D2877" w:rsidP="006D287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6D2877" w:rsidRPr="006D2877" w:rsidRDefault="006D2877" w:rsidP="006D2877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■</w:t>
      </w:r>
      <w:r w:rsidRPr="006D287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  <w:r w:rsidRPr="006D2877">
        <w:rPr>
          <w:rFonts w:ascii="HG丸ｺﾞｼｯｸM-PRO" w:eastAsia="HG丸ｺﾞｼｯｸM-PRO" w:hAnsi="HG丸ｺﾞｼｯｸM-PRO" w:hint="eastAsia"/>
          <w:b/>
          <w:color w:val="FF0000"/>
          <w:sz w:val="24"/>
          <w14:textOutline w14:w="5270" w14:cap="flat" w14:cmpd="sng" w14:algn="ctr">
            <w14:noFill/>
            <w14:prstDash w14:val="solid"/>
            <w14:round/>
          </w14:textOutline>
        </w:rPr>
        <w:t>平成27年4月1日以降に申請・届出のあった書類が対象となります</w:t>
      </w:r>
    </w:p>
    <w:p w:rsidR="006D2877" w:rsidRPr="006D2877" w:rsidRDefault="006D2877" w:rsidP="006D287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 xml:space="preserve">　</w:t>
      </w:r>
    </w:p>
    <w:p w:rsidR="006D2877" w:rsidRPr="005661FC" w:rsidRDefault="006D2877" w:rsidP="006D2877">
      <w:pPr>
        <w:ind w:firstLineChars="100" w:firstLine="281"/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 </w:t>
      </w:r>
      <w:r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・平成27年3月31</w:t>
      </w:r>
      <w:r w:rsidR="0035350A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日まで</w:t>
      </w:r>
      <w:r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に申請・届出のあった書類で、大阪府が保存している</w:t>
      </w:r>
    </w:p>
    <w:p w:rsidR="006A017E" w:rsidRPr="005661FC" w:rsidRDefault="00433D42" w:rsidP="005661FC">
      <w:pPr>
        <w:ind w:firstLineChars="400" w:firstLine="880"/>
        <w:jc w:val="left"/>
        <w:rPr>
          <w:rFonts w:ascii="HG丸ｺﾞｼｯｸM-PRO" w:eastAsia="HG丸ｺﾞｼｯｸM-PRO" w:hAnsi="HG丸ｺﾞｼｯｸM-PRO"/>
          <w:sz w:val="22"/>
          <w14:textOutline w14:w="5270" w14:cap="flat" w14:cmpd="sng" w14:algn="ctr">
            <w14:noFill/>
            <w14:prstDash w14:val="solid"/>
            <w14:round/>
          </w14:textOutline>
        </w:rPr>
      </w:pPr>
      <w:r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ものについては従前</w:t>
      </w:r>
      <w:r w:rsidR="006D2877" w:rsidRPr="005661FC">
        <w:rPr>
          <w:rFonts w:ascii="HG丸ｺﾞｼｯｸM-PRO" w:eastAsia="HG丸ｺﾞｼｯｸM-PRO" w:hAnsi="HG丸ｺﾞｼｯｸM-PRO" w:hint="eastAsia"/>
          <w:sz w:val="22"/>
          <w14:textOutline w14:w="5270" w14:cap="flat" w14:cmpd="sng" w14:algn="ctr">
            <w14:noFill/>
            <w14:prstDash w14:val="solid"/>
            <w14:round/>
          </w14:textOutline>
        </w:rPr>
        <w:t>どおり閲覧できます</w:t>
      </w:r>
    </w:p>
    <w:p w:rsidR="00E10785" w:rsidRPr="00E10785" w:rsidRDefault="00E10785" w:rsidP="006A017E">
      <w:pPr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362F9F" w:rsidRDefault="00E10785" w:rsidP="00E10785">
      <w:pPr>
        <w:jc w:val="center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1293E16C" wp14:editId="4E3B9718">
                <wp:extent cx="6562725" cy="3429000"/>
                <wp:effectExtent l="0" t="0" r="28575" b="19050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429000"/>
                        </a:xfrm>
                        <a:prstGeom prst="roundRect">
                          <a:avLst>
                            <a:gd name="adj" fmla="val 5419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785" w:rsidRPr="006849BB" w:rsidRDefault="00E10785" w:rsidP="00E10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9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　建設業法改正について詳しくは国土交通省のホームページでご覧いただけます</w:t>
                            </w:r>
                          </w:p>
                          <w:p w:rsidR="00E10785" w:rsidRPr="00BF1211" w:rsidRDefault="00E10785" w:rsidP="00E10785">
                            <w:pPr>
                              <w:ind w:firstLineChars="100" w:firstLine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（検索サイトで「建設業法改正」で検索）</w:t>
                            </w:r>
                          </w:p>
                          <w:p w:rsidR="00E10785" w:rsidRDefault="00E10785" w:rsidP="00E1078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10785" w:rsidRPr="00A711B9" w:rsidRDefault="00E10785" w:rsidP="00E1078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1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国土交通省ホームページ【品確法・建設業法・入契法等の改正について】</w:t>
                            </w:r>
                          </w:p>
                          <w:p w:rsidR="00E10785" w:rsidRDefault="00E10785" w:rsidP="00E10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1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hyperlink r:id="rId7" w:history="1">
                              <w:r w:rsidRPr="006849BB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spacing w:val="-8"/>
                                  <w:sz w:val="24"/>
                                  <w14:textOutline w14:w="527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http://www.mlit.go.jp/totikensangyo/const/totikensangyo_const_tk1_000089.html</w:t>
                              </w:r>
                            </w:hyperlink>
                            <w:r w:rsidRPr="00A711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E10785" w:rsidRDefault="00E10785" w:rsidP="00E10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10785" w:rsidRPr="00BF1211" w:rsidRDefault="00E10785" w:rsidP="00E10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　国土交通大臣許可業者の閲覧</w:t>
                            </w: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についてのお問い合わせ先</w:t>
                            </w:r>
                          </w:p>
                          <w:p w:rsidR="00DD4212" w:rsidRDefault="00E10785" w:rsidP="00DD4212">
                            <w:pPr>
                              <w:ind w:firstLineChars="100" w:firstLine="2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国土交通省近畿地方整備局　　　　</w:t>
                            </w:r>
                          </w:p>
                          <w:p w:rsidR="00E10785" w:rsidRPr="00DD4212" w:rsidRDefault="00E10785" w:rsidP="00DD4212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（住所）大阪府大阪市中央区大手前1-5-44 大阪合同庁舎1号館</w:t>
                            </w:r>
                            <w:r w:rsidR="00DD4212" w:rsidRPr="00DD4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D4212" w:rsidRPr="00DD4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4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（代表）０６－６９４２－１１４１　</w:t>
                            </w:r>
                          </w:p>
                          <w:p w:rsidR="00E10785" w:rsidRPr="00E10785" w:rsidRDefault="00E10785" w:rsidP="00E10785">
                            <w:pPr>
                              <w:ind w:firstLineChars="100" w:firstLine="2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10785" w:rsidRPr="00BF1211" w:rsidRDefault="00E10785" w:rsidP="00E10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　大阪府知事許可業者の閲覧</w:t>
                            </w: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についてのお問い合わせ先</w:t>
                            </w:r>
                          </w:p>
                          <w:p w:rsidR="00E10785" w:rsidRDefault="00E10785" w:rsidP="00E10785">
                            <w:pPr>
                              <w:ind w:firstLineChars="100" w:firstLine="2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大阪府住宅まちづくり部建築振興課建設業許可グループ</w:t>
                            </w:r>
                          </w:p>
                          <w:p w:rsidR="00E10785" w:rsidRPr="00BF1211" w:rsidRDefault="00E10785" w:rsidP="00E10785">
                            <w:pPr>
                              <w:ind w:firstLineChars="100" w:firstLine="2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（代表）０６－６９４１－０３５１　（内線３０８９・３０９０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E10785" w:rsidRPr="00BF1211" w:rsidRDefault="00E10785" w:rsidP="00E10785">
                            <w:pPr>
                              <w:ind w:firstLineChars="100" w:firstLine="20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2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2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（ダイヤルイン）０６－６２１０－９７３５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" o:spid="_x0000_s1026" style="width:516.75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3XugIAAJcFAAAOAAAAZHJzL2Uyb0RvYy54bWysVMFu2zAMvQ/YPwi6r3bcpF2DOkXQosOA&#10;oivaDj0rslR7kEVNUmJnn7Frb7vsF3rZ36zAPmOU7DjBWuww7GKTIvlEPpE8PmlrRVbCugp0Tkd7&#10;KSVCcygqfZ/Tj7fnb95S4jzTBVOgRU7XwtGT2etXx42ZigxKUIWwBEG0mzYmp6X3ZpokjpeiZm4P&#10;jNBolGBr5lG190lhWYPotUqyND1IGrCFscCFc3h61hnpLOJLKbj/IKUTnqicYm4+fm38LsI3mR2z&#10;6b1lpqx4nwb7hyxqVmm8dIA6Y56Rpa2eQdUVt+BA+j0OdQJSVlzEGrCaUfpHNTclMyLWguQ4M9Dk&#10;/h8sv1xdWVIVOd2nRLMan+jX968/Hx+fHh5QePrxjewHkhrjpuh7Y65srzkUQ8WttHX4Yy2kjcSu&#10;B2JF6wnHw4PJQXaYTSjhaNsfZ0dpGqlPtuHGOv9OQE2CkFMLS11c4/NFVtnqwvlIb9EnyYpPlMha&#10;4WOtmCKT8egopImAvS9KG8gQqOG8Uiq+ttKkwVbNDvscQmldMVHyayVChNLXQiIzmH4Wk4g9KU6V&#10;JXhjThnnQvtRZypZIbrjCZa2qW2IiIlFwIAsMZMBuwcI/f4cu6uo9w+hIrb0EJz+LbEueIiIN4P2&#10;Q3BdabAvASisqr+588f0d6gJom8XLboEcQHFGlvIQjdbzvDzCp/wgjl/xSy+D44dLgj/AT9SAVIP&#10;vURJCfbLS+fBH3scrZQ0OJw5dZ+XzApK1HuN3X80Go/DNEdlPDnMULG7lsWuRS/rU8AXG+EqMjyK&#10;wd+rjSgt1He4R+bhVjQxzfHunHJvN8qp75YGbiIu5vPohhNsmL/QN4YH8EBwaLnb9o5Z0/exxxG4&#10;hM0g993Zkbv1DZEa5ksPsvLBuOW1V3D6Yw/1myqsl109em336ew3AAAA//8DAFBLAwQUAAYACAAA&#10;ACEAHp8hp94AAAAGAQAADwAAAGRycy9kb3ducmV2LnhtbEyPzU7DMBCE70i8g7VI3KhdSguEOBU/&#10;QlTiUFHanjfxNomI11HsJuHtcbnAZaXRjGa+TZejbURPna8da5hOFAjiwpmaSw3bz9erOxA+IBts&#10;HJOGb/KwzM7PUkyMG/iD+k0oRSxhn6CGKoQ2kdIXFVn0E9cSR+/gOoshyq6UpsMhlttGXiu1kBZr&#10;jgsVtvRcUfG1OVoNh/f17mW3vt/v/duwfVr1uVtMb7W+vBgfH0AEGsNfGE74ER2yyJS7IxsvGg3x&#10;kfB7T56azeYgcg3zG6VAZqn8j5/9AAAA//8DAFBLAQItABQABgAIAAAAIQC2gziS/gAAAOEBAAAT&#10;AAAAAAAAAAAAAAAAAAAAAABbQ29udGVudF9UeXBlc10ueG1sUEsBAi0AFAAGAAgAAAAhADj9If/W&#10;AAAAlAEAAAsAAAAAAAAAAAAAAAAALwEAAF9yZWxzLy5yZWxzUEsBAi0AFAAGAAgAAAAhADcYzde6&#10;AgAAlwUAAA4AAAAAAAAAAAAAAAAALgIAAGRycy9lMm9Eb2MueG1sUEsBAi0AFAAGAAgAAAAhAB6f&#10;IafeAAAABgEAAA8AAAAAAAAAAAAAAAAAFAUAAGRycy9kb3ducmV2LnhtbFBLBQYAAAAABAAEAPMA&#10;AAAfBgAAAAA=&#10;" filled="f" strokecolor="#243f60 [1604]" strokeweight="1pt">
                <v:textbox>
                  <w:txbxContent>
                    <w:p w:rsidR="00E10785" w:rsidRPr="006849BB" w:rsidRDefault="00E10785" w:rsidP="00E10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9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　建設業法改正について詳しくは国土交通省のホームページでご覧いただけます</w:t>
                      </w:r>
                    </w:p>
                    <w:p w:rsidR="00E10785" w:rsidRPr="00BF1211" w:rsidRDefault="00E10785" w:rsidP="00E10785">
                      <w:pPr>
                        <w:ind w:firstLineChars="100" w:firstLine="24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（検索サイトで「建設業法改正」で検索）</w:t>
                      </w:r>
                    </w:p>
                    <w:p w:rsidR="00E10785" w:rsidRDefault="00E10785" w:rsidP="00E1078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10785" w:rsidRPr="00A711B9" w:rsidRDefault="00E10785" w:rsidP="00E1078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1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国土交通省ホームページ【品確法・建設業法・入契法等の改正について】</w:t>
                      </w:r>
                    </w:p>
                    <w:p w:rsidR="00E10785" w:rsidRDefault="00E10785" w:rsidP="00E10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1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hyperlink r:id="rId8" w:history="1">
                        <w:r w:rsidRPr="006849BB">
                          <w:rPr>
                            <w:rStyle w:val="a4"/>
                            <w:rFonts w:ascii="HG丸ｺﾞｼｯｸM-PRO" w:eastAsia="HG丸ｺﾞｼｯｸM-PRO" w:hAnsi="HG丸ｺﾞｼｯｸM-PRO"/>
                            <w:spacing w:val="-8"/>
                            <w:sz w:val="24"/>
                            <w14:textOutline w14:w="527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http://www.mlit.go.jp/totikensangyo/const/totikensangyo_const_tk1_000089.html</w:t>
                        </w:r>
                      </w:hyperlink>
                      <w:r w:rsidRPr="00A711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E10785" w:rsidRDefault="00E10785" w:rsidP="00E1078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10785" w:rsidRPr="00BF1211" w:rsidRDefault="00E10785" w:rsidP="00E10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　国土交通大臣許可業者の閲覧</w:t>
                      </w: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についてのお問い合わせ先</w:t>
                      </w:r>
                    </w:p>
                    <w:p w:rsidR="00DD4212" w:rsidRDefault="00E10785" w:rsidP="00DD4212">
                      <w:pPr>
                        <w:ind w:firstLineChars="100" w:firstLine="224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国土交通省近畿地方整備局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  <w:p w:rsidR="00E10785" w:rsidRPr="00DD4212" w:rsidRDefault="00E10785" w:rsidP="00DD4212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（住所）</w:t>
                      </w:r>
                      <w:r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大阪府大阪市中央区大手前1-5-44 大阪合同庁舎1号館</w:t>
                      </w:r>
                      <w:r w:rsidR="00DD4212"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D4212" w:rsidRPr="00DD4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4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（代表）０６－６９４２－１１４１　</w:t>
                      </w:r>
                    </w:p>
                    <w:p w:rsidR="00E10785" w:rsidRPr="00E10785" w:rsidRDefault="00E10785" w:rsidP="00E10785">
                      <w:pPr>
                        <w:ind w:firstLineChars="100" w:firstLine="22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10785" w:rsidRPr="00BF1211" w:rsidRDefault="00E10785" w:rsidP="00E10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　大阪府知事許可業者の閲覧</w:t>
                      </w: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についてのお問い合わせ先</w:t>
                      </w:r>
                    </w:p>
                    <w:p w:rsidR="00E10785" w:rsidRDefault="00E10785" w:rsidP="00E10785">
                      <w:pPr>
                        <w:ind w:firstLineChars="100" w:firstLine="2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大阪府住宅まちづくり部建築振興課建設業許可グループ</w:t>
                      </w:r>
                    </w:p>
                    <w:p w:rsidR="00E10785" w:rsidRPr="00BF1211" w:rsidRDefault="00E10785" w:rsidP="00E10785">
                      <w:pPr>
                        <w:ind w:firstLineChars="100" w:firstLine="204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（代表）０６－６９４１－０３５１　（内線３０８９・３０９０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E10785" w:rsidRPr="00BF1211" w:rsidRDefault="00E10785" w:rsidP="00E10785">
                      <w:pPr>
                        <w:ind w:firstLineChars="100" w:firstLine="204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2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2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（ダイヤルイン）０６－６２１０－９７３５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3D42" w:rsidRDefault="004E0000" w:rsidP="000F3E7E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lastRenderedPageBreak/>
        <w:t>【別表１】</w:t>
      </w:r>
    </w:p>
    <w:p w:rsidR="000F3E7E" w:rsidRPr="000F3E7E" w:rsidRDefault="004E0000" w:rsidP="000F3E7E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平成27年4月１日以降も閲覧できる</w:t>
      </w:r>
      <w:r w:rsidR="00A94D4D"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許可申請書等の</w:t>
      </w:r>
      <w:r w:rsidR="000F3E7E" w:rsidRPr="000F3E7E">
        <w:rPr>
          <w:rFonts w:ascii="HG丸ｺﾞｼｯｸM-PRO" w:eastAsia="HG丸ｺﾞｼｯｸM-PRO" w:hAnsi="HG丸ｺﾞｼｯｸM-PRO" w:hint="eastAsia"/>
          <w:b/>
          <w:sz w:val="24"/>
          <w14:textOutline w14:w="5270" w14:cap="flat" w14:cmpd="sng" w14:algn="ctr">
            <w14:noFill/>
            <w14:prstDash w14:val="solid"/>
            <w14:round/>
          </w14:textOutline>
        </w:rPr>
        <w:t>様式一覧</w:t>
      </w:r>
    </w:p>
    <w:p w:rsidR="004E0000" w:rsidRPr="00433D42" w:rsidRDefault="004E0000" w:rsidP="0074058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4E0000" w:rsidRDefault="004E0000" w:rsidP="004E000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>※平成27年3月31日までに申請・届出受付したものについては、従前の取扱いとなります</w:t>
      </w:r>
    </w:p>
    <w:p w:rsidR="004E0000" w:rsidRDefault="004E0000" w:rsidP="0074058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433D42" w:rsidRDefault="00433D42" w:rsidP="0074058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>※大阪府建築振興課内の閲覧所にて</w:t>
      </w:r>
      <w:r w:rsidR="00393F96"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>閲覧できるのは</w:t>
      </w:r>
      <w:r>
        <w:rPr>
          <w:rFonts w:ascii="HG丸ｺﾞｼｯｸM-PRO" w:eastAsia="HG丸ｺﾞｼｯｸM-PRO" w:hAnsi="HG丸ｺﾞｼｯｸM-PRO" w:hint="eastAsia"/>
          <w:sz w:val="24"/>
          <w14:textOutline w14:w="5270" w14:cap="flat" w14:cmpd="sng" w14:algn="ctr">
            <w14:noFill/>
            <w14:prstDash w14:val="solid"/>
            <w14:round/>
          </w14:textOutline>
        </w:rPr>
        <w:t>大阪府知事許可業者に限ります</w:t>
      </w:r>
    </w:p>
    <w:p w:rsidR="00433D42" w:rsidRPr="00393F96" w:rsidRDefault="00433D42" w:rsidP="0074058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jc w:val="center"/>
        <w:tblInd w:w="-1163" w:type="dxa"/>
        <w:tblLook w:val="04A0" w:firstRow="1" w:lastRow="0" w:firstColumn="1" w:lastColumn="0" w:noHBand="0" w:noVBand="1"/>
      </w:tblPr>
      <w:tblGrid>
        <w:gridCol w:w="2835"/>
        <w:gridCol w:w="6014"/>
      </w:tblGrid>
      <w:tr w:rsidR="004E0000" w:rsidTr="004E0000">
        <w:trPr>
          <w:trHeight w:val="454"/>
          <w:jc w:val="center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（新）様式番号</w:t>
            </w:r>
          </w:p>
        </w:tc>
        <w:tc>
          <w:tcPr>
            <w:tcW w:w="6014" w:type="dxa"/>
            <w:tcBorders>
              <w:bottom w:val="double" w:sz="4" w:space="0" w:color="auto"/>
            </w:tcBorders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名称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第１号</w:t>
            </w:r>
          </w:p>
        </w:tc>
        <w:tc>
          <w:tcPr>
            <w:tcW w:w="6014" w:type="dxa"/>
            <w:tcBorders>
              <w:top w:val="double" w:sz="4" w:space="0" w:color="auto"/>
            </w:tcBorders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許可申請書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別紙１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役員等の一覧表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別紙２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営業所一覧表（新規許可等・更新）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別紙３</w:t>
            </w:r>
          </w:p>
        </w:tc>
        <w:tc>
          <w:tcPr>
            <w:tcW w:w="6014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証紙貼付用紙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別紙４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専任技術者の一覧表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</w:t>
            </w: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工事経歴書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第３号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直前３年の各事業年度における工事施工金額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第４号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使用人数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第６号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誓約書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第１１号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令３条に定める使用人の一覧表</w:t>
            </w:r>
          </w:p>
        </w:tc>
      </w:tr>
      <w:tr w:rsidR="00F01173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F01173" w:rsidRPr="00F01173" w:rsidRDefault="00F01173" w:rsidP="006849BB">
            <w:pP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―</w:t>
            </w:r>
          </w:p>
        </w:tc>
        <w:tc>
          <w:tcPr>
            <w:tcW w:w="6014" w:type="dxa"/>
            <w:vAlign w:val="center"/>
          </w:tcPr>
          <w:p w:rsidR="00F01173" w:rsidRPr="004E0000" w:rsidRDefault="00F01173" w:rsidP="006849BB">
            <w:pP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定款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第１５</w:t>
            </w: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～１７の３</w:t>
            </w: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財務諸表</w:t>
            </w: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関連様式</w:t>
            </w: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（法人）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第１８～１９号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財務諸表関連様式（個人）</w:t>
            </w:r>
          </w:p>
        </w:tc>
        <w:bookmarkStart w:id="0" w:name="_GoBack"/>
        <w:bookmarkEnd w:id="0"/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第２０号</w:t>
            </w:r>
          </w:p>
        </w:tc>
        <w:tc>
          <w:tcPr>
            <w:tcW w:w="6014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営業の沿革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第２０号の２</w:t>
            </w:r>
          </w:p>
        </w:tc>
        <w:tc>
          <w:tcPr>
            <w:tcW w:w="6014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所属建設業団体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第２０号の３</w:t>
            </w:r>
          </w:p>
        </w:tc>
        <w:tc>
          <w:tcPr>
            <w:tcW w:w="6014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健康保険等の加入状況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第２０号の４</w:t>
            </w:r>
          </w:p>
        </w:tc>
        <w:tc>
          <w:tcPr>
            <w:tcW w:w="6014" w:type="dxa"/>
            <w:vAlign w:val="center"/>
          </w:tcPr>
          <w:p w:rsid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主要取引金融機関名</w:t>
            </w:r>
          </w:p>
        </w:tc>
      </w:tr>
      <w:tr w:rsidR="004E0000" w:rsidRPr="004E0000" w:rsidTr="004E0000">
        <w:trPr>
          <w:trHeight w:val="454"/>
          <w:jc w:val="center"/>
        </w:trPr>
        <w:tc>
          <w:tcPr>
            <w:tcW w:w="2835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第２２号の２</w:t>
            </w:r>
          </w:p>
        </w:tc>
        <w:tc>
          <w:tcPr>
            <w:tcW w:w="6014" w:type="dxa"/>
            <w:vAlign w:val="center"/>
          </w:tcPr>
          <w:p w:rsidR="004E0000" w:rsidRPr="004E0000" w:rsidRDefault="004E0000" w:rsidP="006849BB">
            <w:pPr>
              <w:rPr>
                <w:rFonts w:ascii="HG丸ｺﾞｼｯｸM-PRO" w:eastAsia="HG丸ｺﾞｼｯｸM-PRO" w:hAnsi="HG丸ｺﾞｼｯｸM-PRO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変更届出書（第1面</w:t>
            </w:r>
            <w:r w:rsidR="00F01173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・第２面</w:t>
            </w:r>
            <w:r w:rsidRPr="004E0000">
              <w:rPr>
                <w:rFonts w:ascii="HG丸ｺﾞｼｯｸM-PRO" w:eastAsia="HG丸ｺﾞｼｯｸM-PRO" w:hAnsi="HG丸ｺﾞｼｯｸM-PRO" w:hint="eastAsia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0F3E7E" w:rsidRDefault="000F3E7E" w:rsidP="00BF1211">
      <w:pPr>
        <w:jc w:val="left"/>
        <w:rPr>
          <w:rFonts w:ascii="HG丸ｺﾞｼｯｸM-PRO" w:eastAsia="HG丸ｺﾞｼｯｸM-PRO" w:hAnsi="HG丸ｺﾞｼｯｸM-PRO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p w:rsidR="000F3E7E" w:rsidRPr="00BF1211" w:rsidRDefault="000F3E7E" w:rsidP="00B9538A">
      <w:pPr>
        <w:jc w:val="left"/>
        <w:rPr>
          <w:rFonts w:ascii="HG丸ｺﾞｼｯｸM-PRO" w:eastAsia="HG丸ｺﾞｼｯｸM-PRO" w:hAnsi="HG丸ｺﾞｼｯｸM-PRO"/>
          <w:spacing w:val="-8"/>
          <w:sz w:val="24"/>
          <w14:textOutline w14:w="5270" w14:cap="flat" w14:cmpd="sng" w14:algn="ctr">
            <w14:noFill/>
            <w14:prstDash w14:val="solid"/>
            <w14:round/>
          </w14:textOutline>
        </w:rPr>
      </w:pPr>
    </w:p>
    <w:sectPr w:rsidR="000F3E7E" w:rsidRPr="00BF1211" w:rsidSect="00A47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C5" w:rsidRDefault="009301C5" w:rsidP="004A395B">
      <w:r>
        <w:separator/>
      </w:r>
    </w:p>
  </w:endnote>
  <w:endnote w:type="continuationSeparator" w:id="0">
    <w:p w:rsidR="009301C5" w:rsidRDefault="009301C5" w:rsidP="004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C5" w:rsidRDefault="009301C5" w:rsidP="004A395B">
      <w:r>
        <w:separator/>
      </w:r>
    </w:p>
  </w:footnote>
  <w:footnote w:type="continuationSeparator" w:id="0">
    <w:p w:rsidR="009301C5" w:rsidRDefault="009301C5" w:rsidP="004A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75"/>
    <w:rsid w:val="000C34D5"/>
    <w:rsid w:val="000C35B2"/>
    <w:rsid w:val="000F3E7E"/>
    <w:rsid w:val="001712FA"/>
    <w:rsid w:val="0022662E"/>
    <w:rsid w:val="00263C3E"/>
    <w:rsid w:val="002B2DAC"/>
    <w:rsid w:val="002B71EE"/>
    <w:rsid w:val="0035350A"/>
    <w:rsid w:val="00362F9F"/>
    <w:rsid w:val="00393F96"/>
    <w:rsid w:val="00433D42"/>
    <w:rsid w:val="004A395B"/>
    <w:rsid w:val="004E0000"/>
    <w:rsid w:val="0050345D"/>
    <w:rsid w:val="0055109D"/>
    <w:rsid w:val="005661FC"/>
    <w:rsid w:val="005F5D5D"/>
    <w:rsid w:val="006849BB"/>
    <w:rsid w:val="006A017E"/>
    <w:rsid w:val="006B6112"/>
    <w:rsid w:val="006D2877"/>
    <w:rsid w:val="00740585"/>
    <w:rsid w:val="0074492E"/>
    <w:rsid w:val="00896138"/>
    <w:rsid w:val="0092630A"/>
    <w:rsid w:val="009301C5"/>
    <w:rsid w:val="00A02888"/>
    <w:rsid w:val="00A47675"/>
    <w:rsid w:val="00A54346"/>
    <w:rsid w:val="00A711B9"/>
    <w:rsid w:val="00A94D4D"/>
    <w:rsid w:val="00AA02A2"/>
    <w:rsid w:val="00AF3964"/>
    <w:rsid w:val="00B9538A"/>
    <w:rsid w:val="00BF1211"/>
    <w:rsid w:val="00C01996"/>
    <w:rsid w:val="00DD4212"/>
    <w:rsid w:val="00E10785"/>
    <w:rsid w:val="00E65516"/>
    <w:rsid w:val="00F01173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9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95B"/>
  </w:style>
  <w:style w:type="paragraph" w:styleId="a8">
    <w:name w:val="footer"/>
    <w:basedOn w:val="a"/>
    <w:link w:val="a9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95B"/>
  </w:style>
  <w:style w:type="paragraph" w:styleId="aa">
    <w:name w:val="Balloon Text"/>
    <w:basedOn w:val="a"/>
    <w:link w:val="ab"/>
    <w:uiPriority w:val="99"/>
    <w:semiHidden/>
    <w:unhideWhenUsed/>
    <w:rsid w:val="00D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2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49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9B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95B"/>
  </w:style>
  <w:style w:type="paragraph" w:styleId="a8">
    <w:name w:val="footer"/>
    <w:basedOn w:val="a"/>
    <w:link w:val="a9"/>
    <w:uiPriority w:val="99"/>
    <w:unhideWhenUsed/>
    <w:rsid w:val="004A3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95B"/>
  </w:style>
  <w:style w:type="paragraph" w:styleId="aa">
    <w:name w:val="Balloon Text"/>
    <w:basedOn w:val="a"/>
    <w:link w:val="ab"/>
    <w:uiPriority w:val="99"/>
    <w:semiHidden/>
    <w:unhideWhenUsed/>
    <w:rsid w:val="00DD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totikensangyo/const/totikensangyo_const_tk1_0000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it.go.jp/totikensangyo/const/totikensangyo_const_tk1_00008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玉記　悠吾</dc:creator>
  <cp:lastModifiedBy>玉記　悠吾</cp:lastModifiedBy>
  <cp:revision>9</cp:revision>
  <cp:lastPrinted>2015-03-12T02:17:00Z</cp:lastPrinted>
  <dcterms:created xsi:type="dcterms:W3CDTF">2015-03-11T06:46:00Z</dcterms:created>
  <dcterms:modified xsi:type="dcterms:W3CDTF">2015-03-17T11:09:00Z</dcterms:modified>
</cp:coreProperties>
</file>