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64997F" w14:textId="77777777" w:rsidR="00411432" w:rsidRDefault="00411432">
      <w:pPr>
        <w:spacing w:before="3200"/>
      </w:pPr>
    </w:p>
    <w:p w14:paraId="5B614991" w14:textId="77777777" w:rsidR="00411432" w:rsidRDefault="00994B63">
      <w:pPr>
        <w:spacing w:after="160"/>
        <w:jc w:val="center"/>
      </w:pPr>
      <w:r>
        <w:rPr>
          <w:rFonts w:ascii="游ゴシック" w:eastAsia="游ゴシック" w:hAnsi="游ゴシック" w:cs="游ゴシック"/>
          <w:sz w:val="26"/>
          <w:szCs w:val="26"/>
        </w:rPr>
        <w:t>令和７年度</w:t>
      </w:r>
    </w:p>
    <w:p w14:paraId="3E5034DD" w14:textId="585E699E" w:rsidR="00411432" w:rsidRDefault="00994B63">
      <w:pPr>
        <w:spacing w:after="160"/>
        <w:jc w:val="center"/>
      </w:pPr>
      <w:r>
        <w:rPr>
          <w:rFonts w:ascii="游ゴシック" w:eastAsia="游ゴシック" w:hAnsi="游ゴシック" w:cs="游ゴシック"/>
          <w:sz w:val="26"/>
          <w:szCs w:val="26"/>
        </w:rPr>
        <w:t>おおさかプラスチック対策推進プラットフォーム</w:t>
      </w:r>
    </w:p>
    <w:p w14:paraId="2608DF6C" w14:textId="77777777" w:rsidR="00411432" w:rsidRDefault="00411432">
      <w:pPr>
        <w:spacing w:after="300"/>
      </w:pPr>
    </w:p>
    <w:p w14:paraId="3D70039B" w14:textId="77777777" w:rsidR="00411432" w:rsidRDefault="00994B63">
      <w:pPr>
        <w:pBdr>
          <w:bottom w:val="single" w:sz="6" w:space="0" w:color="2E7D32"/>
        </w:pBdr>
        <w:spacing w:after="80"/>
        <w:jc w:val="center"/>
      </w:pPr>
      <w:r>
        <w:rPr>
          <w:rFonts w:ascii="游ゴシック" w:eastAsia="游ゴシック" w:hAnsi="游ゴシック" w:cs="游ゴシック"/>
          <w:b/>
          <w:bCs/>
          <w:sz w:val="34"/>
          <w:szCs w:val="34"/>
        </w:rPr>
        <w:t>花き業界におけるワンウェイプラスチック削減に向けた</w:t>
      </w:r>
    </w:p>
    <w:p w14:paraId="0D473531" w14:textId="77777777" w:rsidR="00411432" w:rsidRDefault="00994B63">
      <w:pPr>
        <w:spacing w:after="300"/>
        <w:jc w:val="center"/>
      </w:pPr>
      <w:r>
        <w:rPr>
          <w:rFonts w:ascii="游ゴシック" w:eastAsia="游ゴシック" w:hAnsi="游ゴシック" w:cs="游ゴシック"/>
          <w:b/>
          <w:bCs/>
          <w:sz w:val="34"/>
          <w:szCs w:val="34"/>
        </w:rPr>
        <w:t>調査検討及び対策促進業務</w:t>
      </w:r>
    </w:p>
    <w:p w14:paraId="7FD05125" w14:textId="77777777" w:rsidR="00411432" w:rsidRDefault="00994B63">
      <w:pPr>
        <w:spacing w:after="400"/>
        <w:jc w:val="center"/>
      </w:pPr>
      <w:r>
        <w:rPr>
          <w:rFonts w:ascii="游ゴシック" w:eastAsia="游ゴシック" w:hAnsi="游ゴシック" w:cs="游ゴシック"/>
          <w:b/>
          <w:bCs/>
          <w:sz w:val="34"/>
          <w:szCs w:val="34"/>
        </w:rPr>
        <w:t>完了報告書</w:t>
      </w:r>
    </w:p>
    <w:p w14:paraId="75C5E90E" w14:textId="77777777" w:rsidR="00411432" w:rsidRDefault="00411432">
      <w:pPr>
        <w:spacing w:before="2000"/>
      </w:pPr>
    </w:p>
    <w:p w14:paraId="448ABE97" w14:textId="77777777" w:rsidR="00411432" w:rsidRDefault="00994B63">
      <w:pPr>
        <w:spacing w:after="100"/>
        <w:jc w:val="center"/>
      </w:pPr>
      <w:r>
        <w:rPr>
          <w:rFonts w:ascii="游ゴシック" w:eastAsia="游ゴシック" w:hAnsi="游ゴシック" w:cs="游ゴシック"/>
          <w:sz w:val="22"/>
          <w:szCs w:val="22"/>
        </w:rPr>
        <w:t>令和８年３月１９日</w:t>
      </w:r>
    </w:p>
    <w:p w14:paraId="19BE6E1D" w14:textId="77777777" w:rsidR="00411432" w:rsidRDefault="00994B63">
      <w:pPr>
        <w:jc w:val="center"/>
      </w:pPr>
      <w:r>
        <w:rPr>
          <w:rFonts w:ascii="游ゴシック" w:eastAsia="游ゴシック" w:hAnsi="游ゴシック" w:cs="游ゴシック"/>
          <w:sz w:val="22"/>
          <w:szCs w:val="22"/>
        </w:rPr>
        <w:t>一般社団法人 花の国日本協議会</w:t>
      </w:r>
    </w:p>
    <w:p w14:paraId="39931E69" w14:textId="77777777" w:rsidR="00411432" w:rsidRDefault="00411432">
      <w:pPr>
        <w:sectPr w:rsidR="00411432">
          <w:pgSz w:w="11906" w:h="16838"/>
          <w:pgMar w:top="1440" w:right="1440" w:bottom="1440" w:left="1440" w:header="708" w:footer="708" w:gutter="0"/>
          <w:cols w:space="720"/>
          <w:docGrid w:linePitch="360"/>
        </w:sectPr>
      </w:pPr>
    </w:p>
    <w:p w14:paraId="5C026DBF" w14:textId="77777777" w:rsidR="00411432" w:rsidRDefault="00994B63">
      <w:pPr>
        <w:pStyle w:val="1"/>
      </w:pPr>
      <w:r>
        <w:lastRenderedPageBreak/>
        <w:t>１．業務概要</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00"/>
        <w:gridCol w:w="6826"/>
      </w:tblGrid>
      <w:tr w:rsidR="00411432" w14:paraId="21270100" w14:textId="77777777">
        <w:tc>
          <w:tcPr>
            <w:tcW w:w="2200" w:type="dxa"/>
            <w:tcBorders>
              <w:top w:val="single" w:sz="1" w:space="0" w:color="AAAAAA"/>
              <w:left w:val="single" w:sz="1" w:space="0" w:color="AAAAAA"/>
              <w:bottom w:val="single" w:sz="1" w:space="0" w:color="AAAAAA"/>
              <w:right w:val="single" w:sz="1" w:space="0" w:color="AAAAAA"/>
            </w:tcBorders>
            <w:shd w:val="clear" w:color="auto" w:fill="E8F5E9"/>
            <w:tcMar>
              <w:top w:w="60" w:type="dxa"/>
              <w:left w:w="100" w:type="dxa"/>
              <w:bottom w:w="60" w:type="dxa"/>
              <w:right w:w="100" w:type="dxa"/>
            </w:tcMar>
          </w:tcPr>
          <w:p w14:paraId="64391CCA" w14:textId="77777777" w:rsidR="00411432" w:rsidRDefault="00994B63">
            <w:pPr>
              <w:spacing w:line="280" w:lineRule="auto"/>
            </w:pPr>
            <w:r>
              <w:rPr>
                <w:b/>
                <w:bCs/>
              </w:rPr>
              <w:t>業務名</w:t>
            </w:r>
          </w:p>
        </w:tc>
        <w:tc>
          <w:tcPr>
            <w:tcW w:w="6826"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7E125A81" w14:textId="77777777" w:rsidR="00411432" w:rsidRDefault="00994B63">
            <w:pPr>
              <w:spacing w:line="280" w:lineRule="auto"/>
            </w:pPr>
            <w:r>
              <w:t>花き業界におけるワンウェイプラスチック削減に向けた調査検討及び対策促進業務</w:t>
            </w:r>
          </w:p>
        </w:tc>
      </w:tr>
      <w:tr w:rsidR="00411432" w14:paraId="69E01A70" w14:textId="77777777">
        <w:tc>
          <w:tcPr>
            <w:tcW w:w="2200" w:type="dxa"/>
            <w:tcBorders>
              <w:top w:val="single" w:sz="1" w:space="0" w:color="AAAAAA"/>
              <w:left w:val="single" w:sz="1" w:space="0" w:color="AAAAAA"/>
              <w:bottom w:val="single" w:sz="1" w:space="0" w:color="AAAAAA"/>
              <w:right w:val="single" w:sz="1" w:space="0" w:color="AAAAAA"/>
            </w:tcBorders>
            <w:shd w:val="clear" w:color="auto" w:fill="E8F5E9"/>
            <w:tcMar>
              <w:top w:w="60" w:type="dxa"/>
              <w:left w:w="100" w:type="dxa"/>
              <w:bottom w:w="60" w:type="dxa"/>
              <w:right w:w="100" w:type="dxa"/>
            </w:tcMar>
          </w:tcPr>
          <w:p w14:paraId="705E1378" w14:textId="77777777" w:rsidR="00411432" w:rsidRDefault="00994B63">
            <w:pPr>
              <w:spacing w:line="280" w:lineRule="auto"/>
            </w:pPr>
            <w:r>
              <w:rPr>
                <w:b/>
                <w:bCs/>
              </w:rPr>
              <w:t>履行期間</w:t>
            </w:r>
          </w:p>
        </w:tc>
        <w:tc>
          <w:tcPr>
            <w:tcW w:w="6826"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641DE4D1" w14:textId="37FAB8BD" w:rsidR="00411432" w:rsidRDefault="00994B63">
            <w:pPr>
              <w:spacing w:line="280" w:lineRule="auto"/>
            </w:pPr>
            <w:r>
              <w:t>令和７年11月</w:t>
            </w:r>
            <w:r w:rsidR="00003D98">
              <w:rPr>
                <w:rFonts w:hint="eastAsia"/>
              </w:rPr>
              <w:t>19</w:t>
            </w:r>
            <w:r>
              <w:t>日〜令和８年３月19日</w:t>
            </w:r>
          </w:p>
        </w:tc>
      </w:tr>
      <w:tr w:rsidR="00411432" w14:paraId="7C09E29C" w14:textId="77777777">
        <w:tc>
          <w:tcPr>
            <w:tcW w:w="2200" w:type="dxa"/>
            <w:tcBorders>
              <w:top w:val="single" w:sz="1" w:space="0" w:color="AAAAAA"/>
              <w:left w:val="single" w:sz="1" w:space="0" w:color="AAAAAA"/>
              <w:bottom w:val="single" w:sz="1" w:space="0" w:color="AAAAAA"/>
              <w:right w:val="single" w:sz="1" w:space="0" w:color="AAAAAA"/>
            </w:tcBorders>
            <w:shd w:val="clear" w:color="auto" w:fill="E8F5E9"/>
            <w:tcMar>
              <w:top w:w="60" w:type="dxa"/>
              <w:left w:w="100" w:type="dxa"/>
              <w:bottom w:w="60" w:type="dxa"/>
              <w:right w:w="100" w:type="dxa"/>
            </w:tcMar>
          </w:tcPr>
          <w:p w14:paraId="556325D5" w14:textId="77777777" w:rsidR="00411432" w:rsidRDefault="00994B63">
            <w:pPr>
              <w:spacing w:line="280" w:lineRule="auto"/>
            </w:pPr>
            <w:r>
              <w:rPr>
                <w:b/>
                <w:bCs/>
              </w:rPr>
              <w:t>実施体制</w:t>
            </w:r>
          </w:p>
        </w:tc>
        <w:tc>
          <w:tcPr>
            <w:tcW w:w="6826"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57AF52D7" w14:textId="77777777" w:rsidR="00411432" w:rsidRDefault="00994B63">
            <w:pPr>
              <w:spacing w:line="280" w:lineRule="auto"/>
            </w:pPr>
            <w:r>
              <w:t>花の国日本協議会（業界）× 大阪府（行政）× 学民関係者チーム</w:t>
            </w:r>
          </w:p>
        </w:tc>
      </w:tr>
    </w:tbl>
    <w:p w14:paraId="22477914" w14:textId="77777777" w:rsidR="00411432" w:rsidRDefault="00411432">
      <w:pPr>
        <w:spacing w:after="80" w:line="320" w:lineRule="auto"/>
      </w:pPr>
    </w:p>
    <w:p w14:paraId="2AFCB83A" w14:textId="77777777" w:rsidR="00411432" w:rsidRDefault="00994B63">
      <w:pPr>
        <w:pStyle w:val="2"/>
      </w:pPr>
      <w:r>
        <w:t>１－１　背景・目的</w:t>
      </w:r>
    </w:p>
    <w:p w14:paraId="3F508700" w14:textId="1C2BAC40" w:rsidR="00411432" w:rsidRDefault="00994B63">
      <w:pPr>
        <w:spacing w:after="80" w:line="320" w:lineRule="auto"/>
      </w:pPr>
      <w:r>
        <w:t>海洋プラスチックごみの流出対策やプラスチックの資源循環の推進の取り組み加速化が求められる中、花き業界は異業種に比べ対応が遅れている状況にある。2024年春より業界一丸となり「well-blooming project」として環境アクションを推進しており、本業務では花産業の国内２大マーケットの一つである大阪において、実態調査、廃プラスチックの再資源化の検証、啓発資料等の作成等を実施した。生産者から流通・小売りまで一貫して連携し、業界の課題解決に取り組むとともに、花店現場も巻き込んだ周知啓発を行うことで、花市場を起点に府域花店への環境意識の醸成につなげることを目的とした。</w:t>
      </w:r>
    </w:p>
    <w:p w14:paraId="0F57DEEC" w14:textId="77777777" w:rsidR="00411432" w:rsidRDefault="00994B63">
      <w:pPr>
        <w:pStyle w:val="2"/>
      </w:pPr>
      <w:r>
        <w:t>１－２　業務内容</w:t>
      </w:r>
    </w:p>
    <w:p w14:paraId="390FC7FF" w14:textId="77777777" w:rsidR="00411432" w:rsidRDefault="00994B63">
      <w:pPr>
        <w:pStyle w:val="a4"/>
        <w:numPr>
          <w:ilvl w:val="0"/>
          <w:numId w:val="2"/>
        </w:numPr>
        <w:spacing w:after="50" w:line="300" w:lineRule="auto"/>
      </w:pPr>
      <w:r>
        <w:t>使用状況やごみの実態把握</w:t>
      </w:r>
    </w:p>
    <w:p w14:paraId="2D784752" w14:textId="77777777" w:rsidR="00411432" w:rsidRDefault="00994B63">
      <w:pPr>
        <w:pStyle w:val="a4"/>
        <w:numPr>
          <w:ilvl w:val="0"/>
          <w:numId w:val="2"/>
        </w:numPr>
        <w:spacing w:after="50" w:line="300" w:lineRule="auto"/>
      </w:pPr>
      <w:r>
        <w:t>廃プラスチックの再資源化検証（保水容器・フローラルフォーム）</w:t>
      </w:r>
    </w:p>
    <w:p w14:paraId="7A54EBC7" w14:textId="5F38F1C0" w:rsidR="00411432" w:rsidRDefault="00994B63">
      <w:pPr>
        <w:pStyle w:val="a4"/>
        <w:numPr>
          <w:ilvl w:val="0"/>
          <w:numId w:val="2"/>
        </w:numPr>
        <w:spacing w:after="50" w:line="300" w:lineRule="auto"/>
      </w:pPr>
      <w:r>
        <w:t>関係者向け、花き業界でのリサイクル普及啓発に向けた啓発資料等作成</w:t>
      </w:r>
    </w:p>
    <w:p w14:paraId="675C0E70" w14:textId="6F7F16AC" w:rsidR="00003D98" w:rsidRDefault="00994B63" w:rsidP="005D29B0">
      <w:pPr>
        <w:pStyle w:val="a4"/>
        <w:numPr>
          <w:ilvl w:val="0"/>
          <w:numId w:val="2"/>
        </w:numPr>
        <w:spacing w:after="50" w:line="300" w:lineRule="auto"/>
      </w:pPr>
      <w:r>
        <w:t>おおさかプラスチック対策推進プラットフォーム会議における発表</w:t>
      </w:r>
    </w:p>
    <w:p w14:paraId="7995AB95" w14:textId="77777777" w:rsidR="00003D98" w:rsidRDefault="00003D98">
      <w:pPr>
        <w:widowControl/>
      </w:pPr>
      <w:r>
        <w:br w:type="page"/>
      </w:r>
    </w:p>
    <w:p w14:paraId="51A2C50A" w14:textId="77777777" w:rsidR="00411432" w:rsidRDefault="00994B63">
      <w:pPr>
        <w:pStyle w:val="1"/>
      </w:pPr>
      <w:r>
        <w:lastRenderedPageBreak/>
        <w:t>２．使用状況やごみの実態把握</w:t>
      </w:r>
    </w:p>
    <w:p w14:paraId="6C6DEF1D" w14:textId="77777777" w:rsidR="00411432" w:rsidRDefault="00994B63">
      <w:pPr>
        <w:pStyle w:val="2"/>
      </w:pPr>
      <w:r>
        <w:t>２－１　調査概要</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00"/>
        <w:gridCol w:w="7226"/>
      </w:tblGrid>
      <w:tr w:rsidR="00411432" w14:paraId="0DB7C48A" w14:textId="77777777">
        <w:tc>
          <w:tcPr>
            <w:tcW w:w="1800" w:type="dxa"/>
            <w:tcBorders>
              <w:top w:val="single" w:sz="1" w:space="0" w:color="AAAAAA"/>
              <w:left w:val="single" w:sz="1" w:space="0" w:color="AAAAAA"/>
              <w:bottom w:val="single" w:sz="1" w:space="0" w:color="AAAAAA"/>
              <w:right w:val="single" w:sz="1" w:space="0" w:color="AAAAAA"/>
            </w:tcBorders>
            <w:shd w:val="clear" w:color="auto" w:fill="E8F5E9"/>
            <w:tcMar>
              <w:top w:w="60" w:type="dxa"/>
              <w:left w:w="100" w:type="dxa"/>
              <w:bottom w:w="60" w:type="dxa"/>
              <w:right w:w="100" w:type="dxa"/>
            </w:tcMar>
          </w:tcPr>
          <w:p w14:paraId="507B2D9C" w14:textId="77777777" w:rsidR="00411432" w:rsidRDefault="00994B63">
            <w:pPr>
              <w:spacing w:line="280" w:lineRule="auto"/>
            </w:pPr>
            <w:r>
              <w:rPr>
                <w:b/>
                <w:bCs/>
              </w:rPr>
              <w:t>目的</w:t>
            </w:r>
          </w:p>
        </w:tc>
        <w:tc>
          <w:tcPr>
            <w:tcW w:w="7226"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2091A01A" w14:textId="77777777" w:rsidR="00411432" w:rsidRDefault="00994B63">
            <w:pPr>
              <w:spacing w:line="280" w:lineRule="auto"/>
            </w:pPr>
            <w:r>
              <w:t>府域での花き業界におけるプラスチック使用状況やごみの実態を把握し、課題・問題点を整理する</w:t>
            </w:r>
          </w:p>
        </w:tc>
      </w:tr>
      <w:tr w:rsidR="00411432" w14:paraId="1CF4C7A4" w14:textId="77777777">
        <w:tc>
          <w:tcPr>
            <w:tcW w:w="1800" w:type="dxa"/>
            <w:tcBorders>
              <w:top w:val="single" w:sz="1" w:space="0" w:color="AAAAAA"/>
              <w:left w:val="single" w:sz="1" w:space="0" w:color="AAAAAA"/>
              <w:bottom w:val="single" w:sz="1" w:space="0" w:color="AAAAAA"/>
              <w:right w:val="single" w:sz="1" w:space="0" w:color="AAAAAA"/>
            </w:tcBorders>
            <w:shd w:val="clear" w:color="auto" w:fill="E8F5E9"/>
            <w:tcMar>
              <w:top w:w="60" w:type="dxa"/>
              <w:left w:w="100" w:type="dxa"/>
              <w:bottom w:w="60" w:type="dxa"/>
              <w:right w:w="100" w:type="dxa"/>
            </w:tcMar>
          </w:tcPr>
          <w:p w14:paraId="5DFB935C" w14:textId="77777777" w:rsidR="00411432" w:rsidRDefault="00994B63">
            <w:pPr>
              <w:spacing w:line="280" w:lineRule="auto"/>
            </w:pPr>
            <w:r>
              <w:rPr>
                <w:b/>
                <w:bCs/>
              </w:rPr>
              <w:t>時期</w:t>
            </w:r>
          </w:p>
        </w:tc>
        <w:tc>
          <w:tcPr>
            <w:tcW w:w="7226"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1751173A" w14:textId="77777777" w:rsidR="00411432" w:rsidRDefault="00994B63">
            <w:pPr>
              <w:spacing w:line="280" w:lineRule="auto"/>
            </w:pPr>
            <w:r>
              <w:t>令和７年11月〜令和８年２月</w:t>
            </w:r>
          </w:p>
        </w:tc>
      </w:tr>
      <w:tr w:rsidR="00411432" w14:paraId="71302F4E" w14:textId="77777777">
        <w:tc>
          <w:tcPr>
            <w:tcW w:w="1800" w:type="dxa"/>
            <w:tcBorders>
              <w:top w:val="single" w:sz="1" w:space="0" w:color="AAAAAA"/>
              <w:left w:val="single" w:sz="1" w:space="0" w:color="AAAAAA"/>
              <w:bottom w:val="single" w:sz="1" w:space="0" w:color="AAAAAA"/>
              <w:right w:val="single" w:sz="1" w:space="0" w:color="AAAAAA"/>
            </w:tcBorders>
            <w:shd w:val="clear" w:color="auto" w:fill="E8F5E9"/>
            <w:tcMar>
              <w:top w:w="60" w:type="dxa"/>
              <w:left w:w="100" w:type="dxa"/>
              <w:bottom w:w="60" w:type="dxa"/>
              <w:right w:w="100" w:type="dxa"/>
            </w:tcMar>
          </w:tcPr>
          <w:p w14:paraId="759BA190" w14:textId="77777777" w:rsidR="00411432" w:rsidRDefault="00994B63">
            <w:pPr>
              <w:spacing w:line="280" w:lineRule="auto"/>
            </w:pPr>
            <w:r>
              <w:rPr>
                <w:b/>
                <w:bCs/>
              </w:rPr>
              <w:t>対象</w:t>
            </w:r>
          </w:p>
        </w:tc>
        <w:tc>
          <w:tcPr>
            <w:tcW w:w="7226"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6E91F9FC" w14:textId="77777777" w:rsidR="00411432" w:rsidRDefault="00994B63">
            <w:pPr>
              <w:spacing w:line="280" w:lineRule="auto"/>
            </w:pPr>
            <w:r>
              <w:t>大阪鶴見フラワーセンター、サトウ花店、資材メーカー（第一包装、スミ、松村工芸、松村アクア）</w:t>
            </w:r>
          </w:p>
        </w:tc>
      </w:tr>
      <w:tr w:rsidR="00411432" w14:paraId="4D6E2790" w14:textId="77777777">
        <w:tc>
          <w:tcPr>
            <w:tcW w:w="1800" w:type="dxa"/>
            <w:tcBorders>
              <w:top w:val="single" w:sz="1" w:space="0" w:color="AAAAAA"/>
              <w:left w:val="single" w:sz="1" w:space="0" w:color="AAAAAA"/>
              <w:bottom w:val="single" w:sz="1" w:space="0" w:color="AAAAAA"/>
              <w:right w:val="single" w:sz="1" w:space="0" w:color="AAAAAA"/>
            </w:tcBorders>
            <w:shd w:val="clear" w:color="auto" w:fill="E8F5E9"/>
            <w:tcMar>
              <w:top w:w="60" w:type="dxa"/>
              <w:left w:w="100" w:type="dxa"/>
              <w:bottom w:w="60" w:type="dxa"/>
              <w:right w:w="100" w:type="dxa"/>
            </w:tcMar>
          </w:tcPr>
          <w:p w14:paraId="6093BFCA" w14:textId="77777777" w:rsidR="00411432" w:rsidRDefault="00994B63">
            <w:pPr>
              <w:spacing w:line="280" w:lineRule="auto"/>
            </w:pPr>
            <w:r>
              <w:rPr>
                <w:b/>
                <w:bCs/>
              </w:rPr>
              <w:t>調査手法</w:t>
            </w:r>
          </w:p>
        </w:tc>
        <w:tc>
          <w:tcPr>
            <w:tcW w:w="7226"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1F319D59" w14:textId="621FFEF6" w:rsidR="00411432" w:rsidRDefault="00994B63">
            <w:pPr>
              <w:spacing w:line="280" w:lineRule="auto"/>
            </w:pPr>
            <w:r>
              <w:t>現地視察、ヒアリング、自主計量システム（eco CUBE）によるごみの計量</w:t>
            </w:r>
          </w:p>
        </w:tc>
      </w:tr>
    </w:tbl>
    <w:p w14:paraId="15F09D0D" w14:textId="77777777" w:rsidR="00411432" w:rsidRDefault="00411432">
      <w:pPr>
        <w:spacing w:after="80" w:line="320" w:lineRule="auto"/>
      </w:pPr>
    </w:p>
    <w:p w14:paraId="4AC5B81D" w14:textId="424DE49A" w:rsidR="00411432" w:rsidRDefault="00994B63">
      <w:pPr>
        <w:spacing w:after="80" w:line="320" w:lineRule="auto"/>
      </w:pPr>
      <w:r>
        <w:t>2025年11月20日にサトウ花店サービスセンター</w:t>
      </w:r>
      <w:r w:rsidR="00946C46">
        <w:rPr>
          <w:rFonts w:hint="eastAsia"/>
        </w:rPr>
        <w:t>視察後、</w:t>
      </w:r>
      <w:r>
        <w:t>大阪鶴見フラワーセンターにてキックオフミーティングを開催し、関係者間で事業概要・スケジュールを確認するとともに、</w:t>
      </w:r>
      <w:r w:rsidR="00946C46">
        <w:rPr>
          <w:rFonts w:hint="eastAsia"/>
        </w:rPr>
        <w:t>保水容器などの保管</w:t>
      </w:r>
      <w:r>
        <w:t>現場を</w:t>
      </w:r>
      <w:r w:rsidR="00946C46">
        <w:rPr>
          <w:rFonts w:hint="eastAsia"/>
        </w:rPr>
        <w:t>確認</w:t>
      </w:r>
      <w:r>
        <w:t>した。</w:t>
      </w:r>
    </w:p>
    <w:p w14:paraId="1E3519D0" w14:textId="79F47FE1" w:rsidR="00411432" w:rsidRDefault="00946C46">
      <w:pPr>
        <w:spacing w:before="120" w:after="40"/>
        <w:jc w:val="center"/>
      </w:pPr>
      <w:r>
        <w:rPr>
          <w:noProof/>
        </w:rPr>
        <w:drawing>
          <wp:inline distT="0" distB="0" distL="0" distR="0" wp14:anchorId="465AD1E9" wp14:editId="151D0EB3">
            <wp:extent cx="2046557" cy="1535728"/>
            <wp:effectExtent l="0" t="0" r="0" b="7620"/>
            <wp:docPr id="181089507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66517" cy="1550706"/>
                    </a:xfrm>
                    <a:prstGeom prst="rect">
                      <a:avLst/>
                    </a:prstGeom>
                    <a:noFill/>
                    <a:ln>
                      <a:noFill/>
                    </a:ln>
                  </pic:spPr>
                </pic:pic>
              </a:graphicData>
            </a:graphic>
          </wp:inline>
        </w:drawing>
      </w:r>
      <w:r>
        <w:rPr>
          <w:noProof/>
        </w:rPr>
        <w:drawing>
          <wp:inline distT="0" distB="0" distL="0" distR="0" wp14:anchorId="07C14AA5" wp14:editId="73FB9200">
            <wp:extent cx="2057159" cy="1543685"/>
            <wp:effectExtent l="0" t="0" r="635" b="0"/>
            <wp:docPr id="125603596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78569" cy="1559751"/>
                    </a:xfrm>
                    <a:prstGeom prst="rect">
                      <a:avLst/>
                    </a:prstGeom>
                    <a:noFill/>
                    <a:ln>
                      <a:noFill/>
                    </a:ln>
                  </pic:spPr>
                </pic:pic>
              </a:graphicData>
            </a:graphic>
          </wp:inline>
        </w:drawing>
      </w:r>
      <w:r w:rsidRPr="00946C46">
        <w:rPr>
          <w:noProof/>
        </w:rPr>
        <w:t xml:space="preserve"> </w:t>
      </w:r>
      <w:r w:rsidR="005D29B0">
        <w:rPr>
          <w:noProof/>
        </w:rPr>
        <w:br/>
      </w:r>
      <w:r w:rsidR="005D29B0" w:rsidRPr="005D29B0">
        <w:rPr>
          <w:noProof/>
        </w:rPr>
        <w:drawing>
          <wp:inline distT="0" distB="0" distL="0" distR="0" wp14:anchorId="33DAC8E2" wp14:editId="5B551F53">
            <wp:extent cx="4064000" cy="2876678"/>
            <wp:effectExtent l="0" t="0" r="0" b="9525"/>
            <wp:docPr id="15504070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40706" name=""/>
                    <pic:cNvPicPr/>
                  </pic:nvPicPr>
                  <pic:blipFill>
                    <a:blip r:embed="rId9"/>
                    <a:stretch>
                      <a:fillRect/>
                    </a:stretch>
                  </pic:blipFill>
                  <pic:spPr>
                    <a:xfrm>
                      <a:off x="0" y="0"/>
                      <a:ext cx="4064000" cy="2876678"/>
                    </a:xfrm>
                    <a:prstGeom prst="rect">
                      <a:avLst/>
                    </a:prstGeom>
                  </pic:spPr>
                </pic:pic>
              </a:graphicData>
            </a:graphic>
          </wp:inline>
        </w:drawing>
      </w:r>
    </w:p>
    <w:p w14:paraId="762BFBE7" w14:textId="43F97F0E" w:rsidR="00003D98" w:rsidRDefault="00994B63">
      <w:pPr>
        <w:spacing w:after="120"/>
        <w:jc w:val="center"/>
        <w:rPr>
          <w:rFonts w:ascii="游ゴシック" w:eastAsia="游ゴシック" w:hAnsi="游ゴシック" w:cs="游ゴシック"/>
          <w:i/>
          <w:iCs/>
          <w:color w:val="666666"/>
          <w:sz w:val="16"/>
          <w:szCs w:val="16"/>
        </w:rPr>
      </w:pPr>
      <w:r>
        <w:rPr>
          <w:rFonts w:ascii="游ゴシック" w:eastAsia="游ゴシック" w:hAnsi="游ゴシック" w:cs="游ゴシック"/>
          <w:i/>
          <w:iCs/>
          <w:color w:val="666666"/>
          <w:sz w:val="16"/>
          <w:szCs w:val="16"/>
        </w:rPr>
        <w:t>写真：</w:t>
      </w:r>
      <w:r w:rsidR="00946C46">
        <w:rPr>
          <w:rFonts w:ascii="游ゴシック" w:eastAsia="游ゴシック" w:hAnsi="游ゴシック" w:cs="游ゴシック" w:hint="eastAsia"/>
          <w:i/>
          <w:iCs/>
          <w:color w:val="666666"/>
          <w:sz w:val="16"/>
          <w:szCs w:val="16"/>
        </w:rPr>
        <w:t>サトウ花店</w:t>
      </w:r>
      <w:r w:rsidR="00616F63">
        <w:rPr>
          <w:rFonts w:ascii="游ゴシック" w:eastAsia="游ゴシック" w:hAnsi="游ゴシック" w:cs="游ゴシック" w:hint="eastAsia"/>
          <w:i/>
          <w:iCs/>
          <w:color w:val="666666"/>
          <w:sz w:val="16"/>
          <w:szCs w:val="16"/>
        </w:rPr>
        <w:t>サービスセンター</w:t>
      </w:r>
      <w:r w:rsidR="00946C46">
        <w:rPr>
          <w:rFonts w:ascii="游ゴシック" w:eastAsia="游ゴシック" w:hAnsi="游ゴシック" w:cs="游ゴシック" w:hint="eastAsia"/>
          <w:i/>
          <w:iCs/>
          <w:color w:val="666666"/>
          <w:sz w:val="16"/>
          <w:szCs w:val="16"/>
        </w:rPr>
        <w:t>訪問・</w:t>
      </w:r>
      <w:r>
        <w:rPr>
          <w:rFonts w:ascii="游ゴシック" w:eastAsia="游ゴシック" w:hAnsi="游ゴシック" w:cs="游ゴシック"/>
          <w:i/>
          <w:iCs/>
          <w:color w:val="666666"/>
          <w:sz w:val="16"/>
          <w:szCs w:val="16"/>
        </w:rPr>
        <w:t>キックオフミーティング・現地視察の様子</w:t>
      </w:r>
    </w:p>
    <w:p w14:paraId="558C2788" w14:textId="77777777" w:rsidR="00003D98" w:rsidRDefault="00003D98">
      <w:pPr>
        <w:widowControl/>
        <w:rPr>
          <w:rFonts w:ascii="游ゴシック" w:eastAsia="游ゴシック" w:hAnsi="游ゴシック" w:cs="游ゴシック"/>
          <w:i/>
          <w:iCs/>
          <w:color w:val="666666"/>
          <w:sz w:val="16"/>
          <w:szCs w:val="16"/>
        </w:rPr>
      </w:pPr>
      <w:r>
        <w:rPr>
          <w:rFonts w:ascii="游ゴシック" w:eastAsia="游ゴシック" w:hAnsi="游ゴシック" w:cs="游ゴシック"/>
          <w:i/>
          <w:iCs/>
          <w:color w:val="666666"/>
          <w:sz w:val="16"/>
          <w:szCs w:val="16"/>
        </w:rPr>
        <w:br w:type="page"/>
      </w:r>
    </w:p>
    <w:p w14:paraId="106BC7BB" w14:textId="77777777" w:rsidR="00411432" w:rsidRDefault="00994B63">
      <w:pPr>
        <w:pStyle w:val="2"/>
      </w:pPr>
      <w:r>
        <w:lastRenderedPageBreak/>
        <w:t>２－２　調査結果</w:t>
      </w:r>
    </w:p>
    <w:p w14:paraId="11D9F953" w14:textId="77777777" w:rsidR="00411432" w:rsidRDefault="00994B63">
      <w:pPr>
        <w:spacing w:before="160" w:after="80"/>
      </w:pPr>
      <w:r>
        <w:rPr>
          <w:rFonts w:ascii="游ゴシック" w:eastAsia="游ゴシック" w:hAnsi="游ゴシック" w:cs="游ゴシック"/>
          <w:b/>
          <w:bCs/>
        </w:rPr>
        <w:t>（１）花流通におけるプラスチックごみの実態</w:t>
      </w:r>
    </w:p>
    <w:p w14:paraId="1DF1B5C9" w14:textId="01758F3B" w:rsidR="005D29B0" w:rsidRDefault="00994B63" w:rsidP="005D29B0">
      <w:pPr>
        <w:spacing w:after="80" w:line="320" w:lineRule="auto"/>
      </w:pPr>
      <w:r>
        <w:t>花の流通過程では、鉢トレー、保水容器、PPバンド、スリーブ等、多種多様なプラスチック製資材がワンウェイで使用され、分別されずに廃棄されている実態を確認した。保水容器</w:t>
      </w:r>
      <w:r w:rsidR="00946C46">
        <w:rPr>
          <w:rFonts w:hint="eastAsia"/>
        </w:rPr>
        <w:t>は</w:t>
      </w:r>
      <w:r>
        <w:t>PET、PS、PE等、基材や形状がバラバラであり、回収・リサイクルにハードルがあることが判明した。</w:t>
      </w:r>
    </w:p>
    <w:p w14:paraId="41B3BE7A" w14:textId="3A664F9D" w:rsidR="00616F63" w:rsidRDefault="005D29B0" w:rsidP="006D1B32">
      <w:pPr>
        <w:spacing w:before="160" w:after="80"/>
        <w:ind w:firstLine="840"/>
        <w:rPr>
          <w:rFonts w:ascii="游ゴシック" w:eastAsia="游ゴシック" w:hAnsi="游ゴシック" w:cs="游ゴシック"/>
          <w:b/>
          <w:bCs/>
        </w:rPr>
      </w:pPr>
      <w:r w:rsidRPr="005D29B0">
        <w:rPr>
          <w:rFonts w:ascii="游ゴシック" w:eastAsia="游ゴシック" w:hAnsi="游ゴシック" w:cs="游ゴシック"/>
          <w:b/>
          <w:bCs/>
          <w:noProof/>
        </w:rPr>
        <w:drawing>
          <wp:inline distT="0" distB="0" distL="0" distR="0" wp14:anchorId="5533C674" wp14:editId="5EB4DB91">
            <wp:extent cx="4806950" cy="2579755"/>
            <wp:effectExtent l="0" t="0" r="0" b="0"/>
            <wp:docPr id="12901566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156625" name=""/>
                    <pic:cNvPicPr/>
                  </pic:nvPicPr>
                  <pic:blipFill>
                    <a:blip r:embed="rId10"/>
                    <a:stretch>
                      <a:fillRect/>
                    </a:stretch>
                  </pic:blipFill>
                  <pic:spPr>
                    <a:xfrm>
                      <a:off x="0" y="0"/>
                      <a:ext cx="4816449" cy="2584853"/>
                    </a:xfrm>
                    <a:prstGeom prst="rect">
                      <a:avLst/>
                    </a:prstGeom>
                  </pic:spPr>
                </pic:pic>
              </a:graphicData>
            </a:graphic>
          </wp:inline>
        </w:drawing>
      </w:r>
    </w:p>
    <w:p w14:paraId="2FBE84AE" w14:textId="5620C1B2" w:rsidR="00411432" w:rsidRDefault="00994B63">
      <w:pPr>
        <w:spacing w:before="160" w:after="80"/>
      </w:pPr>
      <w:r>
        <w:rPr>
          <w:rFonts w:ascii="游ゴシック" w:eastAsia="游ゴシック" w:hAnsi="游ゴシック" w:cs="游ゴシック"/>
          <w:b/>
          <w:bCs/>
        </w:rPr>
        <w:t>（２）自主計量結果（サトウ花店サービスセンター）</w:t>
      </w:r>
    </w:p>
    <w:p w14:paraId="2EE626B4" w14:textId="6B5B8A65" w:rsidR="00616F63" w:rsidRDefault="00994B63">
      <w:pPr>
        <w:spacing w:after="80" w:line="320" w:lineRule="auto"/>
      </w:pPr>
      <w:r>
        <w:t>自主計量システム eco CUBEを2025年11月6日に設置し、2025年12月〜2026年2月の3ヶ月間の計量を実施した。保水容器の総排出量は約87.09kgであり、透明PET製が全体の81%（約70.15kg）を占め、月平均排出量は約29.03kg/月であった。</w:t>
      </w:r>
    </w:p>
    <w:p w14:paraId="18A8B95F" w14:textId="344C6936" w:rsidR="006D1B32" w:rsidRDefault="006748AF" w:rsidP="00616F63">
      <w:pPr>
        <w:spacing w:after="80" w:line="320" w:lineRule="auto"/>
        <w:rPr>
          <w:b/>
          <w:bCs/>
        </w:rPr>
      </w:pPr>
      <w:r w:rsidRPr="006748AF">
        <w:rPr>
          <w:b/>
          <w:bCs/>
          <w:noProof/>
        </w:rPr>
        <w:drawing>
          <wp:inline distT="0" distB="0" distL="0" distR="0" wp14:anchorId="5896BDCF" wp14:editId="240523B3">
            <wp:extent cx="3435350" cy="2578225"/>
            <wp:effectExtent l="0" t="0" r="0" b="0"/>
            <wp:docPr id="13896467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646720" name=""/>
                    <pic:cNvPicPr/>
                  </pic:nvPicPr>
                  <pic:blipFill>
                    <a:blip r:embed="rId11"/>
                    <a:stretch>
                      <a:fillRect/>
                    </a:stretch>
                  </pic:blipFill>
                  <pic:spPr>
                    <a:xfrm>
                      <a:off x="0" y="0"/>
                      <a:ext cx="3451248" cy="2590157"/>
                    </a:xfrm>
                    <a:prstGeom prst="rect">
                      <a:avLst/>
                    </a:prstGeom>
                  </pic:spPr>
                </pic:pic>
              </a:graphicData>
            </a:graphic>
          </wp:inline>
        </w:drawing>
      </w:r>
      <w:r w:rsidRPr="005D29B0">
        <w:rPr>
          <w:noProof/>
        </w:rPr>
        <w:drawing>
          <wp:inline distT="0" distB="0" distL="0" distR="0" wp14:anchorId="726D199A" wp14:editId="5E7C12BE">
            <wp:extent cx="2226827" cy="2741295"/>
            <wp:effectExtent l="0" t="0" r="2540" b="1905"/>
            <wp:docPr id="135891879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918797" name=""/>
                    <pic:cNvPicPr/>
                  </pic:nvPicPr>
                  <pic:blipFill rotWithShape="1">
                    <a:blip r:embed="rId12"/>
                    <a:srcRect l="61365" t="-699" b="-1"/>
                    <a:stretch>
                      <a:fillRect/>
                    </a:stretch>
                  </pic:blipFill>
                  <pic:spPr bwMode="auto">
                    <a:xfrm>
                      <a:off x="0" y="0"/>
                      <a:ext cx="2255313" cy="2776362"/>
                    </a:xfrm>
                    <a:prstGeom prst="rect">
                      <a:avLst/>
                    </a:prstGeom>
                    <a:ln>
                      <a:noFill/>
                    </a:ln>
                    <a:extLst>
                      <a:ext uri="{53640926-AAD7-44D8-BBD7-CCE9431645EC}">
                        <a14:shadowObscured xmlns:a14="http://schemas.microsoft.com/office/drawing/2010/main"/>
                      </a:ext>
                    </a:extLst>
                  </pic:spPr>
                </pic:pic>
              </a:graphicData>
            </a:graphic>
          </wp:inline>
        </w:drawing>
      </w:r>
    </w:p>
    <w:p w14:paraId="2477F144" w14:textId="77777777" w:rsidR="00003D98" w:rsidRDefault="00003D98">
      <w:pPr>
        <w:widowControl/>
        <w:rPr>
          <w:b/>
          <w:bCs/>
        </w:rPr>
      </w:pPr>
      <w:r>
        <w:rPr>
          <w:b/>
          <w:bCs/>
        </w:rPr>
        <w:br w:type="page"/>
      </w:r>
    </w:p>
    <w:p w14:paraId="5BEE63F6" w14:textId="7CD57860" w:rsidR="005D29B0" w:rsidRPr="00176DC5" w:rsidRDefault="00616F63" w:rsidP="00616F63">
      <w:pPr>
        <w:spacing w:after="80" w:line="320" w:lineRule="auto"/>
        <w:rPr>
          <w:color w:val="000000" w:themeColor="text1"/>
        </w:rPr>
      </w:pPr>
      <w:r w:rsidRPr="00616F63">
        <w:rPr>
          <w:rFonts w:hint="eastAsia"/>
          <w:b/>
          <w:bCs/>
        </w:rPr>
        <w:lastRenderedPageBreak/>
        <w:t>【参考推計値】</w:t>
      </w:r>
      <w:r>
        <w:rPr>
          <w:rFonts w:hint="eastAsia"/>
        </w:rPr>
        <w:t>大阪鶴見フラワーセンター</w:t>
      </w:r>
      <w:r w:rsidRPr="00616F63">
        <w:rPr>
          <w:rFonts w:hint="eastAsia"/>
        </w:rPr>
        <w:t>へのヒアリングで、大阪府の主要</w:t>
      </w:r>
      <w:r w:rsidRPr="00616F63">
        <w:t>2市場（なにわ花いちば・JF鶴見花き）の買参権を持つ花店は約1000軒、プラス直近で上記2市場と事業統合があった西日本花きの買参人が約400軒、その他中規模花市場（梅田生花市場）および買参権を持たない無店舗業態なども多数あることから、</w:t>
      </w:r>
      <w:r w:rsidRPr="00616F63">
        <w:rPr>
          <w:b/>
          <w:bCs/>
          <w:u w:val="single"/>
        </w:rPr>
        <w:t>大阪府内の花店軒数を1500店と推計</w:t>
      </w:r>
      <w:r w:rsidRPr="00616F63">
        <w:t>。サトウ花店サービスセンターでの切り花入荷量の1/3量を平均取扱量として、</w:t>
      </w:r>
      <w:r w:rsidRPr="00176DC5">
        <w:rPr>
          <w:color w:val="000000" w:themeColor="text1"/>
        </w:rPr>
        <w:t>保水容器の</w:t>
      </w:r>
      <w:r w:rsidR="006748AF" w:rsidRPr="00176DC5">
        <w:rPr>
          <w:rFonts w:hint="eastAsia"/>
          <w:color w:val="000000" w:themeColor="text1"/>
        </w:rPr>
        <w:t>使用・</w:t>
      </w:r>
      <w:r w:rsidRPr="00176DC5">
        <w:rPr>
          <w:color w:val="000000" w:themeColor="text1"/>
        </w:rPr>
        <w:t>排出量を算出。1店舗あたり1ヶ月10キロ排出×12ヶ月×1500店＝180,000キロ＝</w:t>
      </w:r>
      <w:r w:rsidRPr="00176DC5">
        <w:rPr>
          <w:b/>
          <w:bCs/>
          <w:color w:val="000000" w:themeColor="text1"/>
          <w:u w:val="single"/>
        </w:rPr>
        <w:t>年間180トン</w:t>
      </w:r>
      <w:r w:rsidRPr="00176DC5">
        <w:rPr>
          <w:rFonts w:hint="eastAsia"/>
          <w:b/>
          <w:bCs/>
          <w:color w:val="000000" w:themeColor="text1"/>
          <w:u w:val="single"/>
        </w:rPr>
        <w:t>と推計する</w:t>
      </w:r>
      <w:r w:rsidRPr="00176DC5">
        <w:rPr>
          <w:rFonts w:hint="eastAsia"/>
          <w:color w:val="000000" w:themeColor="text1"/>
        </w:rPr>
        <w:t>。</w:t>
      </w:r>
      <w:r w:rsidR="006748AF" w:rsidRPr="00176DC5">
        <w:rPr>
          <w:rFonts w:hint="eastAsia"/>
          <w:color w:val="000000" w:themeColor="text1"/>
        </w:rPr>
        <w:t>また、ヒアリング結果により、店舗・市場ともすべてリサイクルされず、焼却処分されているとわかった。</w:t>
      </w:r>
    </w:p>
    <w:p w14:paraId="579CB27D" w14:textId="77777777" w:rsidR="006D1B32" w:rsidRDefault="006D1B32">
      <w:pPr>
        <w:pStyle w:val="2"/>
      </w:pPr>
    </w:p>
    <w:p w14:paraId="5F8CFFD7" w14:textId="0B29A49C" w:rsidR="00411432" w:rsidRDefault="00994B63">
      <w:pPr>
        <w:pStyle w:val="2"/>
      </w:pPr>
      <w:r>
        <w:t>２－３　課題・問題点</w:t>
      </w:r>
    </w:p>
    <w:p w14:paraId="3F3FCFC5" w14:textId="77777777" w:rsidR="00411432" w:rsidRDefault="00994B63">
      <w:pPr>
        <w:pStyle w:val="a4"/>
        <w:numPr>
          <w:ilvl w:val="0"/>
          <w:numId w:val="3"/>
        </w:numPr>
        <w:spacing w:after="50" w:line="300" w:lineRule="auto"/>
      </w:pPr>
      <w:r>
        <w:t>保水容器の素材がバラバラ（PET、PS、再生PS、PE）で形状・サイズも異なり、現場での分別が困難</w:t>
      </w:r>
    </w:p>
    <w:p w14:paraId="0E128B4A" w14:textId="77777777" w:rsidR="00411432" w:rsidRDefault="00994B63">
      <w:pPr>
        <w:pStyle w:val="a4"/>
        <w:numPr>
          <w:ilvl w:val="0"/>
          <w:numId w:val="3"/>
        </w:numPr>
        <w:spacing w:after="50" w:line="300" w:lineRule="auto"/>
      </w:pPr>
      <w:r>
        <w:t>保水容器は軽量だがかさばり、保管場所・物流コスト（空気を運ぶ状態）が課題</w:t>
      </w:r>
    </w:p>
    <w:p w14:paraId="78765DBC" w14:textId="2898DC6A" w:rsidR="00411432" w:rsidRDefault="00994B63">
      <w:pPr>
        <w:pStyle w:val="a4"/>
        <w:numPr>
          <w:ilvl w:val="0"/>
          <w:numId w:val="3"/>
        </w:numPr>
        <w:spacing w:after="50" w:line="300" w:lineRule="auto"/>
      </w:pPr>
      <w:r>
        <w:t>異物混入（水分・葉）が再資源化の品質低下リスク</w:t>
      </w:r>
    </w:p>
    <w:p w14:paraId="6DD9C92C" w14:textId="48E86B49" w:rsidR="006D1B32" w:rsidRDefault="00994B63" w:rsidP="006748AF">
      <w:pPr>
        <w:pStyle w:val="a4"/>
        <w:numPr>
          <w:ilvl w:val="0"/>
          <w:numId w:val="3"/>
        </w:numPr>
        <w:spacing w:after="50" w:line="300" w:lineRule="auto"/>
      </w:pPr>
      <w:r>
        <w:t>フローラルフォームはフェノール樹脂製でリサイクル不可、使用時にマイクロプラスチックが流出する問題があり、業界内で未周知</w:t>
      </w:r>
    </w:p>
    <w:p w14:paraId="61BB815D" w14:textId="570783B6" w:rsidR="00411432" w:rsidRDefault="00994B63">
      <w:pPr>
        <w:pStyle w:val="1"/>
      </w:pPr>
      <w:r>
        <w:t>３．廃プラスチックの再資源化検証</w:t>
      </w:r>
    </w:p>
    <w:p w14:paraId="715EBEE6" w14:textId="77777777" w:rsidR="00411432" w:rsidRDefault="00994B63">
      <w:pPr>
        <w:pStyle w:val="2"/>
      </w:pPr>
      <w:r>
        <w:t>３－１　保水容器の再資源化検証</w:t>
      </w:r>
    </w:p>
    <w:p w14:paraId="5ACE6FE5" w14:textId="77777777" w:rsidR="00411432" w:rsidRDefault="00994B63">
      <w:pPr>
        <w:spacing w:before="160" w:after="80"/>
      </w:pPr>
      <w:r>
        <w:rPr>
          <w:rFonts w:ascii="游ゴシック" w:eastAsia="游ゴシック" w:hAnsi="游ゴシック" w:cs="游ゴシック"/>
          <w:b/>
          <w:bCs/>
        </w:rPr>
        <w:t>（１）検証概要</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00"/>
        <w:gridCol w:w="7226"/>
      </w:tblGrid>
      <w:tr w:rsidR="00411432" w14:paraId="27C21EA9" w14:textId="77777777">
        <w:tc>
          <w:tcPr>
            <w:tcW w:w="1800" w:type="dxa"/>
            <w:tcBorders>
              <w:top w:val="single" w:sz="1" w:space="0" w:color="AAAAAA"/>
              <w:left w:val="single" w:sz="1" w:space="0" w:color="AAAAAA"/>
              <w:bottom w:val="single" w:sz="1" w:space="0" w:color="AAAAAA"/>
              <w:right w:val="single" w:sz="1" w:space="0" w:color="AAAAAA"/>
            </w:tcBorders>
            <w:shd w:val="clear" w:color="auto" w:fill="E3F2FD"/>
            <w:tcMar>
              <w:top w:w="60" w:type="dxa"/>
              <w:left w:w="100" w:type="dxa"/>
              <w:bottom w:w="60" w:type="dxa"/>
              <w:right w:w="100" w:type="dxa"/>
            </w:tcMar>
          </w:tcPr>
          <w:p w14:paraId="3CA78539" w14:textId="77777777" w:rsidR="00411432" w:rsidRDefault="00994B63">
            <w:pPr>
              <w:spacing w:line="280" w:lineRule="auto"/>
            </w:pPr>
            <w:r>
              <w:rPr>
                <w:b/>
                <w:bCs/>
              </w:rPr>
              <w:t>目的</w:t>
            </w:r>
          </w:p>
        </w:tc>
        <w:tc>
          <w:tcPr>
            <w:tcW w:w="7226"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01AEBE2B" w14:textId="77777777" w:rsidR="00411432" w:rsidRDefault="00994B63">
            <w:pPr>
              <w:spacing w:line="280" w:lineRule="auto"/>
            </w:pPr>
            <w:r>
              <w:t>使用済み保水容器の再資源化の可能性を検証する</w:t>
            </w:r>
          </w:p>
        </w:tc>
      </w:tr>
      <w:tr w:rsidR="00411432" w14:paraId="603511B9" w14:textId="77777777">
        <w:tc>
          <w:tcPr>
            <w:tcW w:w="1800" w:type="dxa"/>
            <w:tcBorders>
              <w:top w:val="single" w:sz="1" w:space="0" w:color="AAAAAA"/>
              <w:left w:val="single" w:sz="1" w:space="0" w:color="AAAAAA"/>
              <w:bottom w:val="single" w:sz="1" w:space="0" w:color="AAAAAA"/>
              <w:right w:val="single" w:sz="1" w:space="0" w:color="AAAAAA"/>
            </w:tcBorders>
            <w:shd w:val="clear" w:color="auto" w:fill="E3F2FD"/>
            <w:tcMar>
              <w:top w:w="60" w:type="dxa"/>
              <w:left w:w="100" w:type="dxa"/>
              <w:bottom w:w="60" w:type="dxa"/>
              <w:right w:w="100" w:type="dxa"/>
            </w:tcMar>
          </w:tcPr>
          <w:p w14:paraId="5D1F0539" w14:textId="77777777" w:rsidR="00411432" w:rsidRDefault="00994B63">
            <w:pPr>
              <w:spacing w:line="280" w:lineRule="auto"/>
            </w:pPr>
            <w:r>
              <w:rPr>
                <w:b/>
                <w:bCs/>
              </w:rPr>
              <w:t>対象素材</w:t>
            </w:r>
          </w:p>
        </w:tc>
        <w:tc>
          <w:tcPr>
            <w:tcW w:w="7226"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0A1845A9" w14:textId="77777777" w:rsidR="00411432" w:rsidRDefault="00994B63">
            <w:pPr>
              <w:spacing w:line="280" w:lineRule="auto"/>
            </w:pPr>
            <w:r>
              <w:t>PET・PE・PS（黒／白）製保水容器</w:t>
            </w:r>
          </w:p>
        </w:tc>
      </w:tr>
      <w:tr w:rsidR="00411432" w14:paraId="44383A67" w14:textId="77777777">
        <w:tc>
          <w:tcPr>
            <w:tcW w:w="1800" w:type="dxa"/>
            <w:tcBorders>
              <w:top w:val="single" w:sz="1" w:space="0" w:color="AAAAAA"/>
              <w:left w:val="single" w:sz="1" w:space="0" w:color="AAAAAA"/>
              <w:bottom w:val="single" w:sz="1" w:space="0" w:color="AAAAAA"/>
              <w:right w:val="single" w:sz="1" w:space="0" w:color="AAAAAA"/>
            </w:tcBorders>
            <w:shd w:val="clear" w:color="auto" w:fill="E3F2FD"/>
            <w:tcMar>
              <w:top w:w="60" w:type="dxa"/>
              <w:left w:w="100" w:type="dxa"/>
              <w:bottom w:w="60" w:type="dxa"/>
              <w:right w:w="100" w:type="dxa"/>
            </w:tcMar>
          </w:tcPr>
          <w:p w14:paraId="6EF5E249" w14:textId="77777777" w:rsidR="00411432" w:rsidRDefault="00994B63">
            <w:pPr>
              <w:spacing w:line="280" w:lineRule="auto"/>
            </w:pPr>
            <w:r>
              <w:rPr>
                <w:b/>
                <w:bCs/>
              </w:rPr>
              <w:t>検証期間</w:t>
            </w:r>
          </w:p>
        </w:tc>
        <w:tc>
          <w:tcPr>
            <w:tcW w:w="7226"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69F702ED" w14:textId="77777777" w:rsidR="00411432" w:rsidRDefault="00994B63">
            <w:pPr>
              <w:spacing w:line="280" w:lineRule="auto"/>
            </w:pPr>
            <w:r>
              <w:t>令和７年12月〜令和８年２月</w:t>
            </w:r>
          </w:p>
        </w:tc>
      </w:tr>
      <w:tr w:rsidR="00411432" w14:paraId="65E9508F" w14:textId="77777777">
        <w:tc>
          <w:tcPr>
            <w:tcW w:w="1800" w:type="dxa"/>
            <w:tcBorders>
              <w:top w:val="single" w:sz="1" w:space="0" w:color="AAAAAA"/>
              <w:left w:val="single" w:sz="1" w:space="0" w:color="AAAAAA"/>
              <w:bottom w:val="single" w:sz="1" w:space="0" w:color="AAAAAA"/>
              <w:right w:val="single" w:sz="1" w:space="0" w:color="AAAAAA"/>
            </w:tcBorders>
            <w:shd w:val="clear" w:color="auto" w:fill="E3F2FD"/>
            <w:tcMar>
              <w:top w:w="60" w:type="dxa"/>
              <w:left w:w="100" w:type="dxa"/>
              <w:bottom w:w="60" w:type="dxa"/>
              <w:right w:w="100" w:type="dxa"/>
            </w:tcMar>
          </w:tcPr>
          <w:p w14:paraId="3C25685F" w14:textId="77777777" w:rsidR="00411432" w:rsidRDefault="00994B63">
            <w:pPr>
              <w:spacing w:line="280" w:lineRule="auto"/>
            </w:pPr>
            <w:r>
              <w:rPr>
                <w:b/>
                <w:bCs/>
              </w:rPr>
              <w:t>検証内容</w:t>
            </w:r>
          </w:p>
        </w:tc>
        <w:tc>
          <w:tcPr>
            <w:tcW w:w="7226"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0221CE05" w14:textId="2A76AB05" w:rsidR="00411432" w:rsidRDefault="00994B63">
            <w:pPr>
              <w:spacing w:line="280" w:lineRule="auto"/>
            </w:pPr>
            <w:r>
              <w:t>回収→受入検査→粗粉砕→洗浄（PE）→微粉砕→造粒（ペレット化）→物性評価（ダンベル試験片・JIS規格物性試験）</w:t>
            </w:r>
            <w:r w:rsidR="005D29B0">
              <w:rPr>
                <w:rFonts w:hint="eastAsia"/>
              </w:rPr>
              <w:t xml:space="preserve">/ </w:t>
            </w:r>
            <w:r>
              <w:t>減容・インゴット化（PS）</w:t>
            </w:r>
          </w:p>
        </w:tc>
      </w:tr>
      <w:tr w:rsidR="00411432" w14:paraId="452C1E08" w14:textId="77777777">
        <w:tc>
          <w:tcPr>
            <w:tcW w:w="1800" w:type="dxa"/>
            <w:tcBorders>
              <w:top w:val="single" w:sz="1" w:space="0" w:color="AAAAAA"/>
              <w:left w:val="single" w:sz="1" w:space="0" w:color="AAAAAA"/>
              <w:bottom w:val="single" w:sz="1" w:space="0" w:color="AAAAAA"/>
              <w:right w:val="single" w:sz="1" w:space="0" w:color="AAAAAA"/>
            </w:tcBorders>
            <w:shd w:val="clear" w:color="auto" w:fill="E3F2FD"/>
            <w:tcMar>
              <w:top w:w="60" w:type="dxa"/>
              <w:left w:w="100" w:type="dxa"/>
              <w:bottom w:w="60" w:type="dxa"/>
              <w:right w:w="100" w:type="dxa"/>
            </w:tcMar>
          </w:tcPr>
          <w:p w14:paraId="42C46760" w14:textId="77777777" w:rsidR="00411432" w:rsidRDefault="00994B63">
            <w:pPr>
              <w:spacing w:line="280" w:lineRule="auto"/>
            </w:pPr>
            <w:r>
              <w:rPr>
                <w:b/>
                <w:bCs/>
              </w:rPr>
              <w:t>検証場所</w:t>
            </w:r>
          </w:p>
        </w:tc>
        <w:tc>
          <w:tcPr>
            <w:tcW w:w="7226"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03BEAE29" w14:textId="77777777" w:rsidR="00411432" w:rsidRDefault="00994B63">
            <w:pPr>
              <w:spacing w:line="280" w:lineRule="auto"/>
            </w:pPr>
            <w:r>
              <w:t>大阪鶴見FC（分別・保管）、八木熊（再資源化加工・物性試験）、昭光通商・東洋スチレン（PS CR原料評価）</w:t>
            </w:r>
          </w:p>
        </w:tc>
      </w:tr>
    </w:tbl>
    <w:p w14:paraId="4888E927" w14:textId="77777777" w:rsidR="00411432" w:rsidRDefault="00411432">
      <w:pPr>
        <w:spacing w:after="80" w:line="320" w:lineRule="auto"/>
      </w:pPr>
    </w:p>
    <w:p w14:paraId="47656B9D" w14:textId="109D01AE" w:rsidR="00411432" w:rsidRPr="005D29B0" w:rsidRDefault="005D29B0">
      <w:pPr>
        <w:spacing w:before="120" w:after="40"/>
        <w:jc w:val="center"/>
      </w:pPr>
      <w:r>
        <w:rPr>
          <w:noProof/>
        </w:rPr>
        <w:lastRenderedPageBreak/>
        <w:drawing>
          <wp:inline distT="0" distB="0" distL="0" distR="0" wp14:anchorId="25551762" wp14:editId="68CA1193">
            <wp:extent cx="2762250" cy="1479550"/>
            <wp:effectExtent l="0" t="0" r="0" b="0"/>
            <wp:docPr id="191739541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 r="-3626" b="26032"/>
                    <a:stretch>
                      <a:fillRect/>
                    </a:stretch>
                  </pic:blipFill>
                  <pic:spPr bwMode="auto">
                    <a:xfrm>
                      <a:off x="0" y="0"/>
                      <a:ext cx="2762250" cy="1479550"/>
                    </a:xfrm>
                    <a:prstGeom prst="rect">
                      <a:avLst/>
                    </a:prstGeom>
                    <a:noFill/>
                    <a:ln>
                      <a:noFill/>
                    </a:ln>
                    <a:extLst>
                      <a:ext uri="{53640926-AAD7-44D8-BBD7-CCE9431645EC}">
                        <a14:shadowObscured xmlns:a14="http://schemas.microsoft.com/office/drawing/2010/main"/>
                      </a:ext>
                    </a:extLst>
                  </pic:spPr>
                </pic:pic>
              </a:graphicData>
            </a:graphic>
          </wp:inline>
        </w:drawing>
      </w:r>
      <w:r w:rsidRPr="005D29B0">
        <w:rPr>
          <w:noProof/>
        </w:rPr>
        <w:t xml:space="preserve"> </w:t>
      </w:r>
      <w:r w:rsidRPr="005D29B0">
        <w:rPr>
          <w:noProof/>
        </w:rPr>
        <w:drawing>
          <wp:inline distT="0" distB="0" distL="0" distR="0" wp14:anchorId="585AAA46" wp14:editId="0B4651F9">
            <wp:extent cx="2854052" cy="1060450"/>
            <wp:effectExtent l="0" t="0" r="3810" b="6350"/>
            <wp:docPr id="206326618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266186" name=""/>
                    <pic:cNvPicPr/>
                  </pic:nvPicPr>
                  <pic:blipFill>
                    <a:blip r:embed="rId14"/>
                    <a:stretch>
                      <a:fillRect/>
                    </a:stretch>
                  </pic:blipFill>
                  <pic:spPr>
                    <a:xfrm>
                      <a:off x="0" y="0"/>
                      <a:ext cx="2854052" cy="1060450"/>
                    </a:xfrm>
                    <a:prstGeom prst="rect">
                      <a:avLst/>
                    </a:prstGeom>
                  </pic:spPr>
                </pic:pic>
              </a:graphicData>
            </a:graphic>
          </wp:inline>
        </w:drawing>
      </w:r>
    </w:p>
    <w:p w14:paraId="1FC41761" w14:textId="1BDC3E04" w:rsidR="00411432" w:rsidRDefault="00994B63" w:rsidP="006D1B32">
      <w:pPr>
        <w:spacing w:after="120"/>
        <w:jc w:val="center"/>
      </w:pPr>
      <w:r>
        <w:rPr>
          <w:rFonts w:ascii="游ゴシック" w:eastAsia="游ゴシック" w:hAnsi="游ゴシック" w:cs="游ゴシック"/>
          <w:i/>
          <w:iCs/>
          <w:color w:val="666666"/>
          <w:sz w:val="16"/>
          <w:szCs w:val="16"/>
        </w:rPr>
        <w:t>写真：</w:t>
      </w:r>
      <w:r w:rsidR="00616F63">
        <w:rPr>
          <w:rFonts w:ascii="游ゴシック" w:eastAsia="游ゴシック" w:hAnsi="游ゴシック" w:cs="游ゴシック" w:hint="eastAsia"/>
          <w:i/>
          <w:iCs/>
          <w:color w:val="666666"/>
          <w:sz w:val="16"/>
          <w:szCs w:val="16"/>
        </w:rPr>
        <w:t>大阪鶴見フラワーセンター</w:t>
      </w:r>
      <w:r>
        <w:rPr>
          <w:rFonts w:ascii="游ゴシック" w:eastAsia="游ゴシック" w:hAnsi="游ゴシック" w:cs="游ゴシック"/>
          <w:i/>
          <w:iCs/>
          <w:color w:val="666666"/>
          <w:sz w:val="16"/>
          <w:szCs w:val="16"/>
        </w:rPr>
        <w:t>での分別保管</w:t>
      </w:r>
      <w:r w:rsidR="005D29B0">
        <w:rPr>
          <w:rFonts w:ascii="游ゴシック" w:eastAsia="游ゴシック" w:hAnsi="游ゴシック" w:cs="游ゴシック" w:hint="eastAsia"/>
          <w:i/>
          <w:iCs/>
          <w:color w:val="666666"/>
          <w:sz w:val="16"/>
          <w:szCs w:val="16"/>
        </w:rPr>
        <w:t>・八木熊社による回収</w:t>
      </w:r>
      <w:r>
        <w:rPr>
          <w:rFonts w:ascii="游ゴシック" w:eastAsia="游ゴシック" w:hAnsi="游ゴシック" w:cs="游ゴシック"/>
          <w:i/>
          <w:iCs/>
          <w:color w:val="666666"/>
          <w:sz w:val="16"/>
          <w:szCs w:val="16"/>
        </w:rPr>
        <w:t>の様子</w:t>
      </w:r>
    </w:p>
    <w:p w14:paraId="6B99B821" w14:textId="26F4BF86" w:rsidR="00937E20" w:rsidRDefault="00937E20">
      <w:pPr>
        <w:spacing w:after="120"/>
        <w:jc w:val="center"/>
        <w:rPr>
          <w:rFonts w:ascii="游ゴシック" w:eastAsia="游ゴシック" w:hAnsi="游ゴシック" w:cs="游ゴシック"/>
          <w:i/>
          <w:iCs/>
          <w:color w:val="666666"/>
          <w:sz w:val="16"/>
          <w:szCs w:val="16"/>
        </w:rPr>
      </w:pPr>
      <w:r w:rsidRPr="00937E20">
        <w:rPr>
          <w:rFonts w:ascii="游ゴシック" w:eastAsia="游ゴシック" w:hAnsi="游ゴシック" w:cs="游ゴシック"/>
          <w:i/>
          <w:iCs/>
          <w:noProof/>
          <w:color w:val="666666"/>
          <w:sz w:val="16"/>
          <w:szCs w:val="16"/>
        </w:rPr>
        <w:drawing>
          <wp:inline distT="0" distB="0" distL="0" distR="0" wp14:anchorId="58F7AC6B" wp14:editId="3AB8BE7D">
            <wp:extent cx="1104900" cy="1532481"/>
            <wp:effectExtent l="0" t="0" r="0" b="0"/>
            <wp:docPr id="5961284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12840" name=""/>
                    <pic:cNvPicPr/>
                  </pic:nvPicPr>
                  <pic:blipFill>
                    <a:blip r:embed="rId15"/>
                    <a:stretch>
                      <a:fillRect/>
                    </a:stretch>
                  </pic:blipFill>
                  <pic:spPr>
                    <a:xfrm>
                      <a:off x="0" y="0"/>
                      <a:ext cx="1114638" cy="1545988"/>
                    </a:xfrm>
                    <a:prstGeom prst="rect">
                      <a:avLst/>
                    </a:prstGeom>
                  </pic:spPr>
                </pic:pic>
              </a:graphicData>
            </a:graphic>
          </wp:inline>
        </w:drawing>
      </w:r>
      <w:r w:rsidRPr="00937E20">
        <w:rPr>
          <w:noProof/>
        </w:rPr>
        <w:t xml:space="preserve"> </w:t>
      </w:r>
      <w:r w:rsidRPr="00937E20">
        <w:rPr>
          <w:rFonts w:ascii="游ゴシック" w:eastAsia="游ゴシック" w:hAnsi="游ゴシック" w:cs="游ゴシック"/>
          <w:i/>
          <w:iCs/>
          <w:noProof/>
          <w:color w:val="666666"/>
          <w:sz w:val="16"/>
          <w:szCs w:val="16"/>
        </w:rPr>
        <w:drawing>
          <wp:inline distT="0" distB="0" distL="0" distR="0" wp14:anchorId="5293348A" wp14:editId="2C5A24EB">
            <wp:extent cx="1808071" cy="1504315"/>
            <wp:effectExtent l="0" t="0" r="1905" b="635"/>
            <wp:docPr id="131788787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887872" name=""/>
                    <pic:cNvPicPr/>
                  </pic:nvPicPr>
                  <pic:blipFill>
                    <a:blip r:embed="rId16"/>
                    <a:stretch>
                      <a:fillRect/>
                    </a:stretch>
                  </pic:blipFill>
                  <pic:spPr>
                    <a:xfrm>
                      <a:off x="0" y="0"/>
                      <a:ext cx="1840209" cy="1531054"/>
                    </a:xfrm>
                    <a:prstGeom prst="rect">
                      <a:avLst/>
                    </a:prstGeom>
                  </pic:spPr>
                </pic:pic>
              </a:graphicData>
            </a:graphic>
          </wp:inline>
        </w:drawing>
      </w:r>
      <w:r w:rsidRPr="00937E20">
        <w:rPr>
          <w:noProof/>
        </w:rPr>
        <w:t xml:space="preserve">  </w:t>
      </w:r>
      <w:r w:rsidRPr="00937E20">
        <w:rPr>
          <w:noProof/>
        </w:rPr>
        <w:drawing>
          <wp:inline distT="0" distB="0" distL="0" distR="0" wp14:anchorId="24F7FC77" wp14:editId="4ACC7AC0">
            <wp:extent cx="1181100" cy="1527556"/>
            <wp:effectExtent l="0" t="0" r="0" b="0"/>
            <wp:docPr id="199022066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220663" name=""/>
                    <pic:cNvPicPr/>
                  </pic:nvPicPr>
                  <pic:blipFill>
                    <a:blip r:embed="rId17"/>
                    <a:stretch>
                      <a:fillRect/>
                    </a:stretch>
                  </pic:blipFill>
                  <pic:spPr>
                    <a:xfrm>
                      <a:off x="0" y="0"/>
                      <a:ext cx="1185160" cy="1532806"/>
                    </a:xfrm>
                    <a:prstGeom prst="rect">
                      <a:avLst/>
                    </a:prstGeom>
                  </pic:spPr>
                </pic:pic>
              </a:graphicData>
            </a:graphic>
          </wp:inline>
        </w:drawing>
      </w:r>
      <w:r w:rsidRPr="00937E20">
        <w:rPr>
          <w:noProof/>
        </w:rPr>
        <w:t xml:space="preserve"> </w:t>
      </w:r>
      <w:r w:rsidRPr="00937E20">
        <w:rPr>
          <w:noProof/>
        </w:rPr>
        <w:drawing>
          <wp:inline distT="0" distB="0" distL="0" distR="0" wp14:anchorId="287E4430" wp14:editId="0F0AA8A7">
            <wp:extent cx="1334049" cy="1495425"/>
            <wp:effectExtent l="0" t="0" r="0" b="0"/>
            <wp:docPr id="21176855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685537" name=""/>
                    <pic:cNvPicPr/>
                  </pic:nvPicPr>
                  <pic:blipFill>
                    <a:blip r:embed="rId18"/>
                    <a:stretch>
                      <a:fillRect/>
                    </a:stretch>
                  </pic:blipFill>
                  <pic:spPr>
                    <a:xfrm>
                      <a:off x="0" y="0"/>
                      <a:ext cx="1334049" cy="1495425"/>
                    </a:xfrm>
                    <a:prstGeom prst="rect">
                      <a:avLst/>
                    </a:prstGeom>
                  </pic:spPr>
                </pic:pic>
              </a:graphicData>
            </a:graphic>
          </wp:inline>
        </w:drawing>
      </w:r>
    </w:p>
    <w:p w14:paraId="40C1A666" w14:textId="7160D935" w:rsidR="00411432" w:rsidRDefault="00994B63">
      <w:pPr>
        <w:spacing w:after="120"/>
        <w:jc w:val="center"/>
      </w:pPr>
      <w:r>
        <w:rPr>
          <w:rFonts w:ascii="游ゴシック" w:eastAsia="游ゴシック" w:hAnsi="游ゴシック" w:cs="游ゴシック"/>
          <w:i/>
          <w:iCs/>
          <w:color w:val="666666"/>
          <w:sz w:val="16"/>
          <w:szCs w:val="16"/>
        </w:rPr>
        <w:t>写真：</w:t>
      </w:r>
      <w:r w:rsidR="00937E20">
        <w:rPr>
          <w:rFonts w:ascii="游ゴシック" w:eastAsia="游ゴシック" w:hAnsi="游ゴシック" w:cs="游ゴシック" w:hint="eastAsia"/>
          <w:i/>
          <w:iCs/>
          <w:color w:val="666666"/>
          <w:sz w:val="16"/>
          <w:szCs w:val="16"/>
        </w:rPr>
        <w:t>八木熊社における粉砕・洗浄・造粒の様子</w:t>
      </w:r>
    </w:p>
    <w:p w14:paraId="60197FCE" w14:textId="77777777" w:rsidR="00411432" w:rsidRDefault="00994B63">
      <w:pPr>
        <w:spacing w:before="160" w:after="80"/>
      </w:pPr>
      <w:r>
        <w:rPr>
          <w:rFonts w:ascii="游ゴシック" w:eastAsia="游ゴシック" w:hAnsi="游ゴシック" w:cs="游ゴシック"/>
          <w:b/>
          <w:bCs/>
        </w:rPr>
        <w:t>（２）検証結果・評価</w:t>
      </w:r>
    </w:p>
    <w:p w14:paraId="4D48D920" w14:textId="77777777" w:rsidR="00411432" w:rsidRDefault="00994B63">
      <w:pPr>
        <w:spacing w:after="80" w:line="320" w:lineRule="auto"/>
      </w:pPr>
      <w:r>
        <w:t>３素材すべてで「原料化」が可能であることを確認した。JIS規格に基づくダンベル試験片を作製し物性評価を実施した。</w:t>
      </w:r>
    </w:p>
    <w:p w14:paraId="7EBE91EA" w14:textId="2FEBE247" w:rsidR="00411432" w:rsidRDefault="00937E20">
      <w:pPr>
        <w:spacing w:before="120" w:after="40"/>
        <w:jc w:val="center"/>
      </w:pPr>
      <w:r w:rsidRPr="00937E20">
        <w:rPr>
          <w:noProof/>
        </w:rPr>
        <w:drawing>
          <wp:inline distT="0" distB="0" distL="0" distR="0" wp14:anchorId="15F4BD5F" wp14:editId="450B6A7E">
            <wp:extent cx="1409700" cy="1016693"/>
            <wp:effectExtent l="0" t="0" r="0" b="0"/>
            <wp:docPr id="6975218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52184" name=""/>
                    <pic:cNvPicPr/>
                  </pic:nvPicPr>
                  <pic:blipFill>
                    <a:blip r:embed="rId19"/>
                    <a:stretch>
                      <a:fillRect/>
                    </a:stretch>
                  </pic:blipFill>
                  <pic:spPr>
                    <a:xfrm>
                      <a:off x="0" y="0"/>
                      <a:ext cx="1417256" cy="1022142"/>
                    </a:xfrm>
                    <a:prstGeom prst="rect">
                      <a:avLst/>
                    </a:prstGeom>
                  </pic:spPr>
                </pic:pic>
              </a:graphicData>
            </a:graphic>
          </wp:inline>
        </w:drawing>
      </w:r>
      <w:r w:rsidRPr="00937E20">
        <w:rPr>
          <w:noProof/>
        </w:rPr>
        <w:t xml:space="preserve"> </w:t>
      </w:r>
      <w:r w:rsidRPr="00937E20">
        <w:rPr>
          <w:noProof/>
        </w:rPr>
        <w:drawing>
          <wp:inline distT="0" distB="0" distL="0" distR="0" wp14:anchorId="6A63CA2B" wp14:editId="1C84A3E6">
            <wp:extent cx="1360278" cy="1015903"/>
            <wp:effectExtent l="0" t="0" r="0" b="0"/>
            <wp:docPr id="61680389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803893" name=""/>
                    <pic:cNvPicPr/>
                  </pic:nvPicPr>
                  <pic:blipFill>
                    <a:blip r:embed="rId20"/>
                    <a:stretch>
                      <a:fillRect/>
                    </a:stretch>
                  </pic:blipFill>
                  <pic:spPr>
                    <a:xfrm>
                      <a:off x="0" y="0"/>
                      <a:ext cx="1383141" cy="1032978"/>
                    </a:xfrm>
                    <a:prstGeom prst="rect">
                      <a:avLst/>
                    </a:prstGeom>
                  </pic:spPr>
                </pic:pic>
              </a:graphicData>
            </a:graphic>
          </wp:inline>
        </w:drawing>
      </w:r>
      <w:r w:rsidRPr="00937E20">
        <w:rPr>
          <w:noProof/>
        </w:rPr>
        <w:t xml:space="preserve"> </w:t>
      </w:r>
      <w:r w:rsidRPr="00937E20">
        <w:rPr>
          <w:noProof/>
        </w:rPr>
        <w:drawing>
          <wp:inline distT="0" distB="0" distL="0" distR="0" wp14:anchorId="0047E7FF" wp14:editId="11936293">
            <wp:extent cx="1346200" cy="1010712"/>
            <wp:effectExtent l="0" t="0" r="6350" b="0"/>
            <wp:docPr id="154483784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837844" name=""/>
                    <pic:cNvPicPr/>
                  </pic:nvPicPr>
                  <pic:blipFill>
                    <a:blip r:embed="rId21"/>
                    <a:stretch>
                      <a:fillRect/>
                    </a:stretch>
                  </pic:blipFill>
                  <pic:spPr>
                    <a:xfrm>
                      <a:off x="0" y="0"/>
                      <a:ext cx="1372809" cy="1030689"/>
                    </a:xfrm>
                    <a:prstGeom prst="rect">
                      <a:avLst/>
                    </a:prstGeom>
                  </pic:spPr>
                </pic:pic>
              </a:graphicData>
            </a:graphic>
          </wp:inline>
        </w:drawing>
      </w:r>
      <w:r w:rsidRPr="00937E20">
        <w:rPr>
          <w:noProof/>
        </w:rPr>
        <w:t xml:space="preserve"> </w:t>
      </w:r>
      <w:r w:rsidRPr="00937E20">
        <w:rPr>
          <w:noProof/>
        </w:rPr>
        <w:drawing>
          <wp:inline distT="0" distB="0" distL="0" distR="0" wp14:anchorId="767FA209" wp14:editId="7E5F2DA9">
            <wp:extent cx="1312949" cy="989890"/>
            <wp:effectExtent l="0" t="0" r="1905" b="1270"/>
            <wp:docPr id="64356211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562110" name=""/>
                    <pic:cNvPicPr/>
                  </pic:nvPicPr>
                  <pic:blipFill>
                    <a:blip r:embed="rId22"/>
                    <a:stretch>
                      <a:fillRect/>
                    </a:stretch>
                  </pic:blipFill>
                  <pic:spPr>
                    <a:xfrm>
                      <a:off x="0" y="0"/>
                      <a:ext cx="1339660" cy="1010028"/>
                    </a:xfrm>
                    <a:prstGeom prst="rect">
                      <a:avLst/>
                    </a:prstGeom>
                  </pic:spPr>
                </pic:pic>
              </a:graphicData>
            </a:graphic>
          </wp:inline>
        </w:drawing>
      </w:r>
    </w:p>
    <w:p w14:paraId="5C17A3C4" w14:textId="6B43E463" w:rsidR="00937E20" w:rsidRPr="006D1B32" w:rsidRDefault="00994B63" w:rsidP="006D1B32">
      <w:pPr>
        <w:spacing w:after="120"/>
        <w:jc w:val="center"/>
        <w:rPr>
          <w:rFonts w:ascii="游ゴシック" w:eastAsia="游ゴシック" w:hAnsi="游ゴシック" w:cs="游ゴシック"/>
          <w:i/>
          <w:iCs/>
          <w:color w:val="666666"/>
          <w:sz w:val="16"/>
          <w:szCs w:val="16"/>
        </w:rPr>
      </w:pPr>
      <w:r>
        <w:rPr>
          <w:rFonts w:ascii="游ゴシック" w:eastAsia="游ゴシック" w:hAnsi="游ゴシック" w:cs="游ゴシック"/>
          <w:i/>
          <w:iCs/>
          <w:color w:val="666666"/>
          <w:sz w:val="16"/>
          <w:szCs w:val="16"/>
        </w:rPr>
        <w:t>写真：各素材のペレットおよびダンベル試験片（PET・PE・PS白・PS黒）</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4013"/>
        <w:gridCol w:w="4013"/>
      </w:tblGrid>
      <w:tr w:rsidR="00411432" w14:paraId="002220DB" w14:textId="77777777">
        <w:tc>
          <w:tcPr>
            <w:tcW w:w="1000" w:type="dxa"/>
            <w:tcBorders>
              <w:top w:val="single" w:sz="1" w:space="0" w:color="AAAAAA"/>
              <w:left w:val="single" w:sz="1" w:space="0" w:color="AAAAAA"/>
              <w:bottom w:val="single" w:sz="1" w:space="0" w:color="AAAAAA"/>
              <w:right w:val="single" w:sz="1" w:space="0" w:color="AAAAAA"/>
            </w:tcBorders>
            <w:shd w:val="clear" w:color="auto" w:fill="E3F2FD"/>
            <w:tcMar>
              <w:top w:w="60" w:type="dxa"/>
              <w:left w:w="100" w:type="dxa"/>
              <w:bottom w:w="60" w:type="dxa"/>
              <w:right w:w="100" w:type="dxa"/>
            </w:tcMar>
          </w:tcPr>
          <w:p w14:paraId="7FAD0728" w14:textId="77777777" w:rsidR="00411432" w:rsidRDefault="00994B63">
            <w:pPr>
              <w:spacing w:line="280" w:lineRule="auto"/>
            </w:pPr>
            <w:r>
              <w:rPr>
                <w:b/>
                <w:bCs/>
              </w:rPr>
              <w:t>素材</w:t>
            </w:r>
          </w:p>
        </w:tc>
        <w:tc>
          <w:tcPr>
            <w:tcW w:w="4013" w:type="dxa"/>
            <w:tcBorders>
              <w:top w:val="single" w:sz="1" w:space="0" w:color="AAAAAA"/>
              <w:left w:val="single" w:sz="1" w:space="0" w:color="AAAAAA"/>
              <w:bottom w:val="single" w:sz="1" w:space="0" w:color="AAAAAA"/>
              <w:right w:val="single" w:sz="1" w:space="0" w:color="AAAAAA"/>
            </w:tcBorders>
            <w:shd w:val="clear" w:color="auto" w:fill="E3F2FD"/>
            <w:tcMar>
              <w:top w:w="60" w:type="dxa"/>
              <w:left w:w="100" w:type="dxa"/>
              <w:bottom w:w="60" w:type="dxa"/>
              <w:right w:w="100" w:type="dxa"/>
            </w:tcMar>
          </w:tcPr>
          <w:p w14:paraId="2BF88756" w14:textId="77777777" w:rsidR="00411432" w:rsidRDefault="00994B63">
            <w:pPr>
              <w:spacing w:line="280" w:lineRule="auto"/>
            </w:pPr>
            <w:r>
              <w:rPr>
                <w:b/>
                <w:bCs/>
              </w:rPr>
              <w:t>評価結果概要</w:t>
            </w:r>
          </w:p>
        </w:tc>
        <w:tc>
          <w:tcPr>
            <w:tcW w:w="4013" w:type="dxa"/>
            <w:tcBorders>
              <w:top w:val="single" w:sz="1" w:space="0" w:color="AAAAAA"/>
              <w:left w:val="single" w:sz="1" w:space="0" w:color="AAAAAA"/>
              <w:bottom w:val="single" w:sz="1" w:space="0" w:color="AAAAAA"/>
              <w:right w:val="single" w:sz="1" w:space="0" w:color="AAAAAA"/>
            </w:tcBorders>
            <w:shd w:val="clear" w:color="auto" w:fill="E3F2FD"/>
            <w:tcMar>
              <w:top w:w="60" w:type="dxa"/>
              <w:left w:w="100" w:type="dxa"/>
              <w:bottom w:w="60" w:type="dxa"/>
              <w:right w:w="100" w:type="dxa"/>
            </w:tcMar>
          </w:tcPr>
          <w:p w14:paraId="786CC72E" w14:textId="77777777" w:rsidR="00411432" w:rsidRDefault="00994B63">
            <w:pPr>
              <w:spacing w:line="280" w:lineRule="auto"/>
            </w:pPr>
            <w:r>
              <w:rPr>
                <w:b/>
                <w:bCs/>
              </w:rPr>
              <w:t>今後の技術的課題</w:t>
            </w:r>
          </w:p>
        </w:tc>
      </w:tr>
      <w:tr w:rsidR="00411432" w14:paraId="343C0125" w14:textId="77777777">
        <w:tc>
          <w:tcPr>
            <w:tcW w:w="10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38532FD3" w14:textId="77777777" w:rsidR="00411432" w:rsidRDefault="00994B63">
            <w:pPr>
              <w:spacing w:line="280" w:lineRule="auto"/>
            </w:pPr>
            <w:r>
              <w:t>PET</w:t>
            </w:r>
          </w:p>
        </w:tc>
        <w:tc>
          <w:tcPr>
            <w:tcW w:w="4013"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79E09DBF" w14:textId="77777777" w:rsidR="00937E20" w:rsidRDefault="00994B63">
            <w:pPr>
              <w:spacing w:line="280" w:lineRule="auto"/>
            </w:pPr>
            <w:r>
              <w:t>IV値以外の物性低下は軽微。</w:t>
            </w:r>
          </w:p>
          <w:p w14:paraId="6A5E8951" w14:textId="42E58308" w:rsidR="00411432" w:rsidRDefault="00994B63">
            <w:pPr>
              <w:spacing w:line="280" w:lineRule="auto"/>
            </w:pPr>
            <w:r>
              <w:t>機械的物性は概ね維持。</w:t>
            </w:r>
          </w:p>
        </w:tc>
        <w:tc>
          <w:tcPr>
            <w:tcW w:w="4013"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47C6E495" w14:textId="77777777" w:rsidR="00411432" w:rsidRDefault="00994B63">
            <w:pPr>
              <w:spacing w:line="280" w:lineRule="auto"/>
            </w:pPr>
            <w:r>
              <w:t>乾燥工程の強化（除湿乾燥・真空乾燥等）による加水分解対策</w:t>
            </w:r>
          </w:p>
        </w:tc>
      </w:tr>
      <w:tr w:rsidR="00411432" w14:paraId="1C3930DA" w14:textId="77777777">
        <w:tc>
          <w:tcPr>
            <w:tcW w:w="10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7D04BA2F" w14:textId="77777777" w:rsidR="00411432" w:rsidRDefault="00994B63">
            <w:pPr>
              <w:spacing w:line="280" w:lineRule="auto"/>
            </w:pPr>
            <w:r>
              <w:t>PE</w:t>
            </w:r>
          </w:p>
        </w:tc>
        <w:tc>
          <w:tcPr>
            <w:tcW w:w="4013"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3967A3CC" w14:textId="75C908D3" w:rsidR="00411432" w:rsidRDefault="00994B63">
            <w:pPr>
              <w:spacing w:line="280" w:lineRule="auto"/>
            </w:pPr>
            <w:r>
              <w:t>引張伸び率の低下が顕著。その他物性は概ね維持。成形方法の調整で利用可能。</w:t>
            </w:r>
          </w:p>
        </w:tc>
        <w:tc>
          <w:tcPr>
            <w:tcW w:w="4013"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5803935D" w14:textId="77777777" w:rsidR="00411432" w:rsidRDefault="00994B63">
            <w:pPr>
              <w:spacing w:line="280" w:lineRule="auto"/>
            </w:pPr>
            <w:r>
              <w:t>引張伸び率低下への対応（材料劣化・異物混入対策）</w:t>
            </w:r>
          </w:p>
        </w:tc>
      </w:tr>
      <w:tr w:rsidR="00411432" w14:paraId="2577E76F" w14:textId="77777777">
        <w:tc>
          <w:tcPr>
            <w:tcW w:w="10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5913DB68" w14:textId="77777777" w:rsidR="00411432" w:rsidRDefault="00994B63">
            <w:pPr>
              <w:spacing w:line="280" w:lineRule="auto"/>
            </w:pPr>
            <w:r>
              <w:t>PS</w:t>
            </w:r>
          </w:p>
        </w:tc>
        <w:tc>
          <w:tcPr>
            <w:tcW w:w="4013"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509909BC" w14:textId="77777777" w:rsidR="00937E20" w:rsidRDefault="00994B63">
            <w:pPr>
              <w:spacing w:line="280" w:lineRule="auto"/>
            </w:pPr>
            <w:r>
              <w:t>成形性・物性測定の結果、リサイクル原料として使用可能。</w:t>
            </w:r>
          </w:p>
          <w:p w14:paraId="69D5182B" w14:textId="0C455CE6" w:rsidR="00411432" w:rsidRDefault="00994B63">
            <w:pPr>
              <w:spacing w:line="280" w:lineRule="auto"/>
            </w:pPr>
            <w:r>
              <w:t>ケミカルリサイクル受入基準充足を確認。</w:t>
            </w:r>
          </w:p>
        </w:tc>
        <w:tc>
          <w:tcPr>
            <w:tcW w:w="4013"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2F0D1F56" w14:textId="77777777" w:rsidR="00411432" w:rsidRDefault="00994B63">
            <w:pPr>
              <w:spacing w:line="280" w:lineRule="auto"/>
            </w:pPr>
            <w:r>
              <w:t>減容機の運用課題（煙・水蒸気の発生）、経済合理性ある回収方法の確立</w:t>
            </w:r>
          </w:p>
        </w:tc>
      </w:tr>
    </w:tbl>
    <w:p w14:paraId="19490856" w14:textId="77777777" w:rsidR="00411432" w:rsidRDefault="00994B63">
      <w:pPr>
        <w:spacing w:after="80" w:line="320" w:lineRule="auto"/>
      </w:pPr>
      <w:r>
        <w:t>大阪大学・宇山教授からは、PET、PE、PSのいずれでも製品として問題ないことが示されており、今後水平リサイクルやカスケードリサイクルへの展開が期待されるとのコメントを得た。</w:t>
      </w:r>
    </w:p>
    <w:p w14:paraId="21D1914D" w14:textId="77777777" w:rsidR="00411432" w:rsidRDefault="00994B63">
      <w:pPr>
        <w:spacing w:before="160" w:after="80"/>
      </w:pPr>
      <w:r>
        <w:rPr>
          <w:rFonts w:ascii="游ゴシック" w:eastAsia="游ゴシック" w:hAnsi="游ゴシック" w:cs="游ゴシック"/>
          <w:b/>
          <w:bCs/>
        </w:rPr>
        <w:lastRenderedPageBreak/>
        <w:t>（３）実用化に向けた課題</w:t>
      </w:r>
    </w:p>
    <w:p w14:paraId="7FC00A70" w14:textId="77777777" w:rsidR="00411432" w:rsidRDefault="00994B63">
      <w:pPr>
        <w:pStyle w:val="a4"/>
        <w:numPr>
          <w:ilvl w:val="0"/>
          <w:numId w:val="4"/>
        </w:numPr>
        <w:spacing w:after="50" w:line="300" w:lineRule="auto"/>
      </w:pPr>
      <w:r>
        <w:t>受入品質の確保：異物除去のルール化とマニュアル整備、「捨てる」から「資源を渡す」への意識変革が必要</w:t>
      </w:r>
    </w:p>
    <w:p w14:paraId="055D783B" w14:textId="72449490" w:rsidR="00411432" w:rsidRDefault="00994B63">
      <w:pPr>
        <w:pStyle w:val="a4"/>
        <w:numPr>
          <w:ilvl w:val="0"/>
          <w:numId w:val="4"/>
        </w:numPr>
        <w:spacing w:after="50" w:line="300" w:lineRule="auto"/>
      </w:pPr>
      <w:r>
        <w:t>保管・物流コスト：排出現場での圧縮・減容（インゴット化）・粉砕等による体積縮小が必要</w:t>
      </w:r>
    </w:p>
    <w:p w14:paraId="2E47A807" w14:textId="00E28791" w:rsidR="00EB6C4B" w:rsidRDefault="00994B63" w:rsidP="00EB6C4B">
      <w:pPr>
        <w:pStyle w:val="a4"/>
        <w:numPr>
          <w:ilvl w:val="0"/>
          <w:numId w:val="4"/>
        </w:numPr>
        <w:spacing w:after="50" w:line="300" w:lineRule="auto"/>
      </w:pPr>
      <w:r>
        <w:t>種類の集約、形状の統一、出口の可視化の3点</w:t>
      </w:r>
      <w:r w:rsidR="00EB6C4B">
        <w:rPr>
          <w:rFonts w:hint="eastAsia"/>
        </w:rPr>
        <w:t>がサーキュラーエコノミーへの転換の肝</w:t>
      </w:r>
    </w:p>
    <w:p w14:paraId="04774058" w14:textId="77777777" w:rsidR="006D1B32" w:rsidRDefault="006D1B32" w:rsidP="00EB6C4B">
      <w:pPr>
        <w:rPr>
          <w:rFonts w:ascii="游ゴシック" w:eastAsia="游ゴシック" w:hAnsi="游ゴシック" w:cs="游ゴシック"/>
          <w:b/>
          <w:bCs/>
          <w:sz w:val="22"/>
          <w:szCs w:val="22"/>
        </w:rPr>
      </w:pPr>
    </w:p>
    <w:p w14:paraId="17FBB3DF" w14:textId="77777777" w:rsidR="006D1B32" w:rsidRDefault="006D1B32" w:rsidP="00EB6C4B">
      <w:pPr>
        <w:rPr>
          <w:rFonts w:ascii="游ゴシック" w:eastAsia="游ゴシック" w:hAnsi="游ゴシック" w:cs="游ゴシック"/>
          <w:b/>
          <w:bCs/>
          <w:sz w:val="22"/>
          <w:szCs w:val="22"/>
        </w:rPr>
      </w:pPr>
    </w:p>
    <w:p w14:paraId="0B009CB8" w14:textId="77777777" w:rsidR="006D1B32" w:rsidRDefault="006D1B32" w:rsidP="00EB6C4B">
      <w:pPr>
        <w:rPr>
          <w:rFonts w:ascii="游ゴシック" w:eastAsia="游ゴシック" w:hAnsi="游ゴシック" w:cs="游ゴシック"/>
          <w:b/>
          <w:bCs/>
          <w:sz w:val="22"/>
          <w:szCs w:val="22"/>
        </w:rPr>
      </w:pPr>
    </w:p>
    <w:p w14:paraId="6FC4A009" w14:textId="3188FCD0" w:rsidR="00411432" w:rsidRDefault="00994B63" w:rsidP="00EB6C4B">
      <w:r>
        <w:rPr>
          <w:rFonts w:ascii="游ゴシック" w:eastAsia="游ゴシック" w:hAnsi="游ゴシック" w:cs="游ゴシック"/>
          <w:b/>
          <w:bCs/>
          <w:sz w:val="22"/>
          <w:szCs w:val="22"/>
        </w:rPr>
        <w:t>３－２　フローラルフォームの再資源化手法・出口用途の検討</w:t>
      </w:r>
    </w:p>
    <w:p w14:paraId="653C5EB8" w14:textId="77777777" w:rsidR="00411432" w:rsidRDefault="00994B63">
      <w:pPr>
        <w:spacing w:before="160" w:after="80"/>
      </w:pPr>
      <w:r>
        <w:rPr>
          <w:rFonts w:ascii="游ゴシック" w:eastAsia="游ゴシック" w:hAnsi="游ゴシック" w:cs="游ゴシック"/>
          <w:b/>
          <w:bCs/>
        </w:rPr>
        <w:t>（１）検討概要</w:t>
      </w:r>
    </w:p>
    <w:p w14:paraId="580AB6F2" w14:textId="799E6DF1" w:rsidR="00411432" w:rsidRDefault="00994B63">
      <w:pPr>
        <w:spacing w:after="80" w:line="320" w:lineRule="auto"/>
      </w:pPr>
      <w:r>
        <w:t>フローラルフォームはフェノール樹脂の多孔質体であり、熱硬化性樹脂のため加熱しても溶けずマテリアルリサイクルは困難である。2025年12月12日に松村工芸東京支社にて「フローラルフォーム未来検討会議」を開催し、大阪大学、松村アクア、松村工芸等と協議を行った。</w:t>
      </w:r>
    </w:p>
    <w:p w14:paraId="2E1956A7" w14:textId="77777777" w:rsidR="00411432" w:rsidRDefault="00994B63">
      <w:pPr>
        <w:spacing w:before="120" w:after="40"/>
        <w:jc w:val="center"/>
      </w:pPr>
      <w:r>
        <w:rPr>
          <w:noProof/>
        </w:rPr>
        <w:drawing>
          <wp:inline distT="0" distB="0" distL="0" distR="0" wp14:anchorId="4FB32B62" wp14:editId="52D93B7F">
            <wp:extent cx="3060700" cy="1550311"/>
            <wp:effectExtent l="0" t="0" r="6350" b="0"/>
            <wp:docPr id="1775288727" name="写真：花店でのフローラルフォーム使用の様子（水浸け時に粉が沈殿）" descr="写真：花店でのフローラルフォーム使用の様子（水浸け時に粉が沈殿）" title="写真：花店でのフローラルフォーム使用の様子（水浸け時に粉が沈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3"/>
                    <a:srcRect/>
                    <a:stretch>
                      <a:fillRect/>
                    </a:stretch>
                  </pic:blipFill>
                  <pic:spPr bwMode="auto">
                    <a:xfrm>
                      <a:off x="0" y="0"/>
                      <a:ext cx="3083094" cy="1561654"/>
                    </a:xfrm>
                    <a:prstGeom prst="rect">
                      <a:avLst/>
                    </a:prstGeom>
                  </pic:spPr>
                </pic:pic>
              </a:graphicData>
            </a:graphic>
          </wp:inline>
        </w:drawing>
      </w:r>
    </w:p>
    <w:p w14:paraId="1D1E1E5C" w14:textId="77777777" w:rsidR="00411432" w:rsidRDefault="00994B63">
      <w:pPr>
        <w:spacing w:after="120"/>
        <w:jc w:val="center"/>
      </w:pPr>
      <w:r>
        <w:rPr>
          <w:rFonts w:ascii="游ゴシック" w:eastAsia="游ゴシック" w:hAnsi="游ゴシック" w:cs="游ゴシック"/>
          <w:i/>
          <w:iCs/>
          <w:color w:val="666666"/>
          <w:sz w:val="16"/>
          <w:szCs w:val="16"/>
        </w:rPr>
        <w:t>写真：花店でのフローラルフォーム使用の様子（水浸け時に粉が沈殿）</w:t>
      </w:r>
    </w:p>
    <w:p w14:paraId="277F7329" w14:textId="77777777" w:rsidR="00411432" w:rsidRDefault="00994B63">
      <w:pPr>
        <w:spacing w:before="160" w:after="80"/>
      </w:pPr>
      <w:r>
        <w:rPr>
          <w:rFonts w:ascii="游ゴシック" w:eastAsia="游ゴシック" w:hAnsi="游ゴシック" w:cs="游ゴシック"/>
          <w:b/>
          <w:bCs/>
        </w:rPr>
        <w:t>（２）マイクロプラスチック流出量検証</w:t>
      </w:r>
    </w:p>
    <w:p w14:paraId="5F71A729" w14:textId="77777777" w:rsidR="00411432" w:rsidRDefault="00994B63">
      <w:pPr>
        <w:spacing w:after="80" w:line="320" w:lineRule="auto"/>
      </w:pPr>
      <w:r>
        <w:t>大阪大学宇山研究室の協力のもと、2026年1月28日〜2月2日に水中粉流出量検証・粉捕獲実験を実施した。</w:t>
      </w:r>
    </w:p>
    <w:p w14:paraId="2626C3BC" w14:textId="77777777" w:rsidR="00411432" w:rsidRDefault="00994B63">
      <w:pPr>
        <w:spacing w:before="120" w:after="40"/>
        <w:jc w:val="center"/>
      </w:pPr>
      <w:r>
        <w:rPr>
          <w:noProof/>
        </w:rPr>
        <w:drawing>
          <wp:inline distT="0" distB="0" distL="0" distR="0" wp14:anchorId="7AD1BDDB" wp14:editId="5875472A">
            <wp:extent cx="3862479" cy="2032000"/>
            <wp:effectExtent l="0" t="0" r="5080" b="6350"/>
            <wp:docPr id="793327859" name="写真：大阪大学宇山研究室での水中粉流出量検証・粉捕獲実験" descr="写真：大阪大学宇山研究室での水中粉流出量検証・粉捕獲実験" title="写真：大阪大学宇山研究室での水中粉流出量検証・粉捕獲実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4"/>
                    <a:srcRect/>
                    <a:stretch>
                      <a:fillRect/>
                    </a:stretch>
                  </pic:blipFill>
                  <pic:spPr bwMode="auto">
                    <a:xfrm>
                      <a:off x="0" y="0"/>
                      <a:ext cx="3869493" cy="2035690"/>
                    </a:xfrm>
                    <a:prstGeom prst="rect">
                      <a:avLst/>
                    </a:prstGeom>
                  </pic:spPr>
                </pic:pic>
              </a:graphicData>
            </a:graphic>
          </wp:inline>
        </w:drawing>
      </w:r>
    </w:p>
    <w:p w14:paraId="382FD618" w14:textId="77777777" w:rsidR="00411432" w:rsidRDefault="00994B63">
      <w:pPr>
        <w:spacing w:after="120"/>
        <w:jc w:val="center"/>
      </w:pPr>
      <w:r>
        <w:rPr>
          <w:rFonts w:ascii="游ゴシック" w:eastAsia="游ゴシック" w:hAnsi="游ゴシック" w:cs="游ゴシック"/>
          <w:i/>
          <w:iCs/>
          <w:color w:val="666666"/>
          <w:sz w:val="16"/>
          <w:szCs w:val="16"/>
        </w:rPr>
        <w:t>写真：大阪大学宇山研究室での水中粉流出量検証・粉捕獲実験</w:t>
      </w:r>
    </w:p>
    <w:p w14:paraId="1E35258C" w14:textId="77777777" w:rsidR="00411432" w:rsidRDefault="00994B63">
      <w:pPr>
        <w:spacing w:after="80" w:line="320" w:lineRule="auto"/>
      </w:pPr>
      <w:r>
        <w:lastRenderedPageBreak/>
        <w:t>主な結果は以下のとおり。</w:t>
      </w:r>
    </w:p>
    <w:p w14:paraId="77EE22A1" w14:textId="77777777" w:rsidR="00411432" w:rsidRDefault="00994B63">
      <w:pPr>
        <w:pStyle w:val="a4"/>
        <w:numPr>
          <w:ilvl w:val="0"/>
          <w:numId w:val="5"/>
        </w:numPr>
        <w:spacing w:after="50" w:line="300" w:lineRule="auto"/>
      </w:pPr>
      <w:r>
        <w:t>フォーム1個あたりの給水量は約2リットル</w:t>
      </w:r>
    </w:p>
    <w:p w14:paraId="05B3723A" w14:textId="77777777" w:rsidR="00411432" w:rsidRDefault="00994B63">
      <w:pPr>
        <w:pStyle w:val="a4"/>
        <w:numPr>
          <w:ilvl w:val="0"/>
          <w:numId w:val="5"/>
        </w:numPr>
        <w:spacing w:after="50" w:line="300" w:lineRule="auto"/>
      </w:pPr>
      <w:r>
        <w:t>フォーム1個から流出する粉は、乾燥重量で約0.1g（重量比約0.26%）</w:t>
      </w:r>
    </w:p>
    <w:p w14:paraId="5031D8BC" w14:textId="77777777" w:rsidR="00411432" w:rsidRDefault="00994B63">
      <w:pPr>
        <w:pStyle w:val="a4"/>
        <w:numPr>
          <w:ilvl w:val="0"/>
          <w:numId w:val="5"/>
        </w:numPr>
        <w:spacing w:after="50" w:line="300" w:lineRule="auto"/>
      </w:pPr>
      <w:r>
        <w:t>ナイロンメッシュ（目開き60μm）での捕獲率は約92%と高い効果を確認</w:t>
      </w:r>
    </w:p>
    <w:p w14:paraId="235490F2" w14:textId="77777777" w:rsidR="00411432" w:rsidRDefault="00994B63">
      <w:pPr>
        <w:pStyle w:val="a4"/>
        <w:numPr>
          <w:ilvl w:val="0"/>
          <w:numId w:val="5"/>
        </w:numPr>
        <w:spacing w:after="50" w:line="300" w:lineRule="auto"/>
      </w:pPr>
      <w:r>
        <w:t>レンジフードフィルター1枚では約15%、2枚では約42%の捕獲にとどまった</w:t>
      </w:r>
    </w:p>
    <w:p w14:paraId="7E4955EC" w14:textId="77777777" w:rsidR="00411432" w:rsidRDefault="00994B63">
      <w:pPr>
        <w:pStyle w:val="a4"/>
        <w:numPr>
          <w:ilvl w:val="0"/>
          <w:numId w:val="5"/>
        </w:numPr>
        <w:spacing w:after="50" w:line="300" w:lineRule="auto"/>
      </w:pPr>
      <w:r>
        <w:t>粉の大きさは最小で40μm前後</w:t>
      </w:r>
    </w:p>
    <w:p w14:paraId="5E723FE9" w14:textId="77777777" w:rsidR="00411432" w:rsidRDefault="00994B63">
      <w:pPr>
        <w:spacing w:before="160" w:after="80"/>
      </w:pPr>
      <w:r>
        <w:rPr>
          <w:rFonts w:ascii="游ゴシック" w:eastAsia="游ゴシック" w:hAnsi="游ゴシック" w:cs="游ゴシック"/>
          <w:b/>
          <w:bCs/>
        </w:rPr>
        <w:t>（３）炭化による活用の検討</w:t>
      </w:r>
    </w:p>
    <w:p w14:paraId="600AAD2D" w14:textId="0DF1216F" w:rsidR="00411432" w:rsidRDefault="00ED1657">
      <w:pPr>
        <w:spacing w:after="80" w:line="320" w:lineRule="auto"/>
      </w:pPr>
      <w:r>
        <w:rPr>
          <w:rFonts w:hint="eastAsia"/>
        </w:rPr>
        <w:t>松村アクア社より、フローラルフォームの炭化実証実験の進捗が報告され、</w:t>
      </w:r>
      <w:r w:rsidR="00994B63">
        <w:t>大阪大学・宇山教授より、フェノール樹脂</w:t>
      </w:r>
      <w:r>
        <w:rPr>
          <w:rFonts w:hint="eastAsia"/>
        </w:rPr>
        <w:t>の</w:t>
      </w:r>
      <w:r w:rsidR="00994B63">
        <w:t>他の樹脂と比べ炭化率が非常に高い特性を活かし、廃フローラルフォームを良質な活性炭（Rebloom Carbon）として再生させる構想が提示された。土壌改良材、吸着剤、電子材料等の出口用途を検討中であり、次年度以降の栽培試験等の協力可能性を模索している。</w:t>
      </w:r>
    </w:p>
    <w:p w14:paraId="14A287E5" w14:textId="37139C4A" w:rsidR="00411432" w:rsidRDefault="00411432">
      <w:pPr>
        <w:spacing w:before="120" w:after="40"/>
        <w:jc w:val="center"/>
      </w:pPr>
    </w:p>
    <w:p w14:paraId="5F17306E" w14:textId="77777777" w:rsidR="00411432" w:rsidRDefault="00994B63">
      <w:pPr>
        <w:spacing w:before="160" w:after="80"/>
      </w:pPr>
      <w:r>
        <w:rPr>
          <w:rFonts w:ascii="游ゴシック" w:eastAsia="游ゴシック" w:hAnsi="游ゴシック" w:cs="游ゴシック"/>
          <w:b/>
          <w:bCs/>
        </w:rPr>
        <w:t>（４）大阪府内自治体の分別ルール調査</w:t>
      </w:r>
    </w:p>
    <w:p w14:paraId="36765122" w14:textId="04C1381A" w:rsidR="006D1B32" w:rsidRDefault="00994B63" w:rsidP="006748AF">
      <w:pPr>
        <w:spacing w:after="80" w:line="320" w:lineRule="auto"/>
      </w:pPr>
      <w:r>
        <w:t>大阪府内43自治体を調査した結果、全自治体で「可燃ごみ」に分類されていることが判明した。ただし呼称は自治体ごとにまちまちであり、生活者が適切に判断できるよう橋渡しが必要であることがわかった。</w:t>
      </w:r>
    </w:p>
    <w:p w14:paraId="12872F19" w14:textId="624970B9" w:rsidR="00411432" w:rsidRDefault="00994B63">
      <w:pPr>
        <w:pStyle w:val="1"/>
      </w:pPr>
      <w:r>
        <w:t>４．リサイクル普及啓発に向けた啓発資料等作成</w:t>
      </w:r>
    </w:p>
    <w:p w14:paraId="672684CE" w14:textId="23B70803" w:rsidR="00411432" w:rsidRDefault="00994B63">
      <w:pPr>
        <w:spacing w:after="80" w:line="320" w:lineRule="auto"/>
      </w:pPr>
      <w:r>
        <w:t>本業務の調査検証結果を踏まえ、以下の啓発資料等を作成した。</w:t>
      </w:r>
    </w:p>
    <w:p w14:paraId="4BC1D1EA" w14:textId="57D7AC44" w:rsidR="00411432" w:rsidRDefault="00994B63">
      <w:pPr>
        <w:pStyle w:val="2"/>
      </w:pPr>
      <w:r>
        <w:t>４－１　市場向け保水容器の分別促進掲出</w:t>
      </w:r>
      <w:r w:rsidR="006748AF">
        <w:rPr>
          <w:rFonts w:hint="eastAsia"/>
        </w:rPr>
        <w:t>パネル</w:t>
      </w:r>
    </w:p>
    <w:p w14:paraId="659EDA3E" w14:textId="7015832E" w:rsidR="00411432" w:rsidRDefault="00994B63">
      <w:pPr>
        <w:spacing w:after="80" w:line="320" w:lineRule="auto"/>
      </w:pPr>
      <w:r>
        <w:t>市場関係者向けに、保水容器の素材別分別と排出ルールを視覚的にわかりやすくまとめた</w:t>
      </w:r>
      <w:r w:rsidR="006748AF">
        <w:rPr>
          <w:rFonts w:hint="eastAsia"/>
        </w:rPr>
        <w:t>パネル</w:t>
      </w:r>
      <w:r>
        <w:t>を作成した。</w:t>
      </w:r>
      <w:r w:rsidR="00EB6C4B">
        <w:rPr>
          <w:rFonts w:hint="eastAsia"/>
        </w:rPr>
        <w:t>リサイクルスキーム構築前ではあるが、準備段階としてまず種別分別を促進したい。</w:t>
      </w:r>
    </w:p>
    <w:p w14:paraId="1A276D5E" w14:textId="77777777" w:rsidR="00411432" w:rsidRDefault="00994B63">
      <w:pPr>
        <w:pStyle w:val="2"/>
      </w:pPr>
      <w:r>
        <w:t>４－２　花屋向けフローラルフォームに関する啓発チラシ</w:t>
      </w:r>
    </w:p>
    <w:p w14:paraId="3ED6CC53" w14:textId="77777777" w:rsidR="006748AF" w:rsidRPr="00176DC5" w:rsidRDefault="00994B63" w:rsidP="006748AF">
      <w:pPr>
        <w:pStyle w:val="a4"/>
        <w:numPr>
          <w:ilvl w:val="0"/>
          <w:numId w:val="6"/>
        </w:numPr>
        <w:spacing w:after="50" w:line="300" w:lineRule="auto"/>
        <w:rPr>
          <w:color w:val="000000" w:themeColor="text1"/>
        </w:rPr>
      </w:pPr>
      <w:r>
        <w:t>カット時に出る粉・屑＝マイクロプラスチックであること、</w:t>
      </w:r>
      <w:r w:rsidRPr="00176DC5">
        <w:rPr>
          <w:color w:val="000000" w:themeColor="text1"/>
        </w:rPr>
        <w:t>排水溝に流すと海洋汚染につながること</w:t>
      </w:r>
      <w:r w:rsidR="006748AF" w:rsidRPr="00176DC5">
        <w:rPr>
          <w:rFonts w:hint="eastAsia"/>
          <w:color w:val="000000" w:themeColor="text1"/>
        </w:rPr>
        <w:t>、マイクロプラスチックの流出抑制対策を実施するよう</w:t>
      </w:r>
      <w:r w:rsidRPr="00176DC5">
        <w:rPr>
          <w:color w:val="000000" w:themeColor="text1"/>
        </w:rPr>
        <w:t>啓発</w:t>
      </w:r>
      <w:r w:rsidR="006748AF" w:rsidRPr="00176DC5">
        <w:rPr>
          <w:rFonts w:hint="eastAsia"/>
          <w:color w:val="000000" w:themeColor="text1"/>
        </w:rPr>
        <w:t>する下記内容のチラシを作成した。</w:t>
      </w:r>
    </w:p>
    <w:p w14:paraId="684E0153" w14:textId="2F438AC5" w:rsidR="00411432" w:rsidRPr="00176DC5" w:rsidRDefault="006748AF" w:rsidP="006748AF">
      <w:pPr>
        <w:pStyle w:val="a4"/>
        <w:numPr>
          <w:ilvl w:val="1"/>
          <w:numId w:val="6"/>
        </w:numPr>
        <w:spacing w:after="50" w:line="300" w:lineRule="auto"/>
        <w:rPr>
          <w:color w:val="000000" w:themeColor="text1"/>
        </w:rPr>
      </w:pPr>
      <w:r w:rsidRPr="00176DC5">
        <w:rPr>
          <w:rFonts w:hint="eastAsia"/>
          <w:color w:val="000000" w:themeColor="text1"/>
        </w:rPr>
        <w:t xml:space="preserve">　　-</w:t>
      </w:r>
      <w:r w:rsidR="00994B63" w:rsidRPr="00176DC5">
        <w:rPr>
          <w:color w:val="000000" w:themeColor="text1"/>
        </w:rPr>
        <w:t>屑を集めて可燃物として廃棄する運用の推奨</w:t>
      </w:r>
    </w:p>
    <w:p w14:paraId="1395C1AB" w14:textId="0DA5E450" w:rsidR="00411432" w:rsidRPr="00176DC5" w:rsidRDefault="006748AF" w:rsidP="006748AF">
      <w:pPr>
        <w:spacing w:after="50" w:line="300" w:lineRule="auto"/>
        <w:ind w:firstLineChars="200" w:firstLine="400"/>
        <w:rPr>
          <w:color w:val="000000" w:themeColor="text1"/>
        </w:rPr>
      </w:pPr>
      <w:r w:rsidRPr="00176DC5">
        <w:rPr>
          <w:rFonts w:hint="eastAsia"/>
          <w:color w:val="000000" w:themeColor="text1"/>
        </w:rPr>
        <w:t>-</w:t>
      </w:r>
      <w:r w:rsidR="00994B63" w:rsidRPr="00176DC5">
        <w:rPr>
          <w:color w:val="000000" w:themeColor="text1"/>
        </w:rPr>
        <w:t>水中に沈殿する粉はリユース可能なナイロンメッシュ等で捕獲し、排水溝への流出を防止</w:t>
      </w:r>
    </w:p>
    <w:p w14:paraId="2B96B63B" w14:textId="5DC1A06D" w:rsidR="003947BC" w:rsidRPr="00176DC5" w:rsidRDefault="006748AF" w:rsidP="006748AF">
      <w:pPr>
        <w:pStyle w:val="a4"/>
        <w:numPr>
          <w:ilvl w:val="0"/>
          <w:numId w:val="6"/>
        </w:numPr>
        <w:spacing w:after="50" w:line="300" w:lineRule="auto"/>
        <w:rPr>
          <w:color w:val="000000" w:themeColor="text1"/>
        </w:rPr>
      </w:pPr>
      <w:proofErr w:type="spellStart"/>
      <w:r w:rsidRPr="00176DC5">
        <w:rPr>
          <w:rFonts w:hint="eastAsia"/>
          <w:color w:val="000000" w:themeColor="text1"/>
        </w:rPr>
        <w:lastRenderedPageBreak/>
        <w:t>NextStep</w:t>
      </w:r>
      <w:proofErr w:type="spellEnd"/>
      <w:r w:rsidRPr="00176DC5">
        <w:rPr>
          <w:rFonts w:hint="eastAsia"/>
          <w:color w:val="000000" w:themeColor="text1"/>
        </w:rPr>
        <w:t>：</w:t>
      </w:r>
      <w:r w:rsidR="00994B63" w:rsidRPr="00176DC5">
        <w:rPr>
          <w:color w:val="000000" w:themeColor="text1"/>
        </w:rPr>
        <w:t>フローラルフォームの使用抑制（代替素材・花くばり等のメソッド普及）の検討</w:t>
      </w:r>
      <w:r w:rsidRPr="00176DC5">
        <w:rPr>
          <w:rFonts w:hint="eastAsia"/>
          <w:color w:val="000000" w:themeColor="text1"/>
        </w:rPr>
        <w:t>を行うとともに、</w:t>
      </w:r>
      <w:r w:rsidR="003947BC" w:rsidRPr="00176DC5">
        <w:rPr>
          <w:rFonts w:hint="eastAsia"/>
          <w:color w:val="000000" w:themeColor="text1"/>
        </w:rPr>
        <w:t xml:space="preserve">例年10月に実施中の花店環境アクション強化週間（well-blooming 10days challenge </w:t>
      </w:r>
      <w:r w:rsidR="003947BC" w:rsidRPr="00176DC5">
        <w:rPr>
          <w:color w:val="000000" w:themeColor="text1"/>
        </w:rPr>
        <w:t>）</w:t>
      </w:r>
      <w:r w:rsidR="003947BC" w:rsidRPr="00176DC5">
        <w:rPr>
          <w:rFonts w:hint="eastAsia"/>
          <w:color w:val="000000" w:themeColor="text1"/>
        </w:rPr>
        <w:t>に合わせ、</w:t>
      </w:r>
      <w:r w:rsidR="00156F63" w:rsidRPr="00176DC5">
        <w:rPr>
          <w:rFonts w:hint="eastAsia"/>
          <w:color w:val="000000" w:themeColor="text1"/>
        </w:rPr>
        <w:t>花店に向けた推奨捕獲材の配布など啓発活動をフローラルフォームメーカーと協業する。</w:t>
      </w:r>
    </w:p>
    <w:p w14:paraId="1A0B7162" w14:textId="77777777" w:rsidR="00411432" w:rsidRDefault="00994B63">
      <w:pPr>
        <w:pStyle w:val="2"/>
      </w:pPr>
      <w:r>
        <w:t>４－３　外部イベント等での普及啓発活動</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600"/>
        <w:gridCol w:w="5345"/>
        <w:gridCol w:w="2081"/>
      </w:tblGrid>
      <w:tr w:rsidR="00411432" w14:paraId="033C3E3E" w14:textId="77777777" w:rsidTr="00EB6C4B">
        <w:tc>
          <w:tcPr>
            <w:tcW w:w="1600" w:type="dxa"/>
            <w:tcBorders>
              <w:top w:val="single" w:sz="1" w:space="0" w:color="AAAAAA"/>
              <w:left w:val="single" w:sz="1" w:space="0" w:color="AAAAAA"/>
              <w:bottom w:val="single" w:sz="1" w:space="0" w:color="AAAAAA"/>
              <w:right w:val="single" w:sz="1" w:space="0" w:color="AAAAAA"/>
            </w:tcBorders>
            <w:shd w:val="clear" w:color="auto" w:fill="E8F5E9"/>
            <w:tcMar>
              <w:top w:w="60" w:type="dxa"/>
              <w:left w:w="100" w:type="dxa"/>
              <w:bottom w:w="60" w:type="dxa"/>
              <w:right w:w="100" w:type="dxa"/>
            </w:tcMar>
          </w:tcPr>
          <w:p w14:paraId="440976D2" w14:textId="77777777" w:rsidR="00411432" w:rsidRDefault="00994B63">
            <w:pPr>
              <w:spacing w:line="280" w:lineRule="auto"/>
            </w:pPr>
            <w:r>
              <w:rPr>
                <w:b/>
                <w:bCs/>
              </w:rPr>
              <w:t>日付</w:t>
            </w:r>
          </w:p>
        </w:tc>
        <w:tc>
          <w:tcPr>
            <w:tcW w:w="5345" w:type="dxa"/>
            <w:tcBorders>
              <w:top w:val="single" w:sz="1" w:space="0" w:color="AAAAAA"/>
              <w:left w:val="single" w:sz="1" w:space="0" w:color="AAAAAA"/>
              <w:bottom w:val="single" w:sz="1" w:space="0" w:color="AAAAAA"/>
              <w:right w:val="single" w:sz="1" w:space="0" w:color="AAAAAA"/>
            </w:tcBorders>
            <w:shd w:val="clear" w:color="auto" w:fill="E8F5E9"/>
            <w:tcMar>
              <w:top w:w="60" w:type="dxa"/>
              <w:left w:w="100" w:type="dxa"/>
              <w:bottom w:w="60" w:type="dxa"/>
              <w:right w:w="100" w:type="dxa"/>
            </w:tcMar>
          </w:tcPr>
          <w:p w14:paraId="3A20354C" w14:textId="77777777" w:rsidR="00411432" w:rsidRDefault="00994B63">
            <w:pPr>
              <w:spacing w:line="280" w:lineRule="auto"/>
            </w:pPr>
            <w:r>
              <w:rPr>
                <w:b/>
                <w:bCs/>
              </w:rPr>
              <w:t>内容</w:t>
            </w:r>
          </w:p>
        </w:tc>
        <w:tc>
          <w:tcPr>
            <w:tcW w:w="2081" w:type="dxa"/>
            <w:tcBorders>
              <w:top w:val="single" w:sz="1" w:space="0" w:color="AAAAAA"/>
              <w:left w:val="single" w:sz="1" w:space="0" w:color="AAAAAA"/>
              <w:bottom w:val="single" w:sz="1" w:space="0" w:color="AAAAAA"/>
              <w:right w:val="single" w:sz="1" w:space="0" w:color="AAAAAA"/>
            </w:tcBorders>
            <w:shd w:val="clear" w:color="auto" w:fill="E8F5E9"/>
            <w:tcMar>
              <w:top w:w="60" w:type="dxa"/>
              <w:left w:w="100" w:type="dxa"/>
              <w:bottom w:w="60" w:type="dxa"/>
              <w:right w:w="100" w:type="dxa"/>
            </w:tcMar>
          </w:tcPr>
          <w:p w14:paraId="00A98ABE" w14:textId="77777777" w:rsidR="00411432" w:rsidRDefault="00994B63">
            <w:pPr>
              <w:spacing w:line="280" w:lineRule="auto"/>
            </w:pPr>
            <w:r>
              <w:rPr>
                <w:b/>
                <w:bCs/>
              </w:rPr>
              <w:t>場所</w:t>
            </w:r>
          </w:p>
        </w:tc>
      </w:tr>
      <w:tr w:rsidR="00411432" w14:paraId="1596CBFC" w14:textId="77777777" w:rsidTr="00EB6C4B">
        <w:tc>
          <w:tcPr>
            <w:tcW w:w="16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392C923D" w14:textId="77777777" w:rsidR="00411432" w:rsidRDefault="00994B63">
            <w:pPr>
              <w:spacing w:line="280" w:lineRule="auto"/>
            </w:pPr>
            <w:r>
              <w:t>2/13</w:t>
            </w:r>
          </w:p>
        </w:tc>
        <w:tc>
          <w:tcPr>
            <w:tcW w:w="5345"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7DF2F898" w14:textId="77777777" w:rsidR="00411432" w:rsidRDefault="00994B63">
            <w:pPr>
              <w:spacing w:line="280" w:lineRule="auto"/>
            </w:pPr>
            <w:r>
              <w:t>グリーン共創EXPO 2026にて発表</w:t>
            </w:r>
          </w:p>
        </w:tc>
        <w:tc>
          <w:tcPr>
            <w:tcW w:w="2081"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6D37ED48" w14:textId="20C8580A" w:rsidR="00411432" w:rsidRDefault="00994B63">
            <w:pPr>
              <w:spacing w:line="280" w:lineRule="auto"/>
            </w:pPr>
            <w:r>
              <w:t>京都</w:t>
            </w:r>
            <w:r w:rsidR="00EB6C4B">
              <w:rPr>
                <w:rFonts w:hint="eastAsia"/>
              </w:rPr>
              <w:t>リサーチパーク</w:t>
            </w:r>
          </w:p>
        </w:tc>
      </w:tr>
      <w:tr w:rsidR="00411432" w14:paraId="1EC3C5E3" w14:textId="77777777" w:rsidTr="00EB6C4B">
        <w:tc>
          <w:tcPr>
            <w:tcW w:w="16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551C3A84" w14:textId="77777777" w:rsidR="00411432" w:rsidRDefault="00994B63">
            <w:pPr>
              <w:spacing w:line="280" w:lineRule="auto"/>
            </w:pPr>
            <w:r>
              <w:t>2/21</w:t>
            </w:r>
          </w:p>
        </w:tc>
        <w:tc>
          <w:tcPr>
            <w:tcW w:w="5345"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36FDCE18" w14:textId="0692870B" w:rsidR="00411432" w:rsidRDefault="003947BC">
            <w:pPr>
              <w:spacing w:line="280" w:lineRule="auto"/>
            </w:pPr>
            <w:r>
              <w:rPr>
                <w:rFonts w:hint="eastAsia"/>
              </w:rPr>
              <w:t>第63回</w:t>
            </w:r>
            <w:r w:rsidR="00994B63">
              <w:t>九州</w:t>
            </w:r>
            <w:r>
              <w:rPr>
                <w:rFonts w:hint="eastAsia"/>
              </w:rPr>
              <w:t>生花商団体</w:t>
            </w:r>
            <w:r w:rsidR="00994B63">
              <w:t>連合</w:t>
            </w:r>
            <w:r>
              <w:rPr>
                <w:rFonts w:hint="eastAsia"/>
              </w:rPr>
              <w:t>会</w:t>
            </w:r>
            <w:r w:rsidR="00994B63">
              <w:t xml:space="preserve"> 北九州大会セミナーにて発表</w:t>
            </w:r>
          </w:p>
        </w:tc>
        <w:tc>
          <w:tcPr>
            <w:tcW w:w="2081"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41D83706" w14:textId="4DF67F07" w:rsidR="00411432" w:rsidRDefault="00ED1657">
            <w:pPr>
              <w:spacing w:line="280" w:lineRule="auto"/>
            </w:pPr>
            <w:r>
              <w:rPr>
                <w:rFonts w:hint="eastAsia"/>
              </w:rPr>
              <w:t>リバーウォーク</w:t>
            </w:r>
            <w:r w:rsidR="003947BC">
              <w:rPr>
                <w:rFonts w:hint="eastAsia"/>
              </w:rPr>
              <w:t>北九州</w:t>
            </w:r>
          </w:p>
        </w:tc>
      </w:tr>
      <w:tr w:rsidR="00411432" w14:paraId="1A98FD49" w14:textId="77777777" w:rsidTr="00EB6C4B">
        <w:tc>
          <w:tcPr>
            <w:tcW w:w="16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578B4DBC" w14:textId="77777777" w:rsidR="00411432" w:rsidRDefault="00994B63">
            <w:pPr>
              <w:spacing w:line="280" w:lineRule="auto"/>
            </w:pPr>
            <w:r>
              <w:t>3/3</w:t>
            </w:r>
          </w:p>
        </w:tc>
        <w:tc>
          <w:tcPr>
            <w:tcW w:w="5345"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16320EF3" w14:textId="0252F1B6" w:rsidR="00411432" w:rsidRDefault="00994B63">
            <w:pPr>
              <w:spacing w:line="280" w:lineRule="auto"/>
            </w:pPr>
            <w:r>
              <w:t>第5回花エコラッピング研究会</w:t>
            </w:r>
            <w:r w:rsidR="00EB6C4B">
              <w:rPr>
                <w:rFonts w:hint="eastAsia"/>
              </w:rPr>
              <w:t>・未来</w:t>
            </w:r>
            <w:r>
              <w:t>共創ワークショップにて課題提起</w:t>
            </w:r>
          </w:p>
        </w:tc>
        <w:tc>
          <w:tcPr>
            <w:tcW w:w="2081"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1974381A" w14:textId="774C3862" w:rsidR="00411432" w:rsidRDefault="00994B63">
            <w:pPr>
              <w:spacing w:line="280" w:lineRule="auto"/>
            </w:pPr>
            <w:r>
              <w:t>東京</w:t>
            </w:r>
            <w:r w:rsidR="00EB6C4B">
              <w:rPr>
                <w:rFonts w:hint="eastAsia"/>
              </w:rPr>
              <w:t>（港区産業振興センター）</w:t>
            </w:r>
          </w:p>
        </w:tc>
      </w:tr>
      <w:tr w:rsidR="00411432" w14:paraId="595082FE" w14:textId="77777777" w:rsidTr="00EB6C4B">
        <w:tc>
          <w:tcPr>
            <w:tcW w:w="16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7A39AA10" w14:textId="77777777" w:rsidR="00411432" w:rsidRDefault="00994B63">
            <w:pPr>
              <w:spacing w:line="280" w:lineRule="auto"/>
            </w:pPr>
            <w:r>
              <w:t>3/4</w:t>
            </w:r>
          </w:p>
        </w:tc>
        <w:tc>
          <w:tcPr>
            <w:tcW w:w="5345"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113E3222" w14:textId="3C81605A" w:rsidR="00411432" w:rsidRDefault="00994B63">
            <w:pPr>
              <w:spacing w:line="280" w:lineRule="auto"/>
            </w:pPr>
            <w:r>
              <w:t>花店経営者向けセミナー</w:t>
            </w:r>
            <w:r w:rsidR="00F45A72">
              <w:rPr>
                <w:rFonts w:hint="eastAsia"/>
              </w:rPr>
              <w:t>「選ばれる花屋の新常識」</w:t>
            </w:r>
            <w:r>
              <w:t>にて発表</w:t>
            </w:r>
          </w:p>
        </w:tc>
        <w:tc>
          <w:tcPr>
            <w:tcW w:w="2081"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1A1601D2" w14:textId="03415B1F" w:rsidR="00411432" w:rsidRDefault="00ED1657">
            <w:pPr>
              <w:spacing w:line="280" w:lineRule="auto"/>
            </w:pPr>
            <w:r>
              <w:rPr>
                <w:rFonts w:hint="eastAsia"/>
              </w:rPr>
              <w:t>オンライン</w:t>
            </w:r>
          </w:p>
        </w:tc>
      </w:tr>
      <w:tr w:rsidR="00411432" w14:paraId="4E3A16CD" w14:textId="77777777" w:rsidTr="00EB6C4B">
        <w:tc>
          <w:tcPr>
            <w:tcW w:w="16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00BE42D6" w14:textId="77777777" w:rsidR="00411432" w:rsidRDefault="00994B63">
            <w:pPr>
              <w:spacing w:line="280" w:lineRule="auto"/>
            </w:pPr>
            <w:r>
              <w:t>3/5</w:t>
            </w:r>
          </w:p>
        </w:tc>
        <w:tc>
          <w:tcPr>
            <w:tcW w:w="5345"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1E16C930" w14:textId="77777777" w:rsidR="00411432" w:rsidRDefault="00994B63">
            <w:pPr>
              <w:spacing w:line="280" w:lineRule="auto"/>
            </w:pPr>
            <w:r>
              <w:t>DNP the sessionにて発表</w:t>
            </w:r>
          </w:p>
        </w:tc>
        <w:tc>
          <w:tcPr>
            <w:tcW w:w="2081"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6B30E7D0" w14:textId="2587B959" w:rsidR="00411432" w:rsidRDefault="00EB6C4B">
            <w:pPr>
              <w:spacing w:line="280" w:lineRule="auto"/>
            </w:pPr>
            <w:r>
              <w:rPr>
                <w:rFonts w:hint="eastAsia"/>
              </w:rPr>
              <w:t>東京（市ヶ谷）</w:t>
            </w:r>
          </w:p>
        </w:tc>
      </w:tr>
    </w:tbl>
    <w:p w14:paraId="5D7AD18E" w14:textId="77777777" w:rsidR="00C7233E" w:rsidRDefault="00C7233E">
      <w:pPr>
        <w:spacing w:after="80" w:line="320" w:lineRule="auto"/>
      </w:pPr>
    </w:p>
    <w:p w14:paraId="2B9FC5A6" w14:textId="77777777" w:rsidR="00411432" w:rsidRDefault="00994B63">
      <w:pPr>
        <w:pStyle w:val="1"/>
      </w:pPr>
      <w:r>
        <w:t>５．おおさかプラスチック対策推進プラットフォーム会議における発表</w:t>
      </w:r>
    </w:p>
    <w:p w14:paraId="117BE8BD" w14:textId="44E19046" w:rsidR="006D1B32" w:rsidRDefault="00994B63" w:rsidP="006748AF">
      <w:pPr>
        <w:spacing w:after="80" w:line="320" w:lineRule="auto"/>
      </w:pPr>
      <w:r>
        <w:t>令和8年3月11日に開催された令和７年度第２回おおさかプラスチック対策推進プラットフォーム会議において、本業務の成果について発表を行った（オンライン参加）。発表資料は別添のとおり。</w:t>
      </w:r>
    </w:p>
    <w:p w14:paraId="3C605480" w14:textId="09CCD108" w:rsidR="00411432" w:rsidRDefault="00994B63">
      <w:pPr>
        <w:pStyle w:val="1"/>
      </w:pPr>
      <w:r>
        <w:t>６．今後の展望</w:t>
      </w:r>
    </w:p>
    <w:p w14:paraId="56968598" w14:textId="77777777" w:rsidR="00411432" w:rsidRDefault="00994B63">
      <w:pPr>
        <w:pStyle w:val="2"/>
      </w:pPr>
      <w:r>
        <w:t>６－１　短期的アクション</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00"/>
        <w:gridCol w:w="4726"/>
        <w:gridCol w:w="3800"/>
      </w:tblGrid>
      <w:tr w:rsidR="00411432" w14:paraId="6D882B83" w14:textId="77777777">
        <w:tc>
          <w:tcPr>
            <w:tcW w:w="500" w:type="dxa"/>
            <w:tcBorders>
              <w:top w:val="single" w:sz="1" w:space="0" w:color="AAAAAA"/>
              <w:left w:val="single" w:sz="1" w:space="0" w:color="AAAAAA"/>
              <w:bottom w:val="single" w:sz="1" w:space="0" w:color="AAAAAA"/>
              <w:right w:val="single" w:sz="1" w:space="0" w:color="AAAAAA"/>
            </w:tcBorders>
            <w:shd w:val="clear" w:color="auto" w:fill="E8F5E9"/>
            <w:tcMar>
              <w:top w:w="60" w:type="dxa"/>
              <w:left w:w="100" w:type="dxa"/>
              <w:bottom w:w="60" w:type="dxa"/>
              <w:right w:w="100" w:type="dxa"/>
            </w:tcMar>
          </w:tcPr>
          <w:p w14:paraId="679002EA" w14:textId="77777777" w:rsidR="00411432" w:rsidRDefault="00994B63">
            <w:pPr>
              <w:spacing w:line="280" w:lineRule="auto"/>
              <w:jc w:val="center"/>
            </w:pPr>
            <w:r>
              <w:rPr>
                <w:b/>
                <w:bCs/>
              </w:rPr>
              <w:t>#</w:t>
            </w:r>
          </w:p>
        </w:tc>
        <w:tc>
          <w:tcPr>
            <w:tcW w:w="4726" w:type="dxa"/>
            <w:tcBorders>
              <w:top w:val="single" w:sz="1" w:space="0" w:color="AAAAAA"/>
              <w:left w:val="single" w:sz="1" w:space="0" w:color="AAAAAA"/>
              <w:bottom w:val="single" w:sz="1" w:space="0" w:color="AAAAAA"/>
              <w:right w:val="single" w:sz="1" w:space="0" w:color="AAAAAA"/>
            </w:tcBorders>
            <w:shd w:val="clear" w:color="auto" w:fill="E8F5E9"/>
            <w:tcMar>
              <w:top w:w="60" w:type="dxa"/>
              <w:left w:w="100" w:type="dxa"/>
              <w:bottom w:w="60" w:type="dxa"/>
              <w:right w:w="100" w:type="dxa"/>
            </w:tcMar>
          </w:tcPr>
          <w:p w14:paraId="1ACCBE06" w14:textId="77777777" w:rsidR="00411432" w:rsidRDefault="00994B63">
            <w:pPr>
              <w:spacing w:line="280" w:lineRule="auto"/>
            </w:pPr>
            <w:r>
              <w:rPr>
                <w:b/>
                <w:bCs/>
              </w:rPr>
              <w:t>アクション</w:t>
            </w:r>
          </w:p>
        </w:tc>
        <w:tc>
          <w:tcPr>
            <w:tcW w:w="3800" w:type="dxa"/>
            <w:tcBorders>
              <w:top w:val="single" w:sz="1" w:space="0" w:color="AAAAAA"/>
              <w:left w:val="single" w:sz="1" w:space="0" w:color="AAAAAA"/>
              <w:bottom w:val="single" w:sz="1" w:space="0" w:color="AAAAAA"/>
              <w:right w:val="single" w:sz="1" w:space="0" w:color="AAAAAA"/>
            </w:tcBorders>
            <w:shd w:val="clear" w:color="auto" w:fill="E8F5E9"/>
            <w:tcMar>
              <w:top w:w="60" w:type="dxa"/>
              <w:left w:w="100" w:type="dxa"/>
              <w:bottom w:w="60" w:type="dxa"/>
              <w:right w:w="100" w:type="dxa"/>
            </w:tcMar>
          </w:tcPr>
          <w:p w14:paraId="3BA2BF0D" w14:textId="77777777" w:rsidR="00411432" w:rsidRDefault="00994B63">
            <w:pPr>
              <w:spacing w:line="280" w:lineRule="auto"/>
            </w:pPr>
            <w:r>
              <w:rPr>
                <w:b/>
                <w:bCs/>
              </w:rPr>
              <w:t>主担当</w:t>
            </w:r>
          </w:p>
        </w:tc>
      </w:tr>
      <w:tr w:rsidR="00411432" w14:paraId="2BB8A556" w14:textId="77777777">
        <w:tc>
          <w:tcPr>
            <w:tcW w:w="5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1BFA3FF8" w14:textId="77777777" w:rsidR="00411432" w:rsidRDefault="00994B63">
            <w:pPr>
              <w:spacing w:line="280" w:lineRule="auto"/>
              <w:jc w:val="center"/>
            </w:pPr>
            <w:r>
              <w:t>1</w:t>
            </w:r>
          </w:p>
        </w:tc>
        <w:tc>
          <w:tcPr>
            <w:tcW w:w="4726"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6A74DED7" w14:textId="77777777" w:rsidR="00411432" w:rsidRDefault="00994B63">
            <w:pPr>
              <w:spacing w:line="280" w:lineRule="auto"/>
            </w:pPr>
            <w:r>
              <w:t>MR物性評価・水平R試作条件の検討</w:t>
            </w:r>
          </w:p>
        </w:tc>
        <w:tc>
          <w:tcPr>
            <w:tcW w:w="38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2095BE77" w14:textId="77777777" w:rsidR="00411432" w:rsidRDefault="00994B63">
            <w:pPr>
              <w:spacing w:line="280" w:lineRule="auto"/>
            </w:pPr>
            <w:r>
              <w:t>資材メーカー＋昭光通商</w:t>
            </w:r>
          </w:p>
        </w:tc>
      </w:tr>
      <w:tr w:rsidR="00411432" w14:paraId="0E49B4E8" w14:textId="77777777">
        <w:tc>
          <w:tcPr>
            <w:tcW w:w="5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65ABA05E" w14:textId="77777777" w:rsidR="00411432" w:rsidRDefault="00994B63">
            <w:pPr>
              <w:spacing w:line="280" w:lineRule="auto"/>
              <w:jc w:val="center"/>
            </w:pPr>
            <w:r>
              <w:t>2</w:t>
            </w:r>
          </w:p>
        </w:tc>
        <w:tc>
          <w:tcPr>
            <w:tcW w:w="4726"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043424F9" w14:textId="77777777" w:rsidR="00411432" w:rsidRDefault="00994B63">
            <w:pPr>
              <w:spacing w:line="280" w:lineRule="auto"/>
            </w:pPr>
            <w:r>
              <w:t>分別・排出ガイドライン策定</w:t>
            </w:r>
          </w:p>
        </w:tc>
        <w:tc>
          <w:tcPr>
            <w:tcW w:w="38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5F7B0A5F" w14:textId="398854CC" w:rsidR="00411432" w:rsidRDefault="00994B63">
            <w:pPr>
              <w:spacing w:line="280" w:lineRule="auto"/>
            </w:pPr>
            <w:r>
              <w:t>花の国</w:t>
            </w:r>
            <w:r w:rsidR="006D1B32">
              <w:rPr>
                <w:rFonts w:hint="eastAsia"/>
              </w:rPr>
              <w:t>日本</w:t>
            </w:r>
            <w:r>
              <w:t>協議会</w:t>
            </w:r>
            <w:r w:rsidR="006D1B32">
              <w:rPr>
                <w:rFonts w:hint="eastAsia"/>
              </w:rPr>
              <w:t>＋大阪鶴見フラワーセンター／花の国日本協議会＋松村工芸</w:t>
            </w:r>
          </w:p>
        </w:tc>
      </w:tr>
      <w:tr w:rsidR="00411432" w14:paraId="245ADCD9" w14:textId="77777777">
        <w:tc>
          <w:tcPr>
            <w:tcW w:w="5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5FCF725E" w14:textId="0D858A7A" w:rsidR="00411432" w:rsidRDefault="00403F07">
            <w:pPr>
              <w:spacing w:line="280" w:lineRule="auto"/>
              <w:jc w:val="center"/>
            </w:pPr>
            <w:r>
              <w:rPr>
                <w:rFonts w:hint="eastAsia"/>
              </w:rPr>
              <w:t>3</w:t>
            </w:r>
          </w:p>
        </w:tc>
        <w:tc>
          <w:tcPr>
            <w:tcW w:w="4726"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346375DD" w14:textId="77777777" w:rsidR="00411432" w:rsidRDefault="00994B63">
            <w:pPr>
              <w:spacing w:line="280" w:lineRule="auto"/>
            </w:pPr>
            <w:r>
              <w:t>PET水平R：三宝化成社との試作評価</w:t>
            </w:r>
          </w:p>
        </w:tc>
        <w:tc>
          <w:tcPr>
            <w:tcW w:w="38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66AD6079" w14:textId="77777777" w:rsidR="00411432" w:rsidRDefault="00994B63">
            <w:pPr>
              <w:spacing w:line="280" w:lineRule="auto"/>
            </w:pPr>
            <w:r>
              <w:t>第一包装＋昭光通商</w:t>
            </w:r>
          </w:p>
        </w:tc>
      </w:tr>
    </w:tbl>
    <w:p w14:paraId="6528A95E" w14:textId="7A1BB86D" w:rsidR="00003D98" w:rsidRDefault="00003D98">
      <w:pPr>
        <w:spacing w:after="80" w:line="320" w:lineRule="auto"/>
      </w:pPr>
    </w:p>
    <w:p w14:paraId="147F20B1" w14:textId="77777777" w:rsidR="00003D98" w:rsidRDefault="00003D98">
      <w:pPr>
        <w:widowControl/>
      </w:pPr>
      <w:r>
        <w:br w:type="page"/>
      </w:r>
    </w:p>
    <w:p w14:paraId="63F674FB" w14:textId="77777777" w:rsidR="00411432" w:rsidRDefault="00994B63">
      <w:pPr>
        <w:pStyle w:val="2"/>
      </w:pPr>
      <w:r>
        <w:lastRenderedPageBreak/>
        <w:t>６－２　中長期的ビジョン</w:t>
      </w:r>
    </w:p>
    <w:p w14:paraId="00F2A85D" w14:textId="62020D55" w:rsidR="00411432" w:rsidRDefault="00994B63">
      <w:pPr>
        <w:pStyle w:val="a4"/>
        <w:numPr>
          <w:ilvl w:val="0"/>
          <w:numId w:val="7"/>
        </w:numPr>
        <w:spacing w:after="50" w:line="300" w:lineRule="auto"/>
      </w:pPr>
      <w:r>
        <w:t>現場分別オペレーション構築（種別分別・水切り・圧縮</w:t>
      </w:r>
      <w:r w:rsidR="00403F07">
        <w:rPr>
          <w:rFonts w:hint="eastAsia"/>
        </w:rPr>
        <w:t>・粉砕など</w:t>
      </w:r>
      <w:r>
        <w:t>）</w:t>
      </w:r>
    </w:p>
    <w:p w14:paraId="7831AFD4" w14:textId="77777777" w:rsidR="00411432" w:rsidRDefault="00994B63">
      <w:pPr>
        <w:pStyle w:val="a4"/>
        <w:numPr>
          <w:ilvl w:val="0"/>
          <w:numId w:val="7"/>
        </w:numPr>
        <w:spacing w:after="50" w:line="300" w:lineRule="auto"/>
      </w:pPr>
      <w:r>
        <w:t>物流最適化（回収頻度・車両・ルートの協議）</w:t>
      </w:r>
    </w:p>
    <w:p w14:paraId="25335320" w14:textId="77777777" w:rsidR="00411432" w:rsidRDefault="00994B63">
      <w:pPr>
        <w:pStyle w:val="a4"/>
        <w:numPr>
          <w:ilvl w:val="0"/>
          <w:numId w:val="7"/>
        </w:numPr>
        <w:spacing w:after="50" w:line="300" w:lineRule="auto"/>
      </w:pPr>
      <w:r>
        <w:t>ガイドライン発出から鶴見FCモデルの全国展開へ</w:t>
      </w:r>
    </w:p>
    <w:p w14:paraId="3D08C26D" w14:textId="42BDA009" w:rsidR="00411432" w:rsidRDefault="00994B63">
      <w:pPr>
        <w:pStyle w:val="a4"/>
        <w:numPr>
          <w:ilvl w:val="0"/>
          <w:numId w:val="7"/>
        </w:numPr>
        <w:spacing w:after="50" w:line="300" w:lineRule="auto"/>
      </w:pPr>
      <w:r>
        <w:t>ワンウェイ保水容器の見直し（樹脂種類集約、水平リサイクル・素材変更</w:t>
      </w:r>
      <w:r w:rsidR="00403F07">
        <w:rPr>
          <w:rFonts w:hint="eastAsia"/>
        </w:rPr>
        <w:t>等</w:t>
      </w:r>
      <w:r>
        <w:t>環境配慮設計）</w:t>
      </w:r>
    </w:p>
    <w:p w14:paraId="679E83F5" w14:textId="59D6E59E" w:rsidR="00411432" w:rsidRDefault="00994B63" w:rsidP="00403F07">
      <w:pPr>
        <w:pStyle w:val="a4"/>
        <w:numPr>
          <w:ilvl w:val="0"/>
          <w:numId w:val="7"/>
        </w:numPr>
        <w:spacing w:after="50" w:line="300" w:lineRule="auto"/>
      </w:pPr>
      <w:r>
        <w:t>2027年 GREEN x EXPO を契機とした共創体制整備、循環型サプライチェーンの実装開始</w:t>
      </w:r>
    </w:p>
    <w:p w14:paraId="473936C1" w14:textId="77777777" w:rsidR="00411432" w:rsidRDefault="00411432">
      <w:pPr>
        <w:pBdr>
          <w:top w:val="single" w:sz="3" w:space="0" w:color="2E7D32"/>
        </w:pBdr>
        <w:spacing w:before="160"/>
      </w:pPr>
    </w:p>
    <w:p w14:paraId="6957556A" w14:textId="77777777" w:rsidR="006D1B32" w:rsidRDefault="00994B63" w:rsidP="00616F63">
      <w:pPr>
        <w:spacing w:after="80" w:line="320" w:lineRule="auto"/>
      </w:pPr>
      <w:r>
        <w:t>本業務を通じ、花き業界におけるプラスチック資源循環の第一歩として、保水容器の再資源化の技術的実現可能性を実証するとともに、フローラルフォームのマイクロプラスチック流出対策の基礎データを取得することができた。今後は「大阪モデル」として、保水容器から他のプラ資材へ、大阪から全国へと展開し、サーキュラーエコノミーの実装を目指す。</w:t>
      </w:r>
      <w:r w:rsidR="00616F63">
        <w:rPr>
          <w:rFonts w:hint="eastAsia"/>
        </w:rPr>
        <w:t xml:space="preserve">　　　　　　　　　　　　　　　　</w:t>
      </w:r>
    </w:p>
    <w:p w14:paraId="54D61935" w14:textId="77777777" w:rsidR="006D1B32" w:rsidRDefault="006D1B32" w:rsidP="00616F63">
      <w:pPr>
        <w:spacing w:after="80" w:line="320" w:lineRule="auto"/>
      </w:pPr>
    </w:p>
    <w:p w14:paraId="68C61B2B" w14:textId="5674AB22" w:rsidR="00411432" w:rsidRDefault="00994B63" w:rsidP="006D1B32">
      <w:pPr>
        <w:spacing w:after="80" w:line="320" w:lineRule="auto"/>
        <w:ind w:firstLineChars="4250" w:firstLine="8500"/>
      </w:pPr>
      <w:r>
        <w:t>以上</w:t>
      </w:r>
    </w:p>
    <w:sectPr w:rsidR="00411432">
      <w:headerReference w:type="default" r:id="rId25"/>
      <w:footerReference w:type="default" r:id="rId26"/>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9B832A" w14:textId="77777777" w:rsidR="00C04DC0" w:rsidRDefault="00C04DC0">
      <w:r>
        <w:separator/>
      </w:r>
    </w:p>
  </w:endnote>
  <w:endnote w:type="continuationSeparator" w:id="0">
    <w:p w14:paraId="76E36AC6" w14:textId="77777777" w:rsidR="00C04DC0" w:rsidRDefault="00C04D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CCDA5" w14:textId="77777777" w:rsidR="00411432" w:rsidRDefault="00994B63">
    <w:pPr>
      <w:jc w:val="center"/>
    </w:pPr>
    <w:r>
      <w:rPr>
        <w:rFonts w:ascii="游ゴシック" w:eastAsia="游ゴシック" w:hAnsi="游ゴシック" w:cs="游ゴシック"/>
        <w:sz w:val="16"/>
        <w:szCs w:val="16"/>
      </w:rPr>
      <w:fldChar w:fldCharType="begin"/>
    </w:r>
    <w:r>
      <w:rPr>
        <w:rFonts w:ascii="游ゴシック" w:eastAsia="游ゴシック" w:hAnsi="游ゴシック" w:cs="游ゴシック"/>
        <w:sz w:val="16"/>
        <w:szCs w:val="16"/>
      </w:rPr>
      <w:instrText>PAGE</w:instrText>
    </w:r>
    <w:r>
      <w:rPr>
        <w:rFonts w:ascii="游ゴシック" w:eastAsia="游ゴシック" w:hAnsi="游ゴシック" w:cs="游ゴシック"/>
        <w:sz w:val="16"/>
        <w:szCs w:val="16"/>
      </w:rPr>
      <w:fldChar w:fldCharType="separate"/>
    </w:r>
    <w:r w:rsidR="00946C46">
      <w:rPr>
        <w:rFonts w:ascii="游ゴシック" w:eastAsia="游ゴシック" w:hAnsi="游ゴシック" w:cs="游ゴシック"/>
        <w:noProof/>
        <w:sz w:val="16"/>
        <w:szCs w:val="16"/>
      </w:rPr>
      <w:t>2</w:t>
    </w:r>
    <w:r>
      <w:rPr>
        <w:rFonts w:ascii="游ゴシック" w:eastAsia="游ゴシック" w:hAnsi="游ゴシック" w:cs="游ゴシック"/>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43CB27" w14:textId="77777777" w:rsidR="00C04DC0" w:rsidRDefault="00C04DC0">
      <w:r>
        <w:separator/>
      </w:r>
    </w:p>
  </w:footnote>
  <w:footnote w:type="continuationSeparator" w:id="0">
    <w:p w14:paraId="74EF16C3" w14:textId="77777777" w:rsidR="00C04DC0" w:rsidRDefault="00C04D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C7CA6" w14:textId="77777777" w:rsidR="00411432" w:rsidRDefault="00994B63">
    <w:pPr>
      <w:jc w:val="right"/>
    </w:pPr>
    <w:r>
      <w:rPr>
        <w:rFonts w:ascii="游ゴシック" w:eastAsia="游ゴシック" w:hAnsi="游ゴシック" w:cs="游ゴシック"/>
        <w:color w:val="999999"/>
        <w:sz w:val="14"/>
        <w:szCs w:val="14"/>
      </w:rPr>
      <w:t>花き業界におけるワンウェイプラスチック削減に向けた調査検討及び対策促進業務　完了報告書</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41B5F"/>
    <w:multiLevelType w:val="hybridMultilevel"/>
    <w:tmpl w:val="83FE234A"/>
    <w:lvl w:ilvl="0" w:tplc="2A56AD46">
      <w:start w:val="1"/>
      <w:numFmt w:val="bullet"/>
      <w:lvlText w:val="●"/>
      <w:lvlJc w:val="left"/>
      <w:pPr>
        <w:ind w:left="720" w:hanging="360"/>
      </w:pPr>
    </w:lvl>
    <w:lvl w:ilvl="1" w:tplc="C4D22258">
      <w:start w:val="1"/>
      <w:numFmt w:val="bullet"/>
      <w:lvlText w:val="○"/>
      <w:lvlJc w:val="left"/>
      <w:pPr>
        <w:ind w:left="1440" w:hanging="360"/>
      </w:pPr>
    </w:lvl>
    <w:lvl w:ilvl="2" w:tplc="0D026C7E">
      <w:start w:val="1"/>
      <w:numFmt w:val="bullet"/>
      <w:lvlText w:val="■"/>
      <w:lvlJc w:val="left"/>
      <w:pPr>
        <w:ind w:left="2160" w:hanging="360"/>
      </w:pPr>
    </w:lvl>
    <w:lvl w:ilvl="3" w:tplc="B6EC312C">
      <w:start w:val="1"/>
      <w:numFmt w:val="bullet"/>
      <w:lvlText w:val="●"/>
      <w:lvlJc w:val="left"/>
      <w:pPr>
        <w:ind w:left="2880" w:hanging="360"/>
      </w:pPr>
    </w:lvl>
    <w:lvl w:ilvl="4" w:tplc="D12406B2">
      <w:start w:val="1"/>
      <w:numFmt w:val="bullet"/>
      <w:lvlText w:val="○"/>
      <w:lvlJc w:val="left"/>
      <w:pPr>
        <w:ind w:left="3600" w:hanging="360"/>
      </w:pPr>
    </w:lvl>
    <w:lvl w:ilvl="5" w:tplc="359AD8FC">
      <w:start w:val="1"/>
      <w:numFmt w:val="bullet"/>
      <w:lvlText w:val="■"/>
      <w:lvlJc w:val="left"/>
      <w:pPr>
        <w:ind w:left="4320" w:hanging="360"/>
      </w:pPr>
    </w:lvl>
    <w:lvl w:ilvl="6" w:tplc="DE529070">
      <w:start w:val="1"/>
      <w:numFmt w:val="bullet"/>
      <w:lvlText w:val="●"/>
      <w:lvlJc w:val="left"/>
      <w:pPr>
        <w:ind w:left="5040" w:hanging="360"/>
      </w:pPr>
    </w:lvl>
    <w:lvl w:ilvl="7" w:tplc="9B34B16A">
      <w:start w:val="1"/>
      <w:numFmt w:val="bullet"/>
      <w:lvlText w:val="●"/>
      <w:lvlJc w:val="left"/>
      <w:pPr>
        <w:ind w:left="5760" w:hanging="360"/>
      </w:pPr>
    </w:lvl>
    <w:lvl w:ilvl="8" w:tplc="D5B06E54">
      <w:start w:val="1"/>
      <w:numFmt w:val="bullet"/>
      <w:lvlText w:val="●"/>
      <w:lvlJc w:val="left"/>
      <w:pPr>
        <w:ind w:left="6480" w:hanging="360"/>
      </w:pPr>
    </w:lvl>
  </w:abstractNum>
  <w:abstractNum w:abstractNumId="1" w15:restartNumberingAfterBreak="0">
    <w:nsid w:val="10D5682E"/>
    <w:multiLevelType w:val="hybridMultilevel"/>
    <w:tmpl w:val="D8F60176"/>
    <w:lvl w:ilvl="0" w:tplc="79C868D2">
      <w:start w:val="1"/>
      <w:numFmt w:val="bullet"/>
      <w:lvlText w:val="•"/>
      <w:lvlJc w:val="left"/>
      <w:pPr>
        <w:ind w:left="600" w:hanging="300"/>
      </w:pPr>
    </w:lvl>
    <w:lvl w:ilvl="1" w:tplc="DA044DBA">
      <w:numFmt w:val="decimal"/>
      <w:lvlText w:val=""/>
      <w:lvlJc w:val="left"/>
    </w:lvl>
    <w:lvl w:ilvl="2" w:tplc="2BFA989A">
      <w:numFmt w:val="decimal"/>
      <w:lvlText w:val=""/>
      <w:lvlJc w:val="left"/>
    </w:lvl>
    <w:lvl w:ilvl="3" w:tplc="B62A0C66">
      <w:numFmt w:val="decimal"/>
      <w:lvlText w:val=""/>
      <w:lvlJc w:val="left"/>
    </w:lvl>
    <w:lvl w:ilvl="4" w:tplc="18283198">
      <w:numFmt w:val="decimal"/>
      <w:lvlText w:val=""/>
      <w:lvlJc w:val="left"/>
    </w:lvl>
    <w:lvl w:ilvl="5" w:tplc="1646E4D0">
      <w:numFmt w:val="decimal"/>
      <w:lvlText w:val=""/>
      <w:lvlJc w:val="left"/>
    </w:lvl>
    <w:lvl w:ilvl="6" w:tplc="AF142DE2">
      <w:numFmt w:val="decimal"/>
      <w:lvlText w:val=""/>
      <w:lvlJc w:val="left"/>
    </w:lvl>
    <w:lvl w:ilvl="7" w:tplc="9E0256AA">
      <w:numFmt w:val="decimal"/>
      <w:lvlText w:val=""/>
      <w:lvlJc w:val="left"/>
    </w:lvl>
    <w:lvl w:ilvl="8" w:tplc="389AC1C0">
      <w:numFmt w:val="decimal"/>
      <w:lvlText w:val=""/>
      <w:lvlJc w:val="left"/>
    </w:lvl>
  </w:abstractNum>
  <w:abstractNum w:abstractNumId="2" w15:restartNumberingAfterBreak="0">
    <w:nsid w:val="206754EA"/>
    <w:multiLevelType w:val="hybridMultilevel"/>
    <w:tmpl w:val="D8306588"/>
    <w:lvl w:ilvl="0" w:tplc="8DAC7002">
      <w:start w:val="1"/>
      <w:numFmt w:val="bullet"/>
      <w:lvlText w:val="•"/>
      <w:lvlJc w:val="left"/>
      <w:pPr>
        <w:ind w:left="600" w:hanging="300"/>
      </w:pPr>
    </w:lvl>
    <w:lvl w:ilvl="1" w:tplc="71203C40">
      <w:numFmt w:val="decimal"/>
      <w:lvlText w:val=""/>
      <w:lvlJc w:val="left"/>
    </w:lvl>
    <w:lvl w:ilvl="2" w:tplc="E638A5CA">
      <w:numFmt w:val="decimal"/>
      <w:lvlText w:val=""/>
      <w:lvlJc w:val="left"/>
    </w:lvl>
    <w:lvl w:ilvl="3" w:tplc="B74C5C84">
      <w:numFmt w:val="decimal"/>
      <w:lvlText w:val=""/>
      <w:lvlJc w:val="left"/>
    </w:lvl>
    <w:lvl w:ilvl="4" w:tplc="AC84CFF4">
      <w:numFmt w:val="decimal"/>
      <w:lvlText w:val=""/>
      <w:lvlJc w:val="left"/>
    </w:lvl>
    <w:lvl w:ilvl="5" w:tplc="643E3652">
      <w:numFmt w:val="decimal"/>
      <w:lvlText w:val=""/>
      <w:lvlJc w:val="left"/>
    </w:lvl>
    <w:lvl w:ilvl="6" w:tplc="75E0A38C">
      <w:numFmt w:val="decimal"/>
      <w:lvlText w:val=""/>
      <w:lvlJc w:val="left"/>
    </w:lvl>
    <w:lvl w:ilvl="7" w:tplc="9A3213FE">
      <w:numFmt w:val="decimal"/>
      <w:lvlText w:val=""/>
      <w:lvlJc w:val="left"/>
    </w:lvl>
    <w:lvl w:ilvl="8" w:tplc="79AC37F4">
      <w:numFmt w:val="decimal"/>
      <w:lvlText w:val=""/>
      <w:lvlJc w:val="left"/>
    </w:lvl>
  </w:abstractNum>
  <w:abstractNum w:abstractNumId="3" w15:restartNumberingAfterBreak="0">
    <w:nsid w:val="22E859D4"/>
    <w:multiLevelType w:val="hybridMultilevel"/>
    <w:tmpl w:val="ADA8BBC4"/>
    <w:lvl w:ilvl="0" w:tplc="E170466E">
      <w:start w:val="1"/>
      <w:numFmt w:val="bullet"/>
      <w:lvlText w:val="•"/>
      <w:lvlJc w:val="left"/>
      <w:pPr>
        <w:ind w:left="600" w:hanging="300"/>
      </w:pPr>
    </w:lvl>
    <w:lvl w:ilvl="1" w:tplc="65668996">
      <w:numFmt w:val="decimal"/>
      <w:lvlText w:val=""/>
      <w:lvlJc w:val="left"/>
    </w:lvl>
    <w:lvl w:ilvl="2" w:tplc="BA12B290">
      <w:numFmt w:val="decimal"/>
      <w:lvlText w:val=""/>
      <w:lvlJc w:val="left"/>
    </w:lvl>
    <w:lvl w:ilvl="3" w:tplc="D4C07E24">
      <w:numFmt w:val="decimal"/>
      <w:lvlText w:val=""/>
      <w:lvlJc w:val="left"/>
    </w:lvl>
    <w:lvl w:ilvl="4" w:tplc="895AA758">
      <w:numFmt w:val="decimal"/>
      <w:lvlText w:val=""/>
      <w:lvlJc w:val="left"/>
    </w:lvl>
    <w:lvl w:ilvl="5" w:tplc="6F125F5E">
      <w:numFmt w:val="decimal"/>
      <w:lvlText w:val=""/>
      <w:lvlJc w:val="left"/>
    </w:lvl>
    <w:lvl w:ilvl="6" w:tplc="26340CC4">
      <w:numFmt w:val="decimal"/>
      <w:lvlText w:val=""/>
      <w:lvlJc w:val="left"/>
    </w:lvl>
    <w:lvl w:ilvl="7" w:tplc="FC726100">
      <w:numFmt w:val="decimal"/>
      <w:lvlText w:val=""/>
      <w:lvlJc w:val="left"/>
    </w:lvl>
    <w:lvl w:ilvl="8" w:tplc="D30CF748">
      <w:numFmt w:val="decimal"/>
      <w:lvlText w:val=""/>
      <w:lvlJc w:val="left"/>
    </w:lvl>
  </w:abstractNum>
  <w:abstractNum w:abstractNumId="4" w15:restartNumberingAfterBreak="0">
    <w:nsid w:val="274E1909"/>
    <w:multiLevelType w:val="hybridMultilevel"/>
    <w:tmpl w:val="31C6E56A"/>
    <w:lvl w:ilvl="0" w:tplc="D38C2340">
      <w:start w:val="1"/>
      <w:numFmt w:val="bullet"/>
      <w:lvlText w:val="•"/>
      <w:lvlJc w:val="left"/>
      <w:pPr>
        <w:ind w:left="600" w:hanging="300"/>
      </w:pPr>
    </w:lvl>
    <w:lvl w:ilvl="1" w:tplc="D0C4836E">
      <w:numFmt w:val="decimal"/>
      <w:lvlText w:val=""/>
      <w:lvlJc w:val="left"/>
    </w:lvl>
    <w:lvl w:ilvl="2" w:tplc="8EE43080">
      <w:numFmt w:val="decimal"/>
      <w:lvlText w:val=""/>
      <w:lvlJc w:val="left"/>
    </w:lvl>
    <w:lvl w:ilvl="3" w:tplc="FAB20CB6">
      <w:numFmt w:val="decimal"/>
      <w:lvlText w:val=""/>
      <w:lvlJc w:val="left"/>
    </w:lvl>
    <w:lvl w:ilvl="4" w:tplc="02E67126">
      <w:numFmt w:val="decimal"/>
      <w:lvlText w:val=""/>
      <w:lvlJc w:val="left"/>
    </w:lvl>
    <w:lvl w:ilvl="5" w:tplc="31469734">
      <w:numFmt w:val="decimal"/>
      <w:lvlText w:val=""/>
      <w:lvlJc w:val="left"/>
    </w:lvl>
    <w:lvl w:ilvl="6" w:tplc="0C766244">
      <w:numFmt w:val="decimal"/>
      <w:lvlText w:val=""/>
      <w:lvlJc w:val="left"/>
    </w:lvl>
    <w:lvl w:ilvl="7" w:tplc="5A167A16">
      <w:numFmt w:val="decimal"/>
      <w:lvlText w:val=""/>
      <w:lvlJc w:val="left"/>
    </w:lvl>
    <w:lvl w:ilvl="8" w:tplc="F996B1C6">
      <w:numFmt w:val="decimal"/>
      <w:lvlText w:val=""/>
      <w:lvlJc w:val="left"/>
    </w:lvl>
  </w:abstractNum>
  <w:abstractNum w:abstractNumId="5" w15:restartNumberingAfterBreak="0">
    <w:nsid w:val="49561F4B"/>
    <w:multiLevelType w:val="hybridMultilevel"/>
    <w:tmpl w:val="643A89F2"/>
    <w:lvl w:ilvl="0" w:tplc="7C8C94A2">
      <w:start w:val="1"/>
      <w:numFmt w:val="bullet"/>
      <w:lvlText w:val="•"/>
      <w:lvlJc w:val="left"/>
      <w:pPr>
        <w:ind w:left="600" w:hanging="300"/>
      </w:pPr>
    </w:lvl>
    <w:lvl w:ilvl="1" w:tplc="89F276BC">
      <w:numFmt w:val="decimal"/>
      <w:lvlText w:val=""/>
      <w:lvlJc w:val="left"/>
    </w:lvl>
    <w:lvl w:ilvl="2" w:tplc="AAA87598">
      <w:numFmt w:val="decimal"/>
      <w:lvlText w:val=""/>
      <w:lvlJc w:val="left"/>
    </w:lvl>
    <w:lvl w:ilvl="3" w:tplc="E1507546">
      <w:numFmt w:val="decimal"/>
      <w:lvlText w:val=""/>
      <w:lvlJc w:val="left"/>
    </w:lvl>
    <w:lvl w:ilvl="4" w:tplc="83AE4F86">
      <w:numFmt w:val="decimal"/>
      <w:lvlText w:val=""/>
      <w:lvlJc w:val="left"/>
    </w:lvl>
    <w:lvl w:ilvl="5" w:tplc="4E86E424">
      <w:numFmt w:val="decimal"/>
      <w:lvlText w:val=""/>
      <w:lvlJc w:val="left"/>
    </w:lvl>
    <w:lvl w:ilvl="6" w:tplc="F08257FE">
      <w:numFmt w:val="decimal"/>
      <w:lvlText w:val=""/>
      <w:lvlJc w:val="left"/>
    </w:lvl>
    <w:lvl w:ilvl="7" w:tplc="466C2F2C">
      <w:numFmt w:val="decimal"/>
      <w:lvlText w:val=""/>
      <w:lvlJc w:val="left"/>
    </w:lvl>
    <w:lvl w:ilvl="8" w:tplc="2F9AA1D4">
      <w:numFmt w:val="decimal"/>
      <w:lvlText w:val=""/>
      <w:lvlJc w:val="left"/>
    </w:lvl>
  </w:abstractNum>
  <w:abstractNum w:abstractNumId="6" w15:restartNumberingAfterBreak="0">
    <w:nsid w:val="69AA73D8"/>
    <w:multiLevelType w:val="hybridMultilevel"/>
    <w:tmpl w:val="DCC04C86"/>
    <w:lvl w:ilvl="0" w:tplc="2B048D6E">
      <w:start w:val="1"/>
      <w:numFmt w:val="bullet"/>
      <w:lvlText w:val="•"/>
      <w:lvlJc w:val="left"/>
      <w:pPr>
        <w:ind w:left="600" w:hanging="300"/>
      </w:pPr>
    </w:lvl>
    <w:lvl w:ilvl="1" w:tplc="3D8C6D0C">
      <w:numFmt w:val="decimal"/>
      <w:lvlText w:val=""/>
      <w:lvlJc w:val="left"/>
    </w:lvl>
    <w:lvl w:ilvl="2" w:tplc="DE944CB8">
      <w:numFmt w:val="decimal"/>
      <w:lvlText w:val=""/>
      <w:lvlJc w:val="left"/>
    </w:lvl>
    <w:lvl w:ilvl="3" w:tplc="91AE60F4">
      <w:numFmt w:val="decimal"/>
      <w:lvlText w:val=""/>
      <w:lvlJc w:val="left"/>
    </w:lvl>
    <w:lvl w:ilvl="4" w:tplc="0018ECDE">
      <w:numFmt w:val="decimal"/>
      <w:lvlText w:val=""/>
      <w:lvlJc w:val="left"/>
    </w:lvl>
    <w:lvl w:ilvl="5" w:tplc="A82AE9E6">
      <w:numFmt w:val="decimal"/>
      <w:lvlText w:val=""/>
      <w:lvlJc w:val="left"/>
    </w:lvl>
    <w:lvl w:ilvl="6" w:tplc="D6A65C26">
      <w:numFmt w:val="decimal"/>
      <w:lvlText w:val=""/>
      <w:lvlJc w:val="left"/>
    </w:lvl>
    <w:lvl w:ilvl="7" w:tplc="8CEE15AE">
      <w:numFmt w:val="decimal"/>
      <w:lvlText w:val=""/>
      <w:lvlJc w:val="left"/>
    </w:lvl>
    <w:lvl w:ilvl="8" w:tplc="3C445688">
      <w:numFmt w:val="decimal"/>
      <w:lvlText w:val=""/>
      <w:lvlJc w:val="left"/>
    </w:lvl>
  </w:abstractNum>
  <w:abstractNum w:abstractNumId="7" w15:restartNumberingAfterBreak="0">
    <w:nsid w:val="6E8401B9"/>
    <w:multiLevelType w:val="hybridMultilevel"/>
    <w:tmpl w:val="63DED60C"/>
    <w:lvl w:ilvl="0" w:tplc="476EC6FC">
      <w:start w:val="1"/>
      <w:numFmt w:val="bullet"/>
      <w:lvlText w:val="•"/>
      <w:lvlJc w:val="left"/>
      <w:pPr>
        <w:ind w:left="600" w:hanging="300"/>
      </w:pPr>
    </w:lvl>
    <w:lvl w:ilvl="1" w:tplc="36A6FEA8">
      <w:numFmt w:val="decimal"/>
      <w:lvlText w:val=""/>
      <w:lvlJc w:val="left"/>
    </w:lvl>
    <w:lvl w:ilvl="2" w:tplc="3370CA38">
      <w:numFmt w:val="decimal"/>
      <w:lvlText w:val=""/>
      <w:lvlJc w:val="left"/>
    </w:lvl>
    <w:lvl w:ilvl="3" w:tplc="7B48EA10">
      <w:numFmt w:val="decimal"/>
      <w:lvlText w:val=""/>
      <w:lvlJc w:val="left"/>
    </w:lvl>
    <w:lvl w:ilvl="4" w:tplc="07DCD8B0">
      <w:numFmt w:val="decimal"/>
      <w:lvlText w:val=""/>
      <w:lvlJc w:val="left"/>
    </w:lvl>
    <w:lvl w:ilvl="5" w:tplc="5ED21492">
      <w:numFmt w:val="decimal"/>
      <w:lvlText w:val=""/>
      <w:lvlJc w:val="left"/>
    </w:lvl>
    <w:lvl w:ilvl="6" w:tplc="81BC7492">
      <w:numFmt w:val="decimal"/>
      <w:lvlText w:val=""/>
      <w:lvlJc w:val="left"/>
    </w:lvl>
    <w:lvl w:ilvl="7" w:tplc="6B1220AA">
      <w:numFmt w:val="decimal"/>
      <w:lvlText w:val=""/>
      <w:lvlJc w:val="left"/>
    </w:lvl>
    <w:lvl w:ilvl="8" w:tplc="9CE0A664">
      <w:numFmt w:val="decimal"/>
      <w:lvlText w:val=""/>
      <w:lvlJc w:val="left"/>
    </w:lvl>
  </w:abstractNum>
  <w:abstractNum w:abstractNumId="8" w15:restartNumberingAfterBreak="0">
    <w:nsid w:val="72630631"/>
    <w:multiLevelType w:val="hybridMultilevel"/>
    <w:tmpl w:val="8F541AF6"/>
    <w:lvl w:ilvl="0" w:tplc="9DE6317A">
      <w:start w:val="1"/>
      <w:numFmt w:val="bullet"/>
      <w:lvlText w:val="•"/>
      <w:lvlJc w:val="left"/>
      <w:pPr>
        <w:ind w:left="600" w:hanging="300"/>
      </w:pPr>
    </w:lvl>
    <w:lvl w:ilvl="1" w:tplc="7E40CABC">
      <w:numFmt w:val="decimal"/>
      <w:lvlText w:val=""/>
      <w:lvlJc w:val="left"/>
    </w:lvl>
    <w:lvl w:ilvl="2" w:tplc="4DD40C52">
      <w:numFmt w:val="decimal"/>
      <w:lvlText w:val=""/>
      <w:lvlJc w:val="left"/>
    </w:lvl>
    <w:lvl w:ilvl="3" w:tplc="08C01184">
      <w:numFmt w:val="decimal"/>
      <w:lvlText w:val=""/>
      <w:lvlJc w:val="left"/>
    </w:lvl>
    <w:lvl w:ilvl="4" w:tplc="3822E010">
      <w:numFmt w:val="decimal"/>
      <w:lvlText w:val=""/>
      <w:lvlJc w:val="left"/>
    </w:lvl>
    <w:lvl w:ilvl="5" w:tplc="48AEBFAC">
      <w:numFmt w:val="decimal"/>
      <w:lvlText w:val=""/>
      <w:lvlJc w:val="left"/>
    </w:lvl>
    <w:lvl w:ilvl="6" w:tplc="AA064DEC">
      <w:numFmt w:val="decimal"/>
      <w:lvlText w:val=""/>
      <w:lvlJc w:val="left"/>
    </w:lvl>
    <w:lvl w:ilvl="7" w:tplc="C200F880">
      <w:numFmt w:val="decimal"/>
      <w:lvlText w:val=""/>
      <w:lvlJc w:val="left"/>
    </w:lvl>
    <w:lvl w:ilvl="8" w:tplc="D980AAB4">
      <w:numFmt w:val="decimal"/>
      <w:lvlText w:val=""/>
      <w:lvlJc w:val="left"/>
    </w:lvl>
  </w:abstractNum>
  <w:num w:numId="1">
    <w:abstractNumId w:val="0"/>
    <w:lvlOverride w:ilvl="0">
      <w:startOverride w:val="1"/>
    </w:lvlOverride>
  </w:num>
  <w:num w:numId="2">
    <w:abstractNumId w:val="1"/>
    <w:lvlOverride w:ilvl="0">
      <w:startOverride w:val="1"/>
    </w:lvlOverride>
  </w:num>
  <w:num w:numId="3">
    <w:abstractNumId w:val="7"/>
    <w:lvlOverride w:ilvl="0">
      <w:startOverride w:val="1"/>
    </w:lvlOverride>
  </w:num>
  <w:num w:numId="4">
    <w:abstractNumId w:val="8"/>
    <w:lvlOverride w:ilvl="0">
      <w:startOverride w:val="1"/>
    </w:lvlOverride>
  </w:num>
  <w:num w:numId="5">
    <w:abstractNumId w:val="5"/>
    <w:lvlOverride w:ilvl="0">
      <w:startOverride w:val="1"/>
    </w:lvlOverride>
  </w:num>
  <w:num w:numId="6">
    <w:abstractNumId w:val="4"/>
    <w:lvlOverride w:ilvl="0">
      <w:startOverride w:val="1"/>
    </w:lvlOverride>
  </w:num>
  <w:num w:numId="7">
    <w:abstractNumId w:val="6"/>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bordersDoNotSurroundHeader/>
  <w:bordersDoNotSurroundFooter/>
  <w:proofState w:spelling="clean" w:grammar="dirty"/>
  <w:defaultTabStop w:val="84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1432"/>
    <w:rsid w:val="00003D98"/>
    <w:rsid w:val="00053E60"/>
    <w:rsid w:val="00113A92"/>
    <w:rsid w:val="00156F63"/>
    <w:rsid w:val="00176DC5"/>
    <w:rsid w:val="001F05FA"/>
    <w:rsid w:val="00220291"/>
    <w:rsid w:val="003360AE"/>
    <w:rsid w:val="003947BC"/>
    <w:rsid w:val="003D0631"/>
    <w:rsid w:val="00403F07"/>
    <w:rsid w:val="00411432"/>
    <w:rsid w:val="00416B44"/>
    <w:rsid w:val="004929C3"/>
    <w:rsid w:val="00517C25"/>
    <w:rsid w:val="005D29B0"/>
    <w:rsid w:val="00602AA6"/>
    <w:rsid w:val="00616F63"/>
    <w:rsid w:val="006748AF"/>
    <w:rsid w:val="006D1B32"/>
    <w:rsid w:val="00784251"/>
    <w:rsid w:val="008C4E40"/>
    <w:rsid w:val="00937E20"/>
    <w:rsid w:val="00946C46"/>
    <w:rsid w:val="00994B63"/>
    <w:rsid w:val="00AB4C28"/>
    <w:rsid w:val="00B50677"/>
    <w:rsid w:val="00BC68DC"/>
    <w:rsid w:val="00C04DC0"/>
    <w:rsid w:val="00C3736C"/>
    <w:rsid w:val="00C52342"/>
    <w:rsid w:val="00C7233E"/>
    <w:rsid w:val="00D120E5"/>
    <w:rsid w:val="00D7409D"/>
    <w:rsid w:val="00D91BEA"/>
    <w:rsid w:val="00E239A0"/>
    <w:rsid w:val="00E37C4D"/>
    <w:rsid w:val="00EB6C4B"/>
    <w:rsid w:val="00EC5A33"/>
    <w:rsid w:val="00ED1657"/>
    <w:rsid w:val="00EF3A79"/>
    <w:rsid w:val="00F22712"/>
    <w:rsid w:val="00F45A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DB2C93D"/>
  <w15:docId w15:val="{C592C95D-56D1-4C55-BBCA-5F5B6F21B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游明朝" w:eastAsia="游明朝" w:hAnsi="游明朝" w:cs="游明朝"/>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uiPriority w:val="9"/>
    <w:qFormat/>
    <w:pPr>
      <w:spacing w:before="300" w:after="160"/>
      <w:outlineLvl w:val="0"/>
    </w:pPr>
    <w:rPr>
      <w:rFonts w:ascii="游ゴシック" w:eastAsia="游ゴシック" w:hAnsi="游ゴシック" w:cs="游ゴシック"/>
      <w:b/>
      <w:bCs/>
      <w:sz w:val="26"/>
      <w:szCs w:val="26"/>
    </w:rPr>
  </w:style>
  <w:style w:type="paragraph" w:styleId="2">
    <w:name w:val="heading 2"/>
    <w:uiPriority w:val="9"/>
    <w:unhideWhenUsed/>
    <w:qFormat/>
    <w:pPr>
      <w:spacing w:before="240" w:after="120"/>
      <w:outlineLvl w:val="1"/>
    </w:pPr>
    <w:rPr>
      <w:rFonts w:ascii="游ゴシック" w:eastAsia="游ゴシック" w:hAnsi="游ゴシック" w:cs="游ゴシック"/>
      <w:b/>
      <w:bCs/>
      <w:sz w:val="22"/>
      <w:szCs w:val="22"/>
    </w:rPr>
  </w:style>
  <w:style w:type="paragraph" w:styleId="3">
    <w:name w:val="heading 3"/>
    <w:uiPriority w:val="9"/>
    <w:semiHidden/>
    <w:unhideWhenUsed/>
    <w:qFormat/>
    <w:pPr>
      <w:outlineLvl w:val="2"/>
    </w:pPr>
    <w:rPr>
      <w:color w:val="1F4D78"/>
      <w:sz w:val="24"/>
      <w:szCs w:val="24"/>
    </w:rPr>
  </w:style>
  <w:style w:type="paragraph" w:styleId="4">
    <w:name w:val="heading 4"/>
    <w:uiPriority w:val="9"/>
    <w:semiHidden/>
    <w:unhideWhenUsed/>
    <w:qFormat/>
    <w:pPr>
      <w:outlineLvl w:val="3"/>
    </w:pPr>
    <w:rPr>
      <w:i/>
      <w:iCs/>
      <w:color w:val="2E74B5"/>
    </w:rPr>
  </w:style>
  <w:style w:type="paragraph" w:styleId="5">
    <w:name w:val="heading 5"/>
    <w:uiPriority w:val="9"/>
    <w:semiHidden/>
    <w:unhideWhenUsed/>
    <w:qFormat/>
    <w:pPr>
      <w:outlineLvl w:val="4"/>
    </w:pPr>
    <w:rPr>
      <w:color w:val="2E74B5"/>
    </w:rPr>
  </w:style>
  <w:style w:type="paragraph" w:styleId="6">
    <w:name w:val="heading 6"/>
    <w:uiPriority w:val="9"/>
    <w:semiHidden/>
    <w:unhideWhenUsed/>
    <w:qFormat/>
    <w:pPr>
      <w:outlineLvl w:val="5"/>
    </w:pPr>
    <w:rPr>
      <w:color w:val="1F4D7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uiPriority w:val="10"/>
    <w:qFormat/>
    <w:rPr>
      <w:sz w:val="56"/>
      <w:szCs w:val="56"/>
    </w:rPr>
  </w:style>
  <w:style w:type="paragraph" w:customStyle="1" w:styleId="10">
    <w:name w:val="強調太字1"/>
    <w:qFormat/>
    <w:rPr>
      <w:b/>
      <w:bCs/>
    </w:rPr>
  </w:style>
  <w:style w:type="paragraph" w:styleId="a4">
    <w:name w:val="List Paragraph"/>
    <w:qFormat/>
  </w:style>
  <w:style w:type="character" w:styleId="a5">
    <w:name w:val="Hyperlink"/>
    <w:uiPriority w:val="99"/>
    <w:unhideWhenUsed/>
    <w:rPr>
      <w:color w:val="0563C1"/>
      <w:u w:val="single"/>
    </w:rPr>
  </w:style>
  <w:style w:type="character" w:styleId="a6">
    <w:name w:val="footnote reference"/>
    <w:uiPriority w:val="99"/>
    <w:semiHidden/>
    <w:unhideWhenUsed/>
    <w:rPr>
      <w:vertAlign w:val="superscript"/>
    </w:rPr>
  </w:style>
  <w:style w:type="paragraph" w:styleId="a7">
    <w:name w:val="footnote text"/>
    <w:link w:val="a8"/>
    <w:uiPriority w:val="99"/>
    <w:semiHidden/>
    <w:unhideWhenUsed/>
  </w:style>
  <w:style w:type="character" w:customStyle="1" w:styleId="a8">
    <w:name w:val="脚注文字列 (文字)"/>
    <w:link w:val="a7"/>
    <w:uiPriority w:val="99"/>
    <w:semiHidden/>
    <w:unhideWhenUsed/>
    <w:rPr>
      <w:sz w:val="20"/>
      <w:szCs w:val="20"/>
    </w:rPr>
  </w:style>
  <w:style w:type="paragraph" w:styleId="a9">
    <w:name w:val="header"/>
    <w:basedOn w:val="a"/>
    <w:link w:val="aa"/>
    <w:uiPriority w:val="99"/>
    <w:unhideWhenUsed/>
    <w:rsid w:val="00937E20"/>
    <w:pPr>
      <w:tabs>
        <w:tab w:val="center" w:pos="4252"/>
        <w:tab w:val="right" w:pos="8504"/>
      </w:tabs>
      <w:snapToGrid w:val="0"/>
    </w:pPr>
  </w:style>
  <w:style w:type="character" w:customStyle="1" w:styleId="aa">
    <w:name w:val="ヘッダー (文字)"/>
    <w:basedOn w:val="a0"/>
    <w:link w:val="a9"/>
    <w:uiPriority w:val="99"/>
    <w:rsid w:val="00937E20"/>
  </w:style>
  <w:style w:type="paragraph" w:styleId="ab">
    <w:name w:val="footer"/>
    <w:basedOn w:val="a"/>
    <w:link w:val="ac"/>
    <w:uiPriority w:val="99"/>
    <w:unhideWhenUsed/>
    <w:rsid w:val="00937E20"/>
    <w:pPr>
      <w:tabs>
        <w:tab w:val="center" w:pos="4252"/>
        <w:tab w:val="right" w:pos="8504"/>
      </w:tabs>
      <w:snapToGrid w:val="0"/>
    </w:pPr>
  </w:style>
  <w:style w:type="character" w:customStyle="1" w:styleId="ac">
    <w:name w:val="フッター (文字)"/>
    <w:basedOn w:val="a0"/>
    <w:link w:val="ab"/>
    <w:uiPriority w:val="99"/>
    <w:rsid w:val="00937E20"/>
  </w:style>
  <w:style w:type="character" w:styleId="ad">
    <w:name w:val="annotation reference"/>
    <w:basedOn w:val="a0"/>
    <w:uiPriority w:val="99"/>
    <w:semiHidden/>
    <w:unhideWhenUsed/>
    <w:rsid w:val="00602AA6"/>
    <w:rPr>
      <w:sz w:val="18"/>
      <w:szCs w:val="18"/>
    </w:rPr>
  </w:style>
  <w:style w:type="paragraph" w:styleId="ae">
    <w:name w:val="annotation text"/>
    <w:basedOn w:val="a"/>
    <w:link w:val="af"/>
    <w:uiPriority w:val="99"/>
    <w:unhideWhenUsed/>
    <w:rsid w:val="00602AA6"/>
  </w:style>
  <w:style w:type="character" w:customStyle="1" w:styleId="af">
    <w:name w:val="コメント文字列 (文字)"/>
    <w:basedOn w:val="a0"/>
    <w:link w:val="ae"/>
    <w:uiPriority w:val="99"/>
    <w:rsid w:val="00602AA6"/>
  </w:style>
  <w:style w:type="paragraph" w:styleId="af0">
    <w:name w:val="annotation subject"/>
    <w:basedOn w:val="ae"/>
    <w:next w:val="ae"/>
    <w:link w:val="af1"/>
    <w:uiPriority w:val="99"/>
    <w:semiHidden/>
    <w:unhideWhenUsed/>
    <w:rsid w:val="00602AA6"/>
    <w:rPr>
      <w:b/>
      <w:bCs/>
    </w:rPr>
  </w:style>
  <w:style w:type="character" w:customStyle="1" w:styleId="af1">
    <w:name w:val="コメント内容 (文字)"/>
    <w:basedOn w:val="af"/>
    <w:link w:val="af0"/>
    <w:uiPriority w:val="99"/>
    <w:semiHidden/>
    <w:rsid w:val="00602AA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TotalTime>
  <Pages>10</Pages>
  <Words>727</Words>
  <Characters>4150</Characters>
  <DocSecurity>0</DocSecurity>
  <Lines>34</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2026-03-25T05:46:00Z</dcterms:created>
  <dcterms:modified xsi:type="dcterms:W3CDTF">2026-03-25T06:58:00Z</dcterms:modified>
</cp:coreProperties>
</file>