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5FBA" w14:textId="26D55371" w:rsidR="006303DC" w:rsidRDefault="0034388C" w:rsidP="003C791D">
      <w:pPr>
        <w:spacing w:line="18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320DB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763D96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4929D1" w:rsidRPr="004320D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 </w:t>
      </w:r>
      <w:r w:rsidR="0069569C" w:rsidRPr="004320DB">
        <w:rPr>
          <w:rFonts w:ascii="ＭＳ ゴシック" w:eastAsia="ＭＳ ゴシック" w:hAnsi="ＭＳ ゴシック" w:hint="eastAsia"/>
          <w:b/>
          <w:sz w:val="32"/>
          <w:szCs w:val="32"/>
        </w:rPr>
        <w:t>大阪府企業立地促進条例に基づく</w:t>
      </w:r>
      <w:r w:rsidR="004929D1" w:rsidRPr="004320DB">
        <w:rPr>
          <w:rFonts w:ascii="ＭＳ ゴシック" w:eastAsia="ＭＳ ゴシック" w:hAnsi="ＭＳ ゴシック" w:hint="eastAsia"/>
          <w:b/>
          <w:sz w:val="32"/>
          <w:szCs w:val="32"/>
        </w:rPr>
        <w:t>企業立地の状況（</w:t>
      </w:r>
      <w:r w:rsidR="00FF2023" w:rsidRPr="004320DB">
        <w:rPr>
          <w:rFonts w:ascii="ＭＳ ゴシック" w:eastAsia="ＭＳ ゴシック" w:hAnsi="ＭＳ ゴシック" w:hint="eastAsia"/>
          <w:b/>
          <w:sz w:val="32"/>
          <w:szCs w:val="32"/>
        </w:rPr>
        <w:t>要旨</w:t>
      </w:r>
      <w:r w:rsidR="004929D1" w:rsidRPr="004320DB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14:paraId="4EC2A3C5" w14:textId="77777777" w:rsidR="00875193" w:rsidRDefault="00875193" w:rsidP="00875193">
      <w:pPr>
        <w:tabs>
          <w:tab w:val="left" w:pos="13483"/>
        </w:tabs>
        <w:spacing w:line="120" w:lineRule="auto"/>
        <w:ind w:rightChars="-6" w:right="-13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A40F81B" w14:textId="0562CFF5" w:rsidR="00875193" w:rsidRDefault="007A6443" w:rsidP="00875193">
      <w:pPr>
        <w:tabs>
          <w:tab w:val="left" w:pos="13483"/>
        </w:tabs>
        <w:wordWrap w:val="0"/>
        <w:spacing w:line="120" w:lineRule="auto"/>
        <w:ind w:rightChars="-6" w:right="-13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　　　　　　　　　　</w:t>
      </w:r>
      <w:r w:rsidR="0066137D"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  <w:r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66137D"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763D96">
        <w:rPr>
          <w:rFonts w:ascii="ＭＳ ゴシック" w:eastAsia="ＭＳ ゴシック" w:hAnsi="ＭＳ ゴシック" w:hint="eastAsia"/>
          <w:kern w:val="0"/>
          <w:sz w:val="22"/>
          <w:szCs w:val="22"/>
        </w:rPr>
        <w:t>４</w:t>
      </w:r>
      <w:r w:rsidR="0066137D"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 w:rsidR="00365B1E">
        <w:rPr>
          <w:rFonts w:ascii="ＭＳ ゴシック" w:eastAsia="ＭＳ ゴシック" w:hAnsi="ＭＳ ゴシック" w:hint="eastAsia"/>
          <w:kern w:val="0"/>
          <w:sz w:val="22"/>
          <w:szCs w:val="22"/>
        </w:rPr>
        <w:t>８</w:t>
      </w:r>
      <w:r w:rsidR="0066137D"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87519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</w:p>
    <w:p w14:paraId="4A98C07F" w14:textId="60FCA801" w:rsidR="009C7FCC" w:rsidRPr="00510EDC" w:rsidRDefault="003568E9" w:rsidP="00875193">
      <w:pPr>
        <w:tabs>
          <w:tab w:val="left" w:pos="13483"/>
        </w:tabs>
        <w:wordWrap w:val="0"/>
        <w:spacing w:line="120" w:lineRule="auto"/>
        <w:ind w:rightChars="-6" w:right="-1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</w:t>
      </w:r>
      <w:r w:rsidR="009C7FCC"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6F77"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929D1" w:rsidRPr="00510EDC">
        <w:rPr>
          <w:rFonts w:ascii="ＭＳ ゴシック" w:eastAsia="ＭＳ ゴシック" w:hAnsi="ＭＳ ゴシック" w:hint="eastAsia"/>
          <w:sz w:val="22"/>
          <w:szCs w:val="22"/>
        </w:rPr>
        <w:t>大阪府</w:t>
      </w:r>
      <w:r w:rsidR="0087519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C7FCC" w:rsidRPr="00510EDC">
        <w:rPr>
          <w:rFonts w:ascii="ＭＳ ゴシック" w:eastAsia="ＭＳ ゴシック" w:hAnsi="ＭＳ ゴシック" w:hint="eastAsia"/>
          <w:sz w:val="22"/>
          <w:szCs w:val="22"/>
        </w:rPr>
        <w:t>商工労働部</w:t>
      </w:r>
      <w:r w:rsidR="0087519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5320B00D" w14:textId="6C2B7ACE" w:rsidR="00875193" w:rsidRDefault="00AD2771" w:rsidP="00875193">
      <w:pPr>
        <w:tabs>
          <w:tab w:val="left" w:pos="13483"/>
        </w:tabs>
        <w:wordWrap w:val="0"/>
        <w:spacing w:line="120" w:lineRule="auto"/>
        <w:ind w:rightChars="-6" w:right="-1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9C7FCC" w:rsidRPr="00510EDC">
        <w:rPr>
          <w:rFonts w:ascii="ＭＳ ゴシック" w:eastAsia="ＭＳ ゴシック" w:hAnsi="ＭＳ ゴシック" w:hint="eastAsia"/>
          <w:sz w:val="22"/>
          <w:szCs w:val="22"/>
        </w:rPr>
        <w:t>成長産業振興室</w:t>
      </w:r>
      <w:r w:rsidR="00711C07"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10EDC">
        <w:rPr>
          <w:rFonts w:ascii="ＭＳ ゴシック" w:eastAsia="ＭＳ ゴシック" w:hAnsi="ＭＳ ゴシック" w:hint="eastAsia"/>
          <w:sz w:val="22"/>
          <w:szCs w:val="22"/>
        </w:rPr>
        <w:t>国際ビジネス・企業誘致</w:t>
      </w:r>
      <w:r w:rsidR="003568E9" w:rsidRPr="00510EDC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87519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5B133349" w14:textId="54E8FE61" w:rsidR="00377283" w:rsidRDefault="00377283" w:rsidP="00377283">
      <w:pPr>
        <w:tabs>
          <w:tab w:val="left" w:pos="13483"/>
        </w:tabs>
        <w:spacing w:line="120" w:lineRule="auto"/>
        <w:ind w:rightChars="-6" w:right="-13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973A15D" w14:textId="77777777" w:rsidR="009E197F" w:rsidRDefault="009E197F" w:rsidP="00377283">
      <w:pPr>
        <w:tabs>
          <w:tab w:val="left" w:pos="13483"/>
        </w:tabs>
        <w:spacing w:line="120" w:lineRule="auto"/>
        <w:ind w:rightChars="-6" w:right="-13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62545C7" w14:textId="0D03F71B" w:rsidR="00A83575" w:rsidRDefault="00377283" w:rsidP="002D1C1B">
      <w:pPr>
        <w:tabs>
          <w:tab w:val="left" w:pos="13483"/>
        </w:tabs>
        <w:spacing w:line="120" w:lineRule="auto"/>
        <w:ind w:rightChars="-6" w:right="-13"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10EDC">
        <w:rPr>
          <w:noProof/>
        </w:rPr>
        <mc:AlternateContent>
          <mc:Choice Requires="wps">
            <w:drawing>
              <wp:inline distT="0" distB="0" distL="0" distR="0" wp14:anchorId="7EE0FB0A" wp14:editId="34F5BEFB">
                <wp:extent cx="5924550" cy="887730"/>
                <wp:effectExtent l="0" t="0" r="0" b="7620"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87730"/>
                        </a:xfrm>
                        <a:prstGeom prst="rect">
                          <a:avLst/>
                        </a:prstGeom>
                        <a:noFill/>
                        <a:ln w="12700" cmpd="dbl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BF51D1" w14:textId="77777777" w:rsidR="00377283" w:rsidRPr="0034388C" w:rsidRDefault="00377283" w:rsidP="00377283">
                            <w:pPr>
                              <w:spacing w:line="340" w:lineRule="exact"/>
                              <w:ind w:rightChars="-26" w:right="-55" w:firstLineChars="100" w:firstLine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kern w:val="0"/>
                                <w:sz w:val="24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３</w:t>
                            </w:r>
                            <w:r w:rsidRPr="00510ED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年度の企業立地の状況及び府が講じた企</w:t>
                            </w:r>
                            <w:r w:rsidRPr="0034388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業立地の促進に関する施策の概要をお知らせします。</w:t>
                            </w:r>
                          </w:p>
                          <w:p w14:paraId="70B29E28" w14:textId="77777777" w:rsidR="00377283" w:rsidRPr="00FB14F2" w:rsidRDefault="00377283" w:rsidP="00377283">
                            <w:pPr>
                              <w:spacing w:line="340" w:lineRule="exact"/>
                              <w:ind w:rightChars="20" w:right="42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4388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これは「大阪府企業立地促進条例」に基づき、毎年度公表するものです。</w:t>
                            </w:r>
                            <w:r w:rsidRPr="00F15312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A039A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9320" rIns="91440" bIns="385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E0F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66.5pt;height:6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" filled="f" stroked="f" strokeweight="1pt">
                <v:stroke linestyle="thinThin"/>
                <v:textbox inset=",1.37mm,,1.07mm">
                  <w:txbxContent>
                    <w:p w14:paraId="32BF51D1" w14:textId="77777777" w:rsidR="00377283" w:rsidRPr="0034388C" w:rsidRDefault="00377283" w:rsidP="00377283">
                      <w:pPr>
                        <w:spacing w:line="340" w:lineRule="exact"/>
                        <w:ind w:rightChars="-26" w:right="-55" w:firstLineChars="100" w:firstLine="240"/>
                        <w:jc w:val="left"/>
                        <w:rPr>
                          <w:rFonts w:ascii="HG丸ｺﾞｼｯｸM-PRO" w:eastAsia="HG丸ｺﾞｼｯｸM-PRO" w:hAnsi="ＭＳ ゴシック"/>
                          <w:kern w:val="0"/>
                          <w:sz w:val="24"/>
                        </w:rPr>
                      </w:pPr>
                      <w:r w:rsidRPr="00510ED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３</w:t>
                      </w:r>
                      <w:r w:rsidRPr="00510ED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年度の企業立地の状況及び府が講じた企</w:t>
                      </w:r>
                      <w:r w:rsidRPr="0034388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業立地の促進に関する施策の概要をお知らせします。</w:t>
                      </w:r>
                    </w:p>
                    <w:p w14:paraId="70B29E28" w14:textId="77777777" w:rsidR="00377283" w:rsidRPr="00FB14F2" w:rsidRDefault="00377283" w:rsidP="00377283">
                      <w:pPr>
                        <w:spacing w:line="340" w:lineRule="exact"/>
                        <w:ind w:rightChars="20" w:right="42" w:firstLineChars="100" w:firstLine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4388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これは「大阪府企業立地促進条例」に基づき、毎年度公表するものです。</w:t>
                      </w:r>
                      <w:r w:rsidRPr="00F15312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 xml:space="preserve">　</w:t>
                      </w:r>
                      <w:r w:rsidRPr="00A039A0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6F6495" w14:textId="0187BB37" w:rsidR="006303DC" w:rsidRDefault="00316B16" w:rsidP="006303DC">
      <w:pPr>
        <w:tabs>
          <w:tab w:val="left" w:pos="13483"/>
        </w:tabs>
        <w:spacing w:line="120" w:lineRule="auto"/>
        <w:ind w:rightChars="-6" w:right="-13"/>
        <w:jc w:val="center"/>
      </w:pPr>
      <w:bookmarkStart w:id="0" w:name="_GoBack"/>
      <w:r w:rsidRPr="00510EDC">
        <w:rPr>
          <w:noProof/>
          <w:sz w:val="20"/>
        </w:rPr>
        <mc:AlternateContent>
          <mc:Choice Requires="wps">
            <w:drawing>
              <wp:inline distT="0" distB="0" distL="0" distR="0" wp14:anchorId="501C87D4" wp14:editId="63E3DC20">
                <wp:extent cx="5829300" cy="5314950"/>
                <wp:effectExtent l="0" t="0" r="19050" b="19050"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31495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E7B5A4" w14:textId="77777777" w:rsidR="00316B16" w:rsidRDefault="00316B16" w:rsidP="00316B16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103048B8" w14:textId="77777777" w:rsidR="00316B16" w:rsidRPr="00281F0D" w:rsidRDefault="00316B16" w:rsidP="00316B16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5133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◇</w:t>
                            </w:r>
                            <w:r w:rsidRPr="005133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企業立地の状況</w:t>
                            </w:r>
                            <w:r w:rsidRPr="003024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762834D" w14:textId="57E3D235" w:rsidR="00316B16" w:rsidRPr="00574D02" w:rsidRDefault="00316B16" w:rsidP="00316B16">
                            <w:pPr>
                              <w:spacing w:line="380" w:lineRule="exact"/>
                              <w:ind w:leftChars="135" w:left="283" w:rightChars="31" w:right="65" w:firstLineChars="58" w:firstLine="139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「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３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年工場立地動向調査（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４.５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27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）」（経済産業省）によると、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３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年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の府内工場立地件数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vertAlign w:val="superscript"/>
                              </w:rPr>
                              <w:t>※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1２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前年15件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、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工場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立地敷地面積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6.1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 ha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前年</w:t>
                            </w:r>
                            <w:r w:rsidRPr="00FB56F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17.4 ha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であった。</w:t>
                            </w:r>
                            <w:r w:rsidRPr="00763D9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全体的に用地取得等の規模が小さかったこと等により、1件あたりの平均敷地面積は0.51ha（前年1.16ha）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なった</w:t>
                            </w:r>
                            <w:r w:rsidRPr="00763D9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14:paraId="73C186A4" w14:textId="7EEE99AB" w:rsidR="00316B16" w:rsidRPr="00ED0BD6" w:rsidRDefault="00316B16" w:rsidP="00ED0BD6">
                            <w:pPr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="584" w:rightChars="31" w:right="65" w:hanging="357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製造業、電気・ガス・熱供給業のための工場を建設する目的をもって、1,000m</w:t>
                            </w: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以上の用地を取得した件数</w:t>
                            </w:r>
                          </w:p>
                          <w:p w14:paraId="62572BF9" w14:textId="77777777" w:rsidR="00316B16" w:rsidRPr="00510EDC" w:rsidRDefault="00316B16" w:rsidP="00316B16">
                            <w:pPr>
                              <w:spacing w:line="380" w:lineRule="exact"/>
                              <w:ind w:rightChars="77" w:right="162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7C6D90E7" w14:textId="28EDA6AF" w:rsidR="00DB2DF4" w:rsidRPr="00DB2DF4" w:rsidRDefault="00316B16" w:rsidP="00316B16">
                            <w:pPr>
                              <w:spacing w:line="380" w:lineRule="exact"/>
                              <w:ind w:rightChars="77" w:right="1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◇</w:t>
                            </w: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企業立地促進に関する施策の概要</w:t>
                            </w:r>
                          </w:p>
                          <w:p w14:paraId="1A157CBA" w14:textId="07A2ED1C" w:rsidR="00316B16" w:rsidRPr="00171492" w:rsidRDefault="00316B16" w:rsidP="00316B16">
                            <w:pPr>
                              <w:spacing w:line="380" w:lineRule="exact"/>
                              <w:ind w:leftChars="100" w:left="210" w:rightChars="77" w:right="16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B2DF4" w:rsidRPr="00DB2DF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既存工業集積地の維持・発展に向け、</w:t>
                            </w:r>
                            <w:r w:rsidRPr="001714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ものづくり中小企業等の投資や新規立地の促進を図る「府内投資促進補助金」</w:t>
                            </w:r>
                            <w:r w:rsidR="00DB2DF4" w:rsidRPr="001714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の交付決定件数</w:t>
                            </w:r>
                            <w:r w:rsidRPr="001714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14</w:t>
                            </w:r>
                            <w:r w:rsidRPr="001714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件となった。</w:t>
                            </w:r>
                            <w:r w:rsidR="00FD66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FD66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前年度</w:t>
                            </w:r>
                            <w:r w:rsidR="00FD66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21</w:t>
                            </w:r>
                            <w:r w:rsidR="00FD66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件）</w:t>
                            </w:r>
                          </w:p>
                          <w:p w14:paraId="455E9980" w14:textId="77777777" w:rsidR="00316B16" w:rsidRPr="00E23581" w:rsidRDefault="00316B16" w:rsidP="00316B16">
                            <w:pPr>
                              <w:spacing w:line="380" w:lineRule="exact"/>
                              <w:ind w:leftChars="100" w:left="210" w:rightChars="77" w:right="16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成長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特区に進出し、新エネルギーやライフ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サイエンス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に関する事業を行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った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場合に地方税を軽減する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「成長特区税制」に係る成長産業事業計画について、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北大阪地区で１件、夢洲・咲洲地区で１件の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認定を行った。</w:t>
                            </w:r>
                          </w:p>
                          <w:p w14:paraId="5933AA9A" w14:textId="5B3A19FF" w:rsidR="00316B16" w:rsidRDefault="00316B16" w:rsidP="00316B16">
                            <w:pPr>
                              <w:spacing w:line="380" w:lineRule="exact"/>
                              <w:ind w:left="240" w:rightChars="77" w:right="162" w:hangingChars="100" w:hanging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地域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の特性を生かして高い付加価値を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創出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し、地域の事業者に対する経済的波及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効果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を及ぼ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す事業者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を支援する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「地域未来投資促進法」に基づく支援について、基本計画に基づく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地域経済牽引事業計画を14件承認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。</w:t>
                            </w:r>
                            <w:r w:rsidR="00FD66F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</w:t>
                            </w:r>
                            <w:r w:rsidR="00FD66F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前年度15件）</w:t>
                            </w:r>
                          </w:p>
                          <w:p w14:paraId="5F042224" w14:textId="757EBAE4" w:rsidR="00AC3DEA" w:rsidRPr="006303DC" w:rsidRDefault="00AC3DEA" w:rsidP="00316B16">
                            <w:pPr>
                              <w:spacing w:line="380" w:lineRule="exact"/>
                              <w:ind w:left="240" w:rightChars="77" w:right="162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 xml:space="preserve">　なお、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府内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における産業集積を税制面から促進する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「産業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集積促進税制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に係る産業集積促進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地域について、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新た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地域の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指定</w:t>
                            </w:r>
                            <w:r w:rsidRPr="00E23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はなかった。</w:t>
                            </w:r>
                          </w:p>
                        </w:txbxContent>
                      </wps:txbx>
                      <wps:bodyPr rot="0" vert="horz" wrap="square" lIns="91440" tIns="31320" rIns="91440" bIns="241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1C87D4" id="角丸四角形 2" o:spid="_x0000_s1027" style="width:459pt;height:4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" filled="f">
                <v:textbox inset=",.87mm,,.67mm">
                  <w:txbxContent>
                    <w:p w14:paraId="6CE7B5A4" w14:textId="77777777" w:rsidR="00316B16" w:rsidRDefault="00316B16" w:rsidP="00316B16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103048B8" w14:textId="77777777" w:rsidR="00316B16" w:rsidRPr="00281F0D" w:rsidRDefault="00316B16" w:rsidP="00316B16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5133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◇</w:t>
                      </w:r>
                      <w:r w:rsidRPr="005133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企業立地の状況</w:t>
                      </w:r>
                      <w:r w:rsidRPr="003024D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2762834D" w14:textId="57E3D235" w:rsidR="00316B16" w:rsidRPr="00574D02" w:rsidRDefault="00316B16" w:rsidP="00316B16">
                      <w:pPr>
                        <w:spacing w:line="380" w:lineRule="exact"/>
                        <w:ind w:leftChars="135" w:left="283" w:rightChars="31" w:right="65" w:firstLineChars="58" w:firstLine="139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4"/>
                        </w:rPr>
                        <w:t>「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３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年工場立地動向調査（</w:t>
                      </w:r>
                      <w:r w:rsidRPr="00574D02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４.５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27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）」（経済産業省）によると、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３</w:t>
                      </w:r>
                      <w:r w:rsidRPr="00574D02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年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の府内工場立地件数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vertAlign w:val="superscript"/>
                        </w:rPr>
                        <w:t>※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1２</w:t>
                      </w:r>
                      <w:r w:rsidRPr="00574D02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前年15件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、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工場</w:t>
                      </w:r>
                      <w:r w:rsidRPr="00574D02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立地敷地面積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6.1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 ha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前年</w:t>
                      </w:r>
                      <w:r w:rsidRPr="00FB56F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17.4 ha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であった。</w:t>
                      </w:r>
                      <w:r w:rsidRPr="00763D9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全体的に用地取得等の規模が小さかったこと等により、1件あたりの平均敷地面積は0.51ha（前年1.16ha）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なった</w:t>
                      </w:r>
                      <w:r w:rsidRPr="00763D9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。</w:t>
                      </w:r>
                    </w:p>
                    <w:p w14:paraId="73C186A4" w14:textId="7EEE99AB" w:rsidR="00316B16" w:rsidRPr="00ED0BD6" w:rsidRDefault="00316B16" w:rsidP="00ED0BD6">
                      <w:pPr>
                        <w:numPr>
                          <w:ilvl w:val="0"/>
                          <w:numId w:val="2"/>
                        </w:numPr>
                        <w:spacing w:line="380" w:lineRule="exact"/>
                        <w:ind w:left="584" w:rightChars="31" w:right="65" w:hanging="357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製造業、電気・ガス・熱供給業のための工場を建設する目的をもって、1,000m</w:t>
                      </w: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以上の用地を取得した件数</w:t>
                      </w:r>
                    </w:p>
                    <w:p w14:paraId="62572BF9" w14:textId="77777777" w:rsidR="00316B16" w:rsidRPr="00510EDC" w:rsidRDefault="00316B16" w:rsidP="00316B16">
                      <w:pPr>
                        <w:spacing w:line="380" w:lineRule="exact"/>
                        <w:ind w:rightChars="77" w:right="162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7C6D90E7" w14:textId="28EDA6AF" w:rsidR="00DB2DF4" w:rsidRPr="00DB2DF4" w:rsidRDefault="00316B16" w:rsidP="00316B16">
                      <w:pPr>
                        <w:spacing w:line="380" w:lineRule="exact"/>
                        <w:ind w:rightChars="77" w:right="16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◇</w:t>
                      </w: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企業立地促進に関する施策の概要</w:t>
                      </w:r>
                    </w:p>
                    <w:p w14:paraId="1A157CBA" w14:textId="07A2ED1C" w:rsidR="00316B16" w:rsidRPr="00171492" w:rsidRDefault="00316B16" w:rsidP="00316B16">
                      <w:pPr>
                        <w:spacing w:line="380" w:lineRule="exact"/>
                        <w:ind w:leftChars="100" w:left="210" w:rightChars="77" w:right="16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DB2DF4" w:rsidRPr="00DB2DF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既存工業集積地の維持・発展に向け、</w:t>
                      </w:r>
                      <w:r w:rsidRPr="0017149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ものづくり中小企業等の投資や新規立地の促進を図る「府内投資促進補助金」</w:t>
                      </w:r>
                      <w:r w:rsidR="00DB2DF4" w:rsidRPr="0017149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の交付決定件数</w:t>
                      </w:r>
                      <w:r w:rsidRPr="0017149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14</w:t>
                      </w:r>
                      <w:r w:rsidRPr="0017149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件となった。</w:t>
                      </w:r>
                      <w:r w:rsidR="00FD66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FD66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前年度</w:t>
                      </w:r>
                      <w:r w:rsidR="00FD66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21</w:t>
                      </w:r>
                      <w:r w:rsidR="00FD66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件）</w:t>
                      </w:r>
                    </w:p>
                    <w:p w14:paraId="455E9980" w14:textId="77777777" w:rsidR="00316B16" w:rsidRPr="00E23581" w:rsidRDefault="00316B16" w:rsidP="00316B16">
                      <w:pPr>
                        <w:spacing w:line="380" w:lineRule="exact"/>
                        <w:ind w:leftChars="100" w:left="210" w:rightChars="77" w:right="16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成長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特区に進出し、新エネルギーやライフ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サイエンス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に関する事業を行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った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場合に地方税を軽減する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「成長特区税制」に係る成長産業事業計画について、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北大阪地区で１件、夢洲・咲洲地区で１件の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認定を行った。</w:t>
                      </w:r>
                    </w:p>
                    <w:p w14:paraId="5933AA9A" w14:textId="5B3A19FF" w:rsidR="00316B16" w:rsidRDefault="00316B16" w:rsidP="00316B16">
                      <w:pPr>
                        <w:spacing w:line="380" w:lineRule="exact"/>
                        <w:ind w:left="240" w:rightChars="77" w:right="162" w:hangingChars="100" w:hanging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地域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の特性を生かして高い付加価値を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創出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し、地域の事業者に対する経済的波及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効果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を及ぼ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す事業者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を支援する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「地域未来投資促進法」に基づく支援について、基本計画に基づく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地域経済牽引事業計画を14件承認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。</w:t>
                      </w:r>
                      <w:r w:rsidR="00FD66F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</w:t>
                      </w:r>
                      <w:r w:rsidR="00FD66F4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前年度15件）</w:t>
                      </w:r>
                    </w:p>
                    <w:p w14:paraId="5F042224" w14:textId="757EBAE4" w:rsidR="00AC3DEA" w:rsidRPr="006303DC" w:rsidRDefault="00AC3DEA" w:rsidP="00316B16">
                      <w:pPr>
                        <w:spacing w:line="380" w:lineRule="exact"/>
                        <w:ind w:left="240" w:rightChars="77" w:right="162" w:hangingChars="100" w:hanging="240"/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 xml:space="preserve">　なお、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府内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における産業集積を税制面から促進する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「産業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集積促進税制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に係る産業集積促進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地域について、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新た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地域の</w:t>
                      </w:r>
                      <w:r w:rsidRPr="00E235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指定</w:t>
                      </w:r>
                      <w:r w:rsidRPr="00E235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はなかった。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p w14:paraId="48184E49" w14:textId="6FB485E4" w:rsidR="00C5547E" w:rsidRPr="00FB56FC" w:rsidRDefault="00C5547E" w:rsidP="00FB56FC">
      <w:pPr>
        <w:tabs>
          <w:tab w:val="left" w:pos="13483"/>
        </w:tabs>
        <w:spacing w:line="120" w:lineRule="auto"/>
        <w:ind w:rightChars="-6" w:right="-13"/>
        <w:jc w:val="center"/>
      </w:pPr>
    </w:p>
    <w:p w14:paraId="1CD88E8A" w14:textId="5EF38B21" w:rsidR="00FB56FC" w:rsidRDefault="00171492" w:rsidP="00C5547E">
      <w:pPr>
        <w:spacing w:line="280" w:lineRule="exact"/>
        <w:ind w:firstLineChars="2650" w:firstLine="5565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B05C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BBA51" wp14:editId="170E300D">
                <wp:simplePos x="0" y="0"/>
                <wp:positionH relativeFrom="margin">
                  <wp:posOffset>3400425</wp:posOffset>
                </wp:positionH>
                <wp:positionV relativeFrom="paragraph">
                  <wp:posOffset>94399</wp:posOffset>
                </wp:positionV>
                <wp:extent cx="2850850" cy="1260163"/>
                <wp:effectExtent l="0" t="0" r="26035" b="16510"/>
                <wp:wrapNone/>
                <wp:docPr id="1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0850" cy="1260163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85D8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D72D1" w14:textId="77777777" w:rsidR="00FD6745" w:rsidRPr="00242AA3" w:rsidRDefault="00FD6745" w:rsidP="00E70E2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BBA51" id="正方形/長方形 9" o:spid="_x0000_s1028" style="position:absolute;left:0;text-align:left;margin-left:267.75pt;margin-top:7.45pt;width:224.5pt;height:99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" filled="f" fillcolor="#4f81bd" strokecolor="#385d8a" strokeweight="1.5pt">
                <v:fill opacity="0"/>
                <v:stroke dashstyle="1 1"/>
                <v:textbox>
                  <w:txbxContent>
                    <w:p w14:paraId="1A0D72D1" w14:textId="77777777" w:rsidR="00FD6745" w:rsidRPr="00242AA3" w:rsidRDefault="00FD6745" w:rsidP="00E70E2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802B99" w14:textId="36FE9CAE" w:rsidR="00891AD6" w:rsidRDefault="007A6443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（問合せ先）</w:t>
      </w:r>
    </w:p>
    <w:p w14:paraId="3B1567B2" w14:textId="3B7B2407" w:rsidR="00E70E2C" w:rsidRDefault="007A6443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商工労働部 </w:t>
      </w:r>
      <w:r w:rsidR="003568E9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成長産業振興室 </w:t>
      </w:r>
    </w:p>
    <w:p w14:paraId="3F37ECB5" w14:textId="23F3E70C" w:rsidR="007A6443" w:rsidRPr="00B91B57" w:rsidRDefault="00752212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国際ビジネス・企業誘致</w:t>
      </w:r>
      <w:r w:rsidR="007A6443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課 </w:t>
      </w: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誘致</w:t>
      </w:r>
      <w:r w:rsidR="003568E9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推進</w:t>
      </w:r>
      <w:r w:rsidR="007A6443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グループ</w:t>
      </w:r>
    </w:p>
    <w:p w14:paraId="5F80BBCF" w14:textId="0F288065" w:rsidR="00A973DD" w:rsidRPr="00B91B57" w:rsidRDefault="007A6443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　当：</w:t>
      </w:r>
      <w:r w:rsidR="00FB56FC">
        <w:rPr>
          <w:rFonts w:ascii="ＭＳ ゴシック" w:eastAsia="ＭＳ ゴシック" w:hAnsi="ＭＳ ゴシック" w:hint="eastAsia"/>
          <w:color w:val="000000"/>
          <w:sz w:val="18"/>
          <w:szCs w:val="18"/>
        </w:rPr>
        <w:t>寺中、新田、川根</w:t>
      </w:r>
    </w:p>
    <w:p w14:paraId="68B1EF28" w14:textId="20D90C0F" w:rsidR="00A973DD" w:rsidRPr="00B91B57" w:rsidRDefault="007A6443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電　話：</w:t>
      </w:r>
      <w:r w:rsidR="003568E9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06-</w:t>
      </w:r>
      <w:r w:rsidR="00C2680A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6210-9482</w:t>
      </w: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（ﾀﾞｲﾔﾙｲﾝ）</w:t>
      </w:r>
    </w:p>
    <w:p w14:paraId="1F958867" w14:textId="7D42CDCD" w:rsidR="00A973DD" w:rsidRPr="0061319B" w:rsidRDefault="00A973DD" w:rsidP="00FB56FC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E-mail：</w:t>
      </w:r>
      <w:hyperlink r:id="rId8" w:history="1">
        <w:r w:rsidR="0061319B" w:rsidRPr="00BC3B5C">
          <w:rPr>
            <w:rStyle w:val="a9"/>
            <w:rFonts w:ascii="ＭＳ ゴシック" w:eastAsia="ＭＳ ゴシック" w:hAnsi="ＭＳ ゴシック"/>
            <w:sz w:val="18"/>
            <w:szCs w:val="18"/>
          </w:rPr>
          <w:t>kokusai-yuchi@gbox.pref.osaka.lg.jp</w:t>
        </w:r>
      </w:hyperlink>
    </w:p>
    <w:sectPr w:rsidR="00A973DD" w:rsidRPr="0061319B" w:rsidSect="006303DC">
      <w:pgSz w:w="11906" w:h="16838" w:code="9"/>
      <w:pgMar w:top="1418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5D0F7" w14:textId="77777777" w:rsidR="00B7207B" w:rsidRDefault="00B7207B" w:rsidP="00D94FD9">
      <w:r>
        <w:separator/>
      </w:r>
    </w:p>
  </w:endnote>
  <w:endnote w:type="continuationSeparator" w:id="0">
    <w:p w14:paraId="582101F8" w14:textId="77777777" w:rsidR="00B7207B" w:rsidRDefault="00B7207B" w:rsidP="00D9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5394" w14:textId="77777777" w:rsidR="00B7207B" w:rsidRDefault="00B7207B" w:rsidP="00D94FD9">
      <w:r>
        <w:separator/>
      </w:r>
    </w:p>
  </w:footnote>
  <w:footnote w:type="continuationSeparator" w:id="0">
    <w:p w14:paraId="52B97666" w14:textId="77777777" w:rsidR="00B7207B" w:rsidRDefault="00B7207B" w:rsidP="00D9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42E"/>
    <w:multiLevelType w:val="hybridMultilevel"/>
    <w:tmpl w:val="EBAA9584"/>
    <w:lvl w:ilvl="0" w:tplc="8B9425C8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3917994"/>
    <w:multiLevelType w:val="hybridMultilevel"/>
    <w:tmpl w:val="FA506D98"/>
    <w:lvl w:ilvl="0" w:tplc="BE427CE6">
      <w:start w:val="4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1"/>
    <w:rsid w:val="00000294"/>
    <w:rsid w:val="00001533"/>
    <w:rsid w:val="00003CC7"/>
    <w:rsid w:val="000057AD"/>
    <w:rsid w:val="000076CC"/>
    <w:rsid w:val="000079EB"/>
    <w:rsid w:val="00010A78"/>
    <w:rsid w:val="00014DA9"/>
    <w:rsid w:val="000208E7"/>
    <w:rsid w:val="000244CC"/>
    <w:rsid w:val="00030435"/>
    <w:rsid w:val="00034928"/>
    <w:rsid w:val="000412F3"/>
    <w:rsid w:val="00042F2E"/>
    <w:rsid w:val="00050745"/>
    <w:rsid w:val="00052D13"/>
    <w:rsid w:val="00053D5C"/>
    <w:rsid w:val="00084D8C"/>
    <w:rsid w:val="00085D52"/>
    <w:rsid w:val="00094521"/>
    <w:rsid w:val="000A23B4"/>
    <w:rsid w:val="000C09F2"/>
    <w:rsid w:val="000C2BCC"/>
    <w:rsid w:val="000C3FA7"/>
    <w:rsid w:val="000C54E5"/>
    <w:rsid w:val="000D6323"/>
    <w:rsid w:val="000F01CC"/>
    <w:rsid w:val="000F3B81"/>
    <w:rsid w:val="00101CFC"/>
    <w:rsid w:val="0010260D"/>
    <w:rsid w:val="0011553F"/>
    <w:rsid w:val="0011794B"/>
    <w:rsid w:val="00121022"/>
    <w:rsid w:val="001252AC"/>
    <w:rsid w:val="00127863"/>
    <w:rsid w:val="00130568"/>
    <w:rsid w:val="001363CC"/>
    <w:rsid w:val="0013784B"/>
    <w:rsid w:val="00143C86"/>
    <w:rsid w:val="001477E8"/>
    <w:rsid w:val="001678BA"/>
    <w:rsid w:val="00171492"/>
    <w:rsid w:val="001776FC"/>
    <w:rsid w:val="00183AD7"/>
    <w:rsid w:val="00196905"/>
    <w:rsid w:val="001A2966"/>
    <w:rsid w:val="001A526D"/>
    <w:rsid w:val="001A5E73"/>
    <w:rsid w:val="001A6124"/>
    <w:rsid w:val="001A6817"/>
    <w:rsid w:val="001B07B4"/>
    <w:rsid w:val="001B1775"/>
    <w:rsid w:val="001B1E74"/>
    <w:rsid w:val="001B569C"/>
    <w:rsid w:val="001B7E4E"/>
    <w:rsid w:val="001C6978"/>
    <w:rsid w:val="001E143A"/>
    <w:rsid w:val="001E631B"/>
    <w:rsid w:val="001E725B"/>
    <w:rsid w:val="001E7F7E"/>
    <w:rsid w:val="001F33CC"/>
    <w:rsid w:val="001F56F9"/>
    <w:rsid w:val="001F6524"/>
    <w:rsid w:val="00200BF4"/>
    <w:rsid w:val="00205B7F"/>
    <w:rsid w:val="00206D72"/>
    <w:rsid w:val="002135BE"/>
    <w:rsid w:val="00220122"/>
    <w:rsid w:val="002328D0"/>
    <w:rsid w:val="00234E1F"/>
    <w:rsid w:val="002401CF"/>
    <w:rsid w:val="002415E5"/>
    <w:rsid w:val="00242AA3"/>
    <w:rsid w:val="00243654"/>
    <w:rsid w:val="00245717"/>
    <w:rsid w:val="00251329"/>
    <w:rsid w:val="00255242"/>
    <w:rsid w:val="00257EDD"/>
    <w:rsid w:val="00260E45"/>
    <w:rsid w:val="00261243"/>
    <w:rsid w:val="0026552B"/>
    <w:rsid w:val="00266ED0"/>
    <w:rsid w:val="00277ECF"/>
    <w:rsid w:val="00281939"/>
    <w:rsid w:val="00281F0D"/>
    <w:rsid w:val="00284A50"/>
    <w:rsid w:val="00292CFF"/>
    <w:rsid w:val="00293D26"/>
    <w:rsid w:val="002B3C84"/>
    <w:rsid w:val="002B771E"/>
    <w:rsid w:val="002C4EAB"/>
    <w:rsid w:val="002C5CBB"/>
    <w:rsid w:val="002D1923"/>
    <w:rsid w:val="002D1C1B"/>
    <w:rsid w:val="002D21F6"/>
    <w:rsid w:val="002D7EEA"/>
    <w:rsid w:val="002E658D"/>
    <w:rsid w:val="002E6D38"/>
    <w:rsid w:val="002F52A7"/>
    <w:rsid w:val="003024D9"/>
    <w:rsid w:val="00302550"/>
    <w:rsid w:val="00303DFB"/>
    <w:rsid w:val="003077FF"/>
    <w:rsid w:val="0031068A"/>
    <w:rsid w:val="00315619"/>
    <w:rsid w:val="00316B16"/>
    <w:rsid w:val="003213DB"/>
    <w:rsid w:val="003214DE"/>
    <w:rsid w:val="00321697"/>
    <w:rsid w:val="003232CB"/>
    <w:rsid w:val="00326B0F"/>
    <w:rsid w:val="0034388C"/>
    <w:rsid w:val="00346197"/>
    <w:rsid w:val="00350E64"/>
    <w:rsid w:val="003568E9"/>
    <w:rsid w:val="00365B1E"/>
    <w:rsid w:val="0036600D"/>
    <w:rsid w:val="003716EA"/>
    <w:rsid w:val="00372639"/>
    <w:rsid w:val="00374F83"/>
    <w:rsid w:val="00377283"/>
    <w:rsid w:val="00377688"/>
    <w:rsid w:val="00377A33"/>
    <w:rsid w:val="00381844"/>
    <w:rsid w:val="00386BA4"/>
    <w:rsid w:val="00392616"/>
    <w:rsid w:val="00393DB6"/>
    <w:rsid w:val="00395537"/>
    <w:rsid w:val="00395812"/>
    <w:rsid w:val="003A1247"/>
    <w:rsid w:val="003A384A"/>
    <w:rsid w:val="003A51B1"/>
    <w:rsid w:val="003A62E6"/>
    <w:rsid w:val="003A64D2"/>
    <w:rsid w:val="003B1E4B"/>
    <w:rsid w:val="003B42DE"/>
    <w:rsid w:val="003C0114"/>
    <w:rsid w:val="003C0522"/>
    <w:rsid w:val="003C1A49"/>
    <w:rsid w:val="003C342B"/>
    <w:rsid w:val="003C791D"/>
    <w:rsid w:val="003D1A61"/>
    <w:rsid w:val="003D3029"/>
    <w:rsid w:val="003E00CB"/>
    <w:rsid w:val="003E3D46"/>
    <w:rsid w:val="003F0684"/>
    <w:rsid w:val="003F3242"/>
    <w:rsid w:val="003F38DE"/>
    <w:rsid w:val="004055ED"/>
    <w:rsid w:val="00405A8E"/>
    <w:rsid w:val="00413226"/>
    <w:rsid w:val="0041560B"/>
    <w:rsid w:val="00415AAE"/>
    <w:rsid w:val="00431CFD"/>
    <w:rsid w:val="004320DB"/>
    <w:rsid w:val="0043528F"/>
    <w:rsid w:val="00440D69"/>
    <w:rsid w:val="004451ED"/>
    <w:rsid w:val="00446122"/>
    <w:rsid w:val="0045069B"/>
    <w:rsid w:val="0045618B"/>
    <w:rsid w:val="0046374C"/>
    <w:rsid w:val="00472833"/>
    <w:rsid w:val="00477BDA"/>
    <w:rsid w:val="004853F0"/>
    <w:rsid w:val="004857AE"/>
    <w:rsid w:val="004929D1"/>
    <w:rsid w:val="004A15F8"/>
    <w:rsid w:val="004B6B6C"/>
    <w:rsid w:val="004C403B"/>
    <w:rsid w:val="004C5E5A"/>
    <w:rsid w:val="004D017B"/>
    <w:rsid w:val="004E1842"/>
    <w:rsid w:val="004F22D2"/>
    <w:rsid w:val="004F2334"/>
    <w:rsid w:val="0050119F"/>
    <w:rsid w:val="005011F5"/>
    <w:rsid w:val="00510AFD"/>
    <w:rsid w:val="00510EDC"/>
    <w:rsid w:val="00511375"/>
    <w:rsid w:val="00513338"/>
    <w:rsid w:val="00523C9E"/>
    <w:rsid w:val="00524646"/>
    <w:rsid w:val="005316A9"/>
    <w:rsid w:val="00546984"/>
    <w:rsid w:val="00550AC4"/>
    <w:rsid w:val="00551F97"/>
    <w:rsid w:val="005530CE"/>
    <w:rsid w:val="00563E87"/>
    <w:rsid w:val="00570B05"/>
    <w:rsid w:val="00573CD4"/>
    <w:rsid w:val="00574D02"/>
    <w:rsid w:val="00585558"/>
    <w:rsid w:val="0058744A"/>
    <w:rsid w:val="00594C87"/>
    <w:rsid w:val="00596540"/>
    <w:rsid w:val="005A6AC8"/>
    <w:rsid w:val="005B05F3"/>
    <w:rsid w:val="005B7CBE"/>
    <w:rsid w:val="005C4A77"/>
    <w:rsid w:val="005C681C"/>
    <w:rsid w:val="005C68CC"/>
    <w:rsid w:val="005D3F2E"/>
    <w:rsid w:val="005E449F"/>
    <w:rsid w:val="006027C7"/>
    <w:rsid w:val="00612A74"/>
    <w:rsid w:val="0061319B"/>
    <w:rsid w:val="00624DB5"/>
    <w:rsid w:val="006255D6"/>
    <w:rsid w:val="006275EB"/>
    <w:rsid w:val="006303DC"/>
    <w:rsid w:val="00631F55"/>
    <w:rsid w:val="00633BF9"/>
    <w:rsid w:val="006346B6"/>
    <w:rsid w:val="00637A6F"/>
    <w:rsid w:val="00640029"/>
    <w:rsid w:val="00646364"/>
    <w:rsid w:val="006512F2"/>
    <w:rsid w:val="00653149"/>
    <w:rsid w:val="0066137D"/>
    <w:rsid w:val="00670099"/>
    <w:rsid w:val="00677F39"/>
    <w:rsid w:val="00680D73"/>
    <w:rsid w:val="00682B64"/>
    <w:rsid w:val="00683553"/>
    <w:rsid w:val="00695097"/>
    <w:rsid w:val="0069569C"/>
    <w:rsid w:val="006A1A06"/>
    <w:rsid w:val="006A567D"/>
    <w:rsid w:val="006B0001"/>
    <w:rsid w:val="006B0A20"/>
    <w:rsid w:val="006B73DA"/>
    <w:rsid w:val="006C6AB4"/>
    <w:rsid w:val="006D1E0A"/>
    <w:rsid w:val="006D3704"/>
    <w:rsid w:val="006D7788"/>
    <w:rsid w:val="006D7C8C"/>
    <w:rsid w:val="006E0DF3"/>
    <w:rsid w:val="006F19DB"/>
    <w:rsid w:val="006F2584"/>
    <w:rsid w:val="006F7FC2"/>
    <w:rsid w:val="00711C07"/>
    <w:rsid w:val="00711EDA"/>
    <w:rsid w:val="00712172"/>
    <w:rsid w:val="007136E9"/>
    <w:rsid w:val="00714D20"/>
    <w:rsid w:val="00715A08"/>
    <w:rsid w:val="00715A59"/>
    <w:rsid w:val="00715BC0"/>
    <w:rsid w:val="007178A5"/>
    <w:rsid w:val="00717FFB"/>
    <w:rsid w:val="00724F7D"/>
    <w:rsid w:val="00730160"/>
    <w:rsid w:val="0073369E"/>
    <w:rsid w:val="00737CAA"/>
    <w:rsid w:val="00746F95"/>
    <w:rsid w:val="007519B9"/>
    <w:rsid w:val="00752212"/>
    <w:rsid w:val="0075472F"/>
    <w:rsid w:val="00763D96"/>
    <w:rsid w:val="007726B3"/>
    <w:rsid w:val="00775B68"/>
    <w:rsid w:val="0078084E"/>
    <w:rsid w:val="00781892"/>
    <w:rsid w:val="0078250E"/>
    <w:rsid w:val="007838CA"/>
    <w:rsid w:val="00784D20"/>
    <w:rsid w:val="00790061"/>
    <w:rsid w:val="0079011C"/>
    <w:rsid w:val="007A6443"/>
    <w:rsid w:val="007B0B34"/>
    <w:rsid w:val="007B4DA4"/>
    <w:rsid w:val="007C1A91"/>
    <w:rsid w:val="007C5AC7"/>
    <w:rsid w:val="007D2474"/>
    <w:rsid w:val="007D34FB"/>
    <w:rsid w:val="007E2BFC"/>
    <w:rsid w:val="007F6CB7"/>
    <w:rsid w:val="00804477"/>
    <w:rsid w:val="00804589"/>
    <w:rsid w:val="008124DD"/>
    <w:rsid w:val="008224E9"/>
    <w:rsid w:val="00830872"/>
    <w:rsid w:val="00842746"/>
    <w:rsid w:val="00846758"/>
    <w:rsid w:val="008468E4"/>
    <w:rsid w:val="00847429"/>
    <w:rsid w:val="0085219F"/>
    <w:rsid w:val="00860904"/>
    <w:rsid w:val="008632DF"/>
    <w:rsid w:val="00864DB9"/>
    <w:rsid w:val="00875193"/>
    <w:rsid w:val="00877854"/>
    <w:rsid w:val="0088151A"/>
    <w:rsid w:val="00890FFD"/>
    <w:rsid w:val="00891508"/>
    <w:rsid w:val="00891AD6"/>
    <w:rsid w:val="008921A3"/>
    <w:rsid w:val="008A433E"/>
    <w:rsid w:val="008B0D57"/>
    <w:rsid w:val="008C57A0"/>
    <w:rsid w:val="008E4FF1"/>
    <w:rsid w:val="008E66BD"/>
    <w:rsid w:val="008F4BC8"/>
    <w:rsid w:val="008F6FEE"/>
    <w:rsid w:val="0090102D"/>
    <w:rsid w:val="00913AA0"/>
    <w:rsid w:val="00917999"/>
    <w:rsid w:val="009245E0"/>
    <w:rsid w:val="009426B1"/>
    <w:rsid w:val="00947990"/>
    <w:rsid w:val="00963138"/>
    <w:rsid w:val="009873D8"/>
    <w:rsid w:val="009919D5"/>
    <w:rsid w:val="00992479"/>
    <w:rsid w:val="009976E6"/>
    <w:rsid w:val="009A072D"/>
    <w:rsid w:val="009A36B3"/>
    <w:rsid w:val="009A751E"/>
    <w:rsid w:val="009B0A24"/>
    <w:rsid w:val="009B2A2C"/>
    <w:rsid w:val="009C7FCC"/>
    <w:rsid w:val="009D154E"/>
    <w:rsid w:val="009D2FEA"/>
    <w:rsid w:val="009E197F"/>
    <w:rsid w:val="009E47F9"/>
    <w:rsid w:val="009E5F9D"/>
    <w:rsid w:val="009F1FF2"/>
    <w:rsid w:val="00A339B4"/>
    <w:rsid w:val="00A37130"/>
    <w:rsid w:val="00A37BD6"/>
    <w:rsid w:val="00A516D3"/>
    <w:rsid w:val="00A65B4B"/>
    <w:rsid w:val="00A71DFA"/>
    <w:rsid w:val="00A83575"/>
    <w:rsid w:val="00A87383"/>
    <w:rsid w:val="00A93D4E"/>
    <w:rsid w:val="00A973DD"/>
    <w:rsid w:val="00AA4B29"/>
    <w:rsid w:val="00AB238B"/>
    <w:rsid w:val="00AB7E2D"/>
    <w:rsid w:val="00AC3DEA"/>
    <w:rsid w:val="00AD2682"/>
    <w:rsid w:val="00AD2771"/>
    <w:rsid w:val="00AD30F1"/>
    <w:rsid w:val="00AE5627"/>
    <w:rsid w:val="00AF55D4"/>
    <w:rsid w:val="00AF7DFA"/>
    <w:rsid w:val="00B01C0E"/>
    <w:rsid w:val="00B0213E"/>
    <w:rsid w:val="00B2191E"/>
    <w:rsid w:val="00B225FC"/>
    <w:rsid w:val="00B249CB"/>
    <w:rsid w:val="00B25A89"/>
    <w:rsid w:val="00B27792"/>
    <w:rsid w:val="00B300F3"/>
    <w:rsid w:val="00B334E2"/>
    <w:rsid w:val="00B4011B"/>
    <w:rsid w:val="00B51500"/>
    <w:rsid w:val="00B6559B"/>
    <w:rsid w:val="00B67F9E"/>
    <w:rsid w:val="00B70EBC"/>
    <w:rsid w:val="00B7207B"/>
    <w:rsid w:val="00B7381E"/>
    <w:rsid w:val="00B74D91"/>
    <w:rsid w:val="00B80E57"/>
    <w:rsid w:val="00B91B57"/>
    <w:rsid w:val="00B9230D"/>
    <w:rsid w:val="00BA0BC5"/>
    <w:rsid w:val="00BA274C"/>
    <w:rsid w:val="00BB0C6B"/>
    <w:rsid w:val="00BB179F"/>
    <w:rsid w:val="00BB37E1"/>
    <w:rsid w:val="00BB7B9F"/>
    <w:rsid w:val="00BC12E6"/>
    <w:rsid w:val="00BC2120"/>
    <w:rsid w:val="00BC21F9"/>
    <w:rsid w:val="00BC48FA"/>
    <w:rsid w:val="00BC7CC0"/>
    <w:rsid w:val="00BD734E"/>
    <w:rsid w:val="00BE06BE"/>
    <w:rsid w:val="00BF05E2"/>
    <w:rsid w:val="00BF429B"/>
    <w:rsid w:val="00BF43BB"/>
    <w:rsid w:val="00BF47EC"/>
    <w:rsid w:val="00C06E4E"/>
    <w:rsid w:val="00C07ADF"/>
    <w:rsid w:val="00C25204"/>
    <w:rsid w:val="00C2680A"/>
    <w:rsid w:val="00C26F80"/>
    <w:rsid w:val="00C461CB"/>
    <w:rsid w:val="00C509AF"/>
    <w:rsid w:val="00C5547E"/>
    <w:rsid w:val="00C56F77"/>
    <w:rsid w:val="00C7342B"/>
    <w:rsid w:val="00C767B9"/>
    <w:rsid w:val="00C80C5C"/>
    <w:rsid w:val="00C81A35"/>
    <w:rsid w:val="00C90BF4"/>
    <w:rsid w:val="00C962EA"/>
    <w:rsid w:val="00C9752D"/>
    <w:rsid w:val="00CA5CCB"/>
    <w:rsid w:val="00CA7A6C"/>
    <w:rsid w:val="00CB0044"/>
    <w:rsid w:val="00CB4553"/>
    <w:rsid w:val="00CB7843"/>
    <w:rsid w:val="00CB799F"/>
    <w:rsid w:val="00CB7B29"/>
    <w:rsid w:val="00CC0B0B"/>
    <w:rsid w:val="00CC1008"/>
    <w:rsid w:val="00CC3550"/>
    <w:rsid w:val="00CD3133"/>
    <w:rsid w:val="00CD6177"/>
    <w:rsid w:val="00CE43E2"/>
    <w:rsid w:val="00CF702B"/>
    <w:rsid w:val="00D02C42"/>
    <w:rsid w:val="00D07C9F"/>
    <w:rsid w:val="00D10017"/>
    <w:rsid w:val="00D1672F"/>
    <w:rsid w:val="00D2378F"/>
    <w:rsid w:val="00D30E15"/>
    <w:rsid w:val="00D377FB"/>
    <w:rsid w:val="00D55B7D"/>
    <w:rsid w:val="00D57493"/>
    <w:rsid w:val="00D73392"/>
    <w:rsid w:val="00D8580E"/>
    <w:rsid w:val="00D909B9"/>
    <w:rsid w:val="00D93976"/>
    <w:rsid w:val="00D946E5"/>
    <w:rsid w:val="00D94FD9"/>
    <w:rsid w:val="00D971C5"/>
    <w:rsid w:val="00DA218F"/>
    <w:rsid w:val="00DA2918"/>
    <w:rsid w:val="00DA6790"/>
    <w:rsid w:val="00DA767C"/>
    <w:rsid w:val="00DB2BD9"/>
    <w:rsid w:val="00DB2C38"/>
    <w:rsid w:val="00DB2DF4"/>
    <w:rsid w:val="00DB33DE"/>
    <w:rsid w:val="00DB33FB"/>
    <w:rsid w:val="00DB4C09"/>
    <w:rsid w:val="00DC28F9"/>
    <w:rsid w:val="00DD22CB"/>
    <w:rsid w:val="00DD2E1F"/>
    <w:rsid w:val="00DD2FE3"/>
    <w:rsid w:val="00DD4275"/>
    <w:rsid w:val="00DD630C"/>
    <w:rsid w:val="00DE260D"/>
    <w:rsid w:val="00DF116C"/>
    <w:rsid w:val="00E07DF8"/>
    <w:rsid w:val="00E14A3F"/>
    <w:rsid w:val="00E16371"/>
    <w:rsid w:val="00E22F78"/>
    <w:rsid w:val="00E23581"/>
    <w:rsid w:val="00E2399C"/>
    <w:rsid w:val="00E266C3"/>
    <w:rsid w:val="00E269EF"/>
    <w:rsid w:val="00E4057A"/>
    <w:rsid w:val="00E42294"/>
    <w:rsid w:val="00E469B6"/>
    <w:rsid w:val="00E50AA9"/>
    <w:rsid w:val="00E516D6"/>
    <w:rsid w:val="00E52E29"/>
    <w:rsid w:val="00E53A38"/>
    <w:rsid w:val="00E542C9"/>
    <w:rsid w:val="00E6668E"/>
    <w:rsid w:val="00E70542"/>
    <w:rsid w:val="00E70E2C"/>
    <w:rsid w:val="00E71313"/>
    <w:rsid w:val="00E8678A"/>
    <w:rsid w:val="00E9043D"/>
    <w:rsid w:val="00E92DB0"/>
    <w:rsid w:val="00E92F03"/>
    <w:rsid w:val="00E9488A"/>
    <w:rsid w:val="00EA06D6"/>
    <w:rsid w:val="00EA193F"/>
    <w:rsid w:val="00EA6797"/>
    <w:rsid w:val="00EB3F22"/>
    <w:rsid w:val="00ED0BD6"/>
    <w:rsid w:val="00EE0232"/>
    <w:rsid w:val="00EE080E"/>
    <w:rsid w:val="00EE4BAF"/>
    <w:rsid w:val="00EE5C83"/>
    <w:rsid w:val="00EF109F"/>
    <w:rsid w:val="00EF1F10"/>
    <w:rsid w:val="00EF22EE"/>
    <w:rsid w:val="00EF6C05"/>
    <w:rsid w:val="00EF7F2A"/>
    <w:rsid w:val="00F01C7E"/>
    <w:rsid w:val="00F035B4"/>
    <w:rsid w:val="00F1795A"/>
    <w:rsid w:val="00F30986"/>
    <w:rsid w:val="00F37103"/>
    <w:rsid w:val="00F40101"/>
    <w:rsid w:val="00F40D9B"/>
    <w:rsid w:val="00F40DD1"/>
    <w:rsid w:val="00F4757F"/>
    <w:rsid w:val="00F501F8"/>
    <w:rsid w:val="00F56B0E"/>
    <w:rsid w:val="00F57B3F"/>
    <w:rsid w:val="00F64520"/>
    <w:rsid w:val="00F665DC"/>
    <w:rsid w:val="00F670E5"/>
    <w:rsid w:val="00F81178"/>
    <w:rsid w:val="00F823CC"/>
    <w:rsid w:val="00F845D8"/>
    <w:rsid w:val="00F862D0"/>
    <w:rsid w:val="00F903AE"/>
    <w:rsid w:val="00F90418"/>
    <w:rsid w:val="00F90560"/>
    <w:rsid w:val="00F939F2"/>
    <w:rsid w:val="00F9741A"/>
    <w:rsid w:val="00FB05C1"/>
    <w:rsid w:val="00FB56FC"/>
    <w:rsid w:val="00FB7768"/>
    <w:rsid w:val="00FC1486"/>
    <w:rsid w:val="00FC3EE3"/>
    <w:rsid w:val="00FC457A"/>
    <w:rsid w:val="00FD3044"/>
    <w:rsid w:val="00FD3C3D"/>
    <w:rsid w:val="00FD66F4"/>
    <w:rsid w:val="00FD6745"/>
    <w:rsid w:val="00FE3C3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4BF9B0C"/>
  <w15:chartTrackingRefBased/>
  <w15:docId w15:val="{7D05D313-7A86-4EC6-98EA-ADFB4C3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8151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4F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94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4FD9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61319B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75193"/>
  </w:style>
  <w:style w:type="character" w:customStyle="1" w:styleId="ab">
    <w:name w:val="日付 (文字)"/>
    <w:basedOn w:val="a0"/>
    <w:link w:val="aa"/>
    <w:uiPriority w:val="99"/>
    <w:semiHidden/>
    <w:rsid w:val="008751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-yuchi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AB29-2293-45C1-9705-D7C23589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勝義</dc:creator>
  <cp:keywords/>
  <cp:lastModifiedBy>新田　瑞希</cp:lastModifiedBy>
  <cp:revision>64</cp:revision>
  <cp:lastPrinted>2022-08-04T04:34:00Z</cp:lastPrinted>
  <dcterms:created xsi:type="dcterms:W3CDTF">2020-08-21T00:54:00Z</dcterms:created>
  <dcterms:modified xsi:type="dcterms:W3CDTF">2022-08-04T04:59:00Z</dcterms:modified>
</cp:coreProperties>
</file>