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1AD6" w14:textId="77777777" w:rsidR="00B846B9" w:rsidRDefault="00B846B9" w:rsidP="00B846B9">
      <w:pPr>
        <w:spacing w:line="340" w:lineRule="exact"/>
        <w:ind w:left="880" w:right="-1" w:hangingChars="400" w:hanging="880"/>
        <w:jc w:val="right"/>
      </w:pPr>
    </w:p>
    <w:p w14:paraId="7C5F1AD7" w14:textId="77777777"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14:paraId="7C5F1AD8" w14:textId="77777777" w:rsidR="0048764B" w:rsidRPr="0048764B" w:rsidRDefault="0048764B" w:rsidP="0048764B">
      <w:pPr>
        <w:spacing w:line="280" w:lineRule="exact"/>
        <w:jc w:val="left"/>
        <w:rPr>
          <w:rFonts w:ascii="HG丸ｺﾞｼｯｸM-PRO" w:eastAsia="HG丸ｺﾞｼｯｸM-PRO" w:hAnsi="HG丸ｺﾞｼｯｸM-PRO" w:cs="Times New Roman"/>
          <w:b/>
        </w:rPr>
      </w:pPr>
    </w:p>
    <w:p w14:paraId="7C5F1AD9" w14:textId="77777777"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14:paraId="7C5F1ADA"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B"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C" w14:textId="77777777"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14:paraId="7C5F1ADD"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E"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F" w14:textId="77777777"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14:paraId="7C5F1AE0" w14:textId="77777777"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14:paraId="7C5F1AE1" w14:textId="77777777"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14:paraId="7C5F1AE2"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14:paraId="7C5F1AE3"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14:paraId="7C5F1AE4" w14:textId="77777777"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7C5F1AE5" w14:textId="77777777"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14:paraId="7C5F1AE6"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14:paraId="7C5F1AE7"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AE8"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14:paraId="7C5F1AE9"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14:paraId="7C5F1AEA"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14:paraId="7C5F1AEB" w14:textId="77777777"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14:paraId="7C5F1AEC"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14:paraId="7C5F1AED"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14:paraId="7C5F1AEE" w14:textId="60530807" w:rsidR="0048764B" w:rsidRPr="0048764B" w:rsidRDefault="00885DF6" w:rsidP="0048764B">
      <w:pPr>
        <w:spacing w:line="2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大阪府</w:t>
      </w:r>
      <w:r w:rsidR="00DE6877">
        <w:rPr>
          <w:rFonts w:ascii="HG丸ｺﾞｼｯｸM-PRO" w:eastAsia="HG丸ｺﾞｼｯｸM-PRO" w:hAnsi="HG丸ｺﾞｼｯｸM-PRO" w:cs="Times New Roman" w:hint="eastAsia"/>
        </w:rPr>
        <w:t>八尾土木</w:t>
      </w:r>
      <w:r w:rsidRPr="00DE6877">
        <w:rPr>
          <w:rFonts w:ascii="HG丸ｺﾞｼｯｸM-PRO" w:eastAsia="HG丸ｺﾞｼｯｸM-PRO" w:hAnsi="HG丸ｺﾞｼｯｸM-PRO" w:cs="Times New Roman" w:hint="eastAsia"/>
        </w:rPr>
        <w:t>事務所長</w:t>
      </w:r>
      <w:r w:rsidR="0048764B" w:rsidRPr="0048764B">
        <w:rPr>
          <w:rFonts w:ascii="HG丸ｺﾞｼｯｸM-PRO" w:eastAsia="HG丸ｺﾞｼｯｸM-PRO" w:hAnsi="HG丸ｺﾞｼｯｸM-PRO" w:cs="Times New Roman" w:hint="eastAsia"/>
        </w:rPr>
        <w:t xml:space="preserve">　様</w:t>
      </w:r>
    </w:p>
    <w:p w14:paraId="7C5F1AEF" w14:textId="7B47E7B4"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14:paraId="7C5F1AF0" w14:textId="77777777"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14:paraId="7C5F1AF1" w14:textId="77777777"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14:paraId="7C5F1AF2" w14:textId="77777777" w:rsidR="0048764B" w:rsidRPr="0048764B" w:rsidRDefault="0048764B" w:rsidP="002F77B4">
      <w:pPr>
        <w:tabs>
          <w:tab w:val="left" w:pos="9520"/>
        </w:tabs>
        <w:kinsoku w:val="0"/>
        <w:overflowPunct w:val="0"/>
        <w:autoSpaceDE w:val="0"/>
        <w:autoSpaceDN w:val="0"/>
        <w:spacing w:line="280" w:lineRule="exact"/>
        <w:ind w:right="97" w:firstLineChars="1900" w:firstLine="3342"/>
        <w:rPr>
          <w:rFonts w:ascii="HG丸ｺﾞｼｯｸM-PRO" w:eastAsia="HG丸ｺﾞｼｯｸM-PRO" w:hAnsi="HG丸ｺﾞｼｯｸM-PRO" w:cs="Times New Roman"/>
          <w:spacing w:val="2"/>
          <w:w w:val="200"/>
        </w:rPr>
      </w:pPr>
      <w:bookmarkStart w:id="0" w:name="_GoBack"/>
      <w:bookmarkEnd w:id="0"/>
      <w:r w:rsidRPr="00F87D03">
        <w:rPr>
          <w:rFonts w:ascii="HG丸ｺﾞｼｯｸM-PRO" w:eastAsia="HG丸ｺﾞｼｯｸM-PRO" w:hAnsi="HG丸ｺﾞｼｯｸM-PRO" w:cs="Times New Roman" w:hint="eastAsia"/>
          <w:spacing w:val="51"/>
          <w:w w:val="34"/>
          <w:kern w:val="0"/>
          <w:fitText w:val="960" w:id="1658563072"/>
        </w:rPr>
        <w:t>商号又は名</w:t>
      </w:r>
      <w:r w:rsidRPr="00F87D03">
        <w:rPr>
          <w:rFonts w:ascii="HG丸ｺﾞｼｯｸM-PRO" w:eastAsia="HG丸ｺﾞｼｯｸM-PRO" w:hAnsi="HG丸ｺﾞｼｯｸM-PRO" w:cs="Times New Roman" w:hint="eastAsia"/>
          <w:spacing w:val="1"/>
          <w:w w:val="34"/>
          <w:kern w:val="0"/>
          <w:fitText w:val="960" w:id="1658563072"/>
        </w:rPr>
        <w:t>称</w:t>
      </w:r>
    </w:p>
    <w:p w14:paraId="7C5F1AF3" w14:textId="77777777"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F87D03">
        <w:rPr>
          <w:rFonts w:ascii="HG丸ｺﾞｼｯｸM-PRO" w:eastAsia="HG丸ｺﾞｼｯｸM-PRO" w:hAnsi="HG丸ｺﾞｼｯｸM-PRO" w:cs="Times New Roman" w:hint="eastAsia"/>
          <w:spacing w:val="63"/>
          <w:w w:val="41"/>
          <w:kern w:val="0"/>
          <w:fitText w:val="960" w:id="1658563073"/>
        </w:rPr>
        <w:t>代表者氏</w:t>
      </w:r>
      <w:r w:rsidRPr="00F87D03">
        <w:rPr>
          <w:rFonts w:ascii="HG丸ｺﾞｼｯｸM-PRO" w:eastAsia="HG丸ｺﾞｼｯｸM-PRO" w:hAnsi="HG丸ｺﾞｼｯｸM-PRO" w:cs="Times New Roman" w:hint="eastAsia"/>
          <w:spacing w:val="2"/>
          <w:w w:val="41"/>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14:paraId="7C5F1AF4" w14:textId="77777777"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14:paraId="7C5F1AF5" w14:textId="77777777" w:rsidR="00B846B9" w:rsidRPr="0048764B" w:rsidRDefault="00B846B9" w:rsidP="00DF1D02">
      <w:pPr>
        <w:spacing w:line="280" w:lineRule="exact"/>
        <w:ind w:left="880" w:right="-1" w:hangingChars="400" w:hanging="880"/>
      </w:pPr>
    </w:p>
    <w:p w14:paraId="7C5F1AF6" w14:textId="77777777"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7C5F1B11" wp14:editId="7C5F1B12">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1B11"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3"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4"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C5F1AF7" w14:textId="77777777" w:rsidR="00DF1D02" w:rsidRDefault="00DF1D02" w:rsidP="0048764B">
      <w:pPr>
        <w:widowControl/>
        <w:spacing w:line="280" w:lineRule="exact"/>
        <w:jc w:val="left"/>
      </w:pPr>
    </w:p>
    <w:p w14:paraId="7C5F1AF8" w14:textId="77777777" w:rsidR="00DF1D02" w:rsidRDefault="00DF1D02" w:rsidP="0048764B">
      <w:pPr>
        <w:widowControl/>
        <w:spacing w:line="280" w:lineRule="exact"/>
        <w:jc w:val="left"/>
      </w:pPr>
    </w:p>
    <w:p w14:paraId="7C5F1AF9" w14:textId="77777777" w:rsidR="0048764B" w:rsidRDefault="0048764B" w:rsidP="0048764B">
      <w:pPr>
        <w:widowControl/>
        <w:spacing w:line="280" w:lineRule="exact"/>
        <w:jc w:val="left"/>
      </w:pPr>
    </w:p>
    <w:p w14:paraId="7C5F1AFA" w14:textId="77777777" w:rsidR="0048764B" w:rsidRDefault="0048764B" w:rsidP="0048764B">
      <w:pPr>
        <w:widowControl/>
        <w:spacing w:line="280" w:lineRule="exact"/>
        <w:jc w:val="left"/>
      </w:pPr>
    </w:p>
    <w:p w14:paraId="7C5F1AFB" w14:textId="77777777"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14:paraId="7C5F1AFC" w14:textId="77777777"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14:paraId="7C5F1AFD" w14:textId="77777777" w:rsidR="0048764B" w:rsidRDefault="0048764B" w:rsidP="006B43A8"/>
    <w:p w14:paraId="7C5F1AFE" w14:textId="77777777"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14:paraId="7C5F1AFF" w14:textId="77777777"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14:paraId="7C5F1B00" w14:textId="77777777"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14:anchorId="7C5F1B13" wp14:editId="7C5F1B14">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87A6"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建設工事請負契約書第７条の２第１項</w:t>
      </w:r>
      <w:r w:rsidR="00F051B3" w:rsidRPr="003942D4">
        <w:rPr>
          <w:rFonts w:ascii="ＭＳ ゴシック" w:eastAsia="ＭＳ ゴシック" w:hAnsi="ＭＳ ゴシック" w:hint="eastAsia"/>
          <w:sz w:val="21"/>
          <w:szCs w:val="21"/>
        </w:rPr>
        <w:t>〕</w:t>
      </w:r>
    </w:p>
    <w:p w14:paraId="7C5F1B01" w14:textId="77777777" w:rsidR="0048764B" w:rsidRDefault="0048764B" w:rsidP="006B43A8">
      <w:pPr>
        <w:spacing w:line="280" w:lineRule="exact"/>
        <w:ind w:left="660" w:hangingChars="300" w:hanging="660"/>
      </w:pPr>
    </w:p>
    <w:p w14:paraId="7C5F1B02"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14:paraId="7C5F1B03" w14:textId="77777777"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7C5F1B15" wp14:editId="7C5F1B16">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A8A8"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14:paraId="7C5F1B04" w14:textId="77777777" w:rsidR="0048764B" w:rsidRDefault="0048764B" w:rsidP="006B43A8">
      <w:pPr>
        <w:spacing w:line="280" w:lineRule="exact"/>
      </w:pPr>
    </w:p>
    <w:p w14:paraId="7C5F1B05" w14:textId="77777777"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B06" w14:textId="77777777"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7C5F1B17" wp14:editId="7C5F1B18">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B33C"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建設工事請負契約書第７条の２第２項〕</w:t>
      </w:r>
    </w:p>
    <w:p w14:paraId="7C5F1B07" w14:textId="77777777" w:rsidR="0048764B" w:rsidRDefault="0048764B" w:rsidP="006B43A8">
      <w:pPr>
        <w:spacing w:line="280" w:lineRule="exact"/>
      </w:pPr>
    </w:p>
    <w:p w14:paraId="7C5F1B08"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14:paraId="7C5F1B09"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C5F1B19" wp14:editId="7C5F1B1A">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7CFD"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14:paraId="7C5F1B0A" w14:textId="77777777" w:rsidR="0048764B" w:rsidRDefault="0048764B" w:rsidP="006B43A8">
      <w:pPr>
        <w:spacing w:line="280" w:lineRule="exact"/>
      </w:pPr>
    </w:p>
    <w:p w14:paraId="7C5F1B0B"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14:paraId="7C5F1B0C"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7C5F1B1B" wp14:editId="7C5F1B1C">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10DFF"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9502C7">
        <w:rPr>
          <w:rFonts w:ascii="ＭＳ ゴシック" w:eastAsia="ＭＳ ゴシック" w:hAnsi="ＭＳ ゴシック" w:hint="eastAsia"/>
        </w:rPr>
        <w:t>。</w:t>
      </w:r>
      <w:r w:rsidR="003942D4" w:rsidRPr="009502C7">
        <w:rPr>
          <w:rFonts w:ascii="ＭＳ ゴシック" w:eastAsia="ＭＳ ゴシック" w:hAnsi="ＭＳ ゴシック" w:hint="eastAsia"/>
          <w:sz w:val="21"/>
          <w:szCs w:val="21"/>
        </w:rPr>
        <w:t>〔建設工事請負契約書第７条の２第３項〕</w:t>
      </w:r>
    </w:p>
    <w:p w14:paraId="7C5F1B0D" w14:textId="77777777" w:rsidR="0048764B" w:rsidRDefault="0048764B" w:rsidP="006B43A8">
      <w:pPr>
        <w:spacing w:line="280" w:lineRule="exact"/>
      </w:pPr>
    </w:p>
    <w:p w14:paraId="7C5F1B0E"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14:paraId="7C5F1B0F" w14:textId="77777777"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7C5F1B1D" wp14:editId="7C5F1B1E">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D954"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14:paraId="7C5F1B10" w14:textId="77777777" w:rsidR="0048764B" w:rsidRDefault="0048764B" w:rsidP="006B43A8"/>
    <w:sectPr w:rsidR="0048764B" w:rsidSect="002718E1">
      <w:pgSz w:w="11906" w:h="16838" w:code="9"/>
      <w:pgMar w:top="1247" w:right="1701" w:bottom="1247" w:left="1701" w:header="851" w:footer="68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1B21" w14:textId="77777777" w:rsidR="00CA7458" w:rsidRDefault="00CA7458" w:rsidP="006D177E">
      <w:r>
        <w:separator/>
      </w:r>
    </w:p>
  </w:endnote>
  <w:endnote w:type="continuationSeparator" w:id="0">
    <w:p w14:paraId="7C5F1B22" w14:textId="77777777" w:rsidR="00CA7458" w:rsidRDefault="00CA7458"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1B1F" w14:textId="77777777" w:rsidR="00CA7458" w:rsidRDefault="00CA7458" w:rsidP="006D177E">
      <w:r>
        <w:separator/>
      </w:r>
    </w:p>
  </w:footnote>
  <w:footnote w:type="continuationSeparator" w:id="0">
    <w:p w14:paraId="7C5F1B20" w14:textId="77777777" w:rsidR="00CA7458" w:rsidRDefault="00CA7458"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07F12"/>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4944"/>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18E1"/>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2F77B4"/>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35D8"/>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36AF"/>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0A2B"/>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5DF6"/>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02C7"/>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5C89"/>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2456"/>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458"/>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6877"/>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4D1"/>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87D03"/>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55F"/>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5F1AD6"/>
  <w15:docId w15:val="{615A0A6B-F9FD-4AA5-A115-9B5D190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kyujin/hw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nkin.go.jp/section/soud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lw.go.jp/kyujin/hwma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AE97-C697-4073-97B2-E52FD9392C1D}">
  <ds:schemaRefs>
    <ds:schemaRef ds:uri="http://schemas.microsoft.com/sharepoint/v3/contenttype/forms"/>
  </ds:schemaRefs>
</ds:datastoreItem>
</file>

<file path=customXml/itemProps2.xml><?xml version="1.0" encoding="utf-8"?>
<ds:datastoreItem xmlns:ds="http://schemas.openxmlformats.org/officeDocument/2006/customXml" ds:itemID="{C38C894A-88CC-4BDA-885D-03C806B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EE94D-10CF-468B-B745-2D03CAA8DC6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32F210C7-051F-4138-8326-45F8EC37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飯田　史歩</cp:lastModifiedBy>
  <cp:revision>3</cp:revision>
  <cp:lastPrinted>2018-03-15T01:33:00Z</cp:lastPrinted>
  <dcterms:created xsi:type="dcterms:W3CDTF">2020-06-10T04:40:00Z</dcterms:created>
  <dcterms:modified xsi:type="dcterms:W3CDTF">2020-06-15T05:35:00Z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