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720C26B"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07D79EDB"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EF5952" w:rsidRPr="00EF5952">
        <w:rPr>
          <w:rFonts w:ascii="ＭＳ ゴシック" w:eastAsia="ＭＳ ゴシック" w:hAnsi="ＭＳ ゴシック" w:hint="eastAsia"/>
          <w:sz w:val="22"/>
          <w:szCs w:val="22"/>
          <w:u w:val="thick"/>
        </w:rPr>
        <w:t>箕面公園　７年災第１号災害復旧工事（石子詰）</w:t>
      </w:r>
      <w:r w:rsidR="00EF5952">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EF5952"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EF5952"/>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B695-609C-4C30-9C72-DC265414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1406</Words>
  <Characters>231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森本　朝香</cp:lastModifiedBy>
  <cp:revision>55</cp:revision>
  <cp:lastPrinted>2024-12-16T01:49:00Z</cp:lastPrinted>
  <dcterms:created xsi:type="dcterms:W3CDTF">2024-11-12T08:23:00Z</dcterms:created>
  <dcterms:modified xsi:type="dcterms:W3CDTF">2025-09-29T06:15:00Z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GUID">
    <vt:lpwstr>c3503313-aae6-4d3a-a5ca-efa5e5ad1cb2</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