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C7FF" w14:textId="77777777" w:rsidR="008C644C" w:rsidRPr="004F5E6B" w:rsidRDefault="008C644C" w:rsidP="008C644C">
      <w:pPr>
        <w:rPr>
          <w:rFonts w:ascii="ＭＳ 明朝" w:hAnsi="ＭＳ 明朝"/>
        </w:rPr>
      </w:pPr>
    </w:p>
    <w:p w14:paraId="369A71CE" w14:textId="77777777" w:rsidR="008C644C" w:rsidRPr="004F5E6B" w:rsidRDefault="008C644C" w:rsidP="008C644C">
      <w:pPr>
        <w:rPr>
          <w:rFonts w:ascii="ＭＳ 明朝" w:hAnsi="ＭＳ 明朝"/>
        </w:rPr>
      </w:pPr>
    </w:p>
    <w:p w14:paraId="5E0CC274" w14:textId="77777777" w:rsidR="008C644C" w:rsidRPr="004F5E6B" w:rsidRDefault="008C644C" w:rsidP="008C644C">
      <w:pPr>
        <w:ind w:firstLineChars="200" w:firstLine="420"/>
        <w:rPr>
          <w:rFonts w:ascii="ＭＳ 明朝" w:hAnsi="ＭＳ 明朝"/>
        </w:rPr>
      </w:pPr>
    </w:p>
    <w:p w14:paraId="2A8CB515" w14:textId="77777777" w:rsidR="008C644C" w:rsidRPr="004F5E6B" w:rsidRDefault="008C644C" w:rsidP="008C644C">
      <w:pPr>
        <w:ind w:firstLineChars="200" w:firstLine="420"/>
        <w:rPr>
          <w:rFonts w:ascii="ＭＳ 明朝" w:hAnsi="ＭＳ 明朝"/>
        </w:rPr>
      </w:pPr>
    </w:p>
    <w:p w14:paraId="730BB168" w14:textId="77777777" w:rsidR="008C644C" w:rsidRPr="004F5E6B" w:rsidRDefault="008C644C" w:rsidP="008C644C">
      <w:pPr>
        <w:ind w:firstLineChars="200" w:firstLine="420"/>
        <w:rPr>
          <w:rFonts w:ascii="ＭＳ 明朝" w:hAnsi="ＭＳ 明朝"/>
        </w:rPr>
      </w:pPr>
    </w:p>
    <w:p w14:paraId="22A1C743" w14:textId="77777777" w:rsidR="008C644C" w:rsidRPr="004F5E6B" w:rsidRDefault="008C644C" w:rsidP="008C644C">
      <w:pPr>
        <w:ind w:firstLineChars="200" w:firstLine="420"/>
        <w:rPr>
          <w:rFonts w:ascii="ＭＳ 明朝" w:hAnsi="ＭＳ 明朝"/>
        </w:rPr>
      </w:pPr>
    </w:p>
    <w:p w14:paraId="33661F25" w14:textId="77777777" w:rsidR="008C644C" w:rsidRPr="004F5E6B" w:rsidRDefault="008C644C" w:rsidP="008C644C">
      <w:pPr>
        <w:ind w:firstLineChars="200" w:firstLine="420"/>
        <w:rPr>
          <w:rFonts w:ascii="ＭＳ 明朝" w:hAnsi="ＭＳ 明朝"/>
        </w:rPr>
      </w:pPr>
    </w:p>
    <w:p w14:paraId="6FC5A50E" w14:textId="77777777" w:rsidR="008C644C" w:rsidRPr="004F5E6B" w:rsidRDefault="008C644C" w:rsidP="008C644C">
      <w:pPr>
        <w:ind w:firstLineChars="200" w:firstLine="420"/>
        <w:rPr>
          <w:rFonts w:ascii="ＭＳ 明朝" w:hAnsi="ＭＳ 明朝"/>
        </w:rPr>
      </w:pPr>
    </w:p>
    <w:p w14:paraId="0C5A0965" w14:textId="77777777" w:rsidR="008C644C" w:rsidRPr="004F5E6B" w:rsidRDefault="008C644C" w:rsidP="008C644C">
      <w:pPr>
        <w:ind w:firstLineChars="200" w:firstLine="420"/>
        <w:rPr>
          <w:rFonts w:ascii="ＭＳ 明朝" w:hAnsi="ＭＳ 明朝"/>
        </w:rPr>
      </w:pPr>
    </w:p>
    <w:p w14:paraId="75270C2E" w14:textId="77777777" w:rsidR="008C644C" w:rsidRPr="004F5E6B" w:rsidRDefault="008C644C" w:rsidP="008C644C">
      <w:pPr>
        <w:ind w:firstLineChars="200" w:firstLine="420"/>
        <w:rPr>
          <w:rFonts w:ascii="ＭＳ 明朝" w:hAnsi="ＭＳ 明朝"/>
        </w:rPr>
      </w:pPr>
    </w:p>
    <w:p w14:paraId="760B2C28" w14:textId="77777777" w:rsidR="008C644C" w:rsidRPr="004F5E6B" w:rsidRDefault="008C644C" w:rsidP="008C644C">
      <w:pPr>
        <w:ind w:firstLineChars="200" w:firstLine="420"/>
        <w:rPr>
          <w:rFonts w:ascii="ＭＳ 明朝" w:hAnsi="ＭＳ 明朝"/>
        </w:rPr>
      </w:pPr>
    </w:p>
    <w:p w14:paraId="25A9E6A8" w14:textId="77777777" w:rsidR="008C644C" w:rsidRPr="004F5E6B" w:rsidRDefault="008C644C" w:rsidP="008C644C">
      <w:pPr>
        <w:ind w:firstLineChars="200" w:firstLine="420"/>
        <w:rPr>
          <w:rFonts w:ascii="ＭＳ 明朝" w:hAnsi="ＭＳ 明朝"/>
        </w:rPr>
      </w:pPr>
    </w:p>
    <w:p w14:paraId="020272B5" w14:textId="77777777" w:rsidR="008C644C" w:rsidRPr="004F5E6B" w:rsidRDefault="008C644C" w:rsidP="008C644C">
      <w:pPr>
        <w:ind w:firstLineChars="200" w:firstLine="420"/>
        <w:rPr>
          <w:rFonts w:ascii="ＭＳ 明朝" w:hAnsi="ＭＳ 明朝"/>
        </w:rPr>
      </w:pPr>
    </w:p>
    <w:p w14:paraId="32F73BA8" w14:textId="77777777" w:rsidR="008C644C" w:rsidRPr="004F5E6B" w:rsidRDefault="008C644C" w:rsidP="008C644C">
      <w:pPr>
        <w:ind w:firstLineChars="200" w:firstLine="420"/>
        <w:rPr>
          <w:rFonts w:ascii="ＭＳ 明朝" w:hAnsi="ＭＳ 明朝"/>
        </w:rPr>
      </w:pPr>
    </w:p>
    <w:p w14:paraId="51B874D3" w14:textId="77777777" w:rsidR="008C644C" w:rsidRPr="004F5E6B" w:rsidRDefault="008C644C" w:rsidP="008C644C">
      <w:pPr>
        <w:ind w:firstLineChars="200" w:firstLine="420"/>
        <w:rPr>
          <w:rFonts w:ascii="ＭＳ 明朝" w:hAnsi="ＭＳ 明朝"/>
        </w:rPr>
      </w:pPr>
    </w:p>
    <w:p w14:paraId="2C669680" w14:textId="77777777" w:rsidR="008C644C" w:rsidRPr="004F5E6B" w:rsidRDefault="008C644C" w:rsidP="008C644C">
      <w:pPr>
        <w:pStyle w:val="1"/>
        <w:rPr>
          <w:rFonts w:ascii="ＭＳ 明朝" w:hAnsi="ＭＳ 明朝"/>
          <w:b/>
          <w:sz w:val="40"/>
          <w:szCs w:val="40"/>
        </w:rPr>
      </w:pPr>
      <w:bookmarkStart w:id="0" w:name="_Toc105142934"/>
      <w:r w:rsidRPr="004F5E6B">
        <w:rPr>
          <w:rFonts w:ascii="ＭＳ 明朝" w:hAnsi="ＭＳ 明朝" w:hint="eastAsia"/>
          <w:b/>
          <w:sz w:val="40"/>
          <w:szCs w:val="40"/>
        </w:rPr>
        <w:t>第23章　緑化工事（植栽）</w:t>
      </w:r>
      <w:bookmarkEnd w:id="0"/>
    </w:p>
    <w:p w14:paraId="76A869CA" w14:textId="77777777" w:rsidR="008C644C" w:rsidRPr="004F5E6B" w:rsidRDefault="008C644C" w:rsidP="008C644C">
      <w:pPr>
        <w:ind w:firstLineChars="200" w:firstLine="420"/>
        <w:rPr>
          <w:rFonts w:ascii="ＭＳ 明朝" w:hAnsi="ＭＳ 明朝"/>
        </w:rPr>
      </w:pPr>
      <w:r w:rsidRPr="004F5E6B">
        <w:rPr>
          <w:rFonts w:ascii="ＭＳ 明朝" w:hAnsi="ＭＳ 明朝"/>
        </w:rPr>
        <w:br w:type="page"/>
      </w:r>
    </w:p>
    <w:p w14:paraId="35EF5A8D" w14:textId="77777777" w:rsidR="008C644C" w:rsidRPr="004F5E6B" w:rsidRDefault="008C644C" w:rsidP="008C644C">
      <w:pPr>
        <w:pStyle w:val="2"/>
      </w:pPr>
      <w:bookmarkStart w:id="1" w:name="_Toc105142935"/>
      <w:r w:rsidRPr="004F5E6B">
        <w:rPr>
          <w:rFonts w:hint="eastAsia"/>
        </w:rPr>
        <w:lastRenderedPageBreak/>
        <w:t>第１節　適用</w:t>
      </w:r>
      <w:bookmarkEnd w:id="1"/>
    </w:p>
    <w:p w14:paraId="3A71A9EA" w14:textId="77777777" w:rsidR="008C644C" w:rsidRPr="00F63AC3" w:rsidRDefault="008C644C" w:rsidP="008C644C">
      <w:pPr>
        <w:pStyle w:val="3"/>
      </w:pPr>
      <w:bookmarkStart w:id="2" w:name="_Toc105142936"/>
      <w:r w:rsidRPr="00F63AC3">
        <w:rPr>
          <w:rFonts w:hint="eastAsia"/>
        </w:rPr>
        <w:t>第23－１条　適用</w:t>
      </w:r>
      <w:bookmarkEnd w:id="2"/>
    </w:p>
    <w:p w14:paraId="359055EB"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１．本章は、公園緑地工事における植栽工、移植工、仮設工その他これらに類する工種について適用するものとする。</w:t>
      </w:r>
    </w:p>
    <w:p w14:paraId="7D3CDF06"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２．仮設工は、第３章 第23節 仮設工の規定によるものとする。</w:t>
      </w:r>
    </w:p>
    <w:p w14:paraId="2344F466"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３．本章に特に定めのない事項については、第１章総則の規定によるものとする。</w:t>
      </w:r>
    </w:p>
    <w:p w14:paraId="2760B36A" w14:textId="77777777" w:rsidR="008C644C" w:rsidRPr="004F5E6B" w:rsidRDefault="008C644C" w:rsidP="008C644C">
      <w:pPr>
        <w:ind w:firstLineChars="200" w:firstLine="420"/>
        <w:rPr>
          <w:rFonts w:ascii="ＭＳ 明朝" w:hAnsi="ＭＳ 明朝"/>
        </w:rPr>
      </w:pPr>
    </w:p>
    <w:p w14:paraId="43CFB27D" w14:textId="77777777" w:rsidR="008C644C" w:rsidRPr="004F5E6B" w:rsidRDefault="008C644C" w:rsidP="008C644C">
      <w:pPr>
        <w:pStyle w:val="2"/>
      </w:pPr>
      <w:bookmarkStart w:id="3" w:name="_Toc105142937"/>
      <w:r w:rsidRPr="004F5E6B">
        <w:rPr>
          <w:rFonts w:hint="eastAsia"/>
        </w:rPr>
        <w:t>第２節　一般事項</w:t>
      </w:r>
      <w:bookmarkEnd w:id="3"/>
    </w:p>
    <w:p w14:paraId="11FF3C1B" w14:textId="77777777" w:rsidR="008C644C" w:rsidRPr="00F63AC3" w:rsidRDefault="008C644C" w:rsidP="008C644C">
      <w:pPr>
        <w:pStyle w:val="3"/>
      </w:pPr>
      <w:bookmarkStart w:id="4" w:name="_Toc105142938"/>
      <w:r w:rsidRPr="00F63AC3">
        <w:rPr>
          <w:rFonts w:hint="eastAsia"/>
        </w:rPr>
        <w:t>第23－２条　適用すべき諸基準</w:t>
      </w:r>
      <w:bookmarkEnd w:id="4"/>
    </w:p>
    <w:p w14:paraId="07B1915B" w14:textId="77777777" w:rsidR="008C644C" w:rsidRPr="004F5E6B" w:rsidRDefault="008C644C" w:rsidP="008C644C">
      <w:pPr>
        <w:ind w:leftChars="200" w:left="420" w:firstLineChars="100" w:firstLine="210"/>
        <w:rPr>
          <w:rFonts w:ascii="ＭＳ 明朝" w:hAnsi="ＭＳ 明朝"/>
        </w:rPr>
      </w:pPr>
      <w:r w:rsidRPr="004F5E6B">
        <w:rPr>
          <w:rFonts w:ascii="ＭＳ 明朝" w:hAnsi="ＭＳ 明朝" w:hint="eastAsia"/>
        </w:rPr>
        <w:t>請負者は、設計図書において特に定めのない事項については、下記の基準類によらなければならない。なお、基準類と設計図書に相違がある場合は、原則として設計図書の規定に従うものとし、疑義がある場合は監督職員に確認をもとめなければならない。</w:t>
      </w:r>
    </w:p>
    <w:p w14:paraId="422216B7"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（１）</w:t>
      </w:r>
      <w:r w:rsidRPr="000F1034">
        <w:rPr>
          <w:rFonts w:ascii="ＭＳ 明朝" w:hAnsi="ＭＳ 明朝" w:hint="eastAsia"/>
        </w:rPr>
        <w:t>都市公園技術標準解説書（</w:t>
      </w:r>
      <w:r>
        <w:rPr>
          <w:rFonts w:ascii="ＭＳ 明朝" w:hAnsi="ＭＳ 明朝" w:hint="eastAsia"/>
        </w:rPr>
        <w:t>令和元年度版</w:t>
      </w:r>
      <w:r w:rsidRPr="000F1034">
        <w:rPr>
          <w:rFonts w:ascii="ＭＳ 明朝" w:hAnsi="ＭＳ 明朝" w:hint="eastAsia"/>
        </w:rPr>
        <w:t>）</w:t>
      </w:r>
      <w:r>
        <w:rPr>
          <w:rFonts w:ascii="ＭＳ 明朝" w:hAnsi="ＭＳ 明朝" w:hint="eastAsia"/>
        </w:rPr>
        <w:t xml:space="preserve"> </w:t>
      </w:r>
      <w:r w:rsidRPr="004F5E6B">
        <w:rPr>
          <w:rFonts w:ascii="ＭＳ 明朝" w:hAnsi="ＭＳ 明朝" w:hint="eastAsia"/>
        </w:rPr>
        <w:t>（一社）日本公園緑地協会（</w:t>
      </w:r>
      <w:r>
        <w:rPr>
          <w:rFonts w:ascii="ＭＳ 明朝" w:hAnsi="ＭＳ 明朝" w:hint="eastAsia"/>
        </w:rPr>
        <w:t>令和元年７月</w:t>
      </w:r>
      <w:r w:rsidRPr="004F5E6B">
        <w:rPr>
          <w:rFonts w:ascii="ＭＳ 明朝" w:hAnsi="ＭＳ 明朝" w:hint="eastAsia"/>
        </w:rPr>
        <w:t>）</w:t>
      </w:r>
    </w:p>
    <w:p w14:paraId="30CE4F56"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（２）公共用緑化樹木品質寸法規格基準（案）（第５次改訂）　 国土交通省（平成20年12月）</w:t>
      </w:r>
    </w:p>
    <w:p w14:paraId="75C65C72" w14:textId="77777777" w:rsidR="008C644C" w:rsidRPr="004F5E6B" w:rsidRDefault="008C644C" w:rsidP="008C644C">
      <w:pPr>
        <w:ind w:firstLineChars="200" w:firstLine="420"/>
        <w:rPr>
          <w:rFonts w:ascii="ＭＳ 明朝" w:hAnsi="ＭＳ 明朝"/>
        </w:rPr>
      </w:pPr>
    </w:p>
    <w:p w14:paraId="55D5892F" w14:textId="77777777" w:rsidR="008C644C" w:rsidRPr="004F5E6B" w:rsidRDefault="008C644C" w:rsidP="008C644C">
      <w:pPr>
        <w:pStyle w:val="2"/>
      </w:pPr>
      <w:bookmarkStart w:id="5" w:name="_Toc105142939"/>
      <w:r w:rsidRPr="004F5E6B">
        <w:rPr>
          <w:rFonts w:hint="eastAsia"/>
        </w:rPr>
        <w:t>第３節　植栽工</w:t>
      </w:r>
      <w:bookmarkEnd w:id="5"/>
    </w:p>
    <w:p w14:paraId="7BFCAF01" w14:textId="77777777" w:rsidR="008C644C" w:rsidRPr="00F63AC3" w:rsidRDefault="008C644C" w:rsidP="008C644C">
      <w:pPr>
        <w:pStyle w:val="3"/>
      </w:pPr>
      <w:bookmarkStart w:id="6" w:name="_Toc105142940"/>
      <w:r w:rsidRPr="00F63AC3">
        <w:rPr>
          <w:rFonts w:hint="eastAsia"/>
        </w:rPr>
        <w:t>第23－３条　一般事項</w:t>
      </w:r>
      <w:bookmarkEnd w:id="6"/>
    </w:p>
    <w:p w14:paraId="27D2BEE3"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１．本節は、植栽工として高木植栽工、中低木植栽工、特殊樹木植栽工、地被類植栽工、花壇植栽工、その他これらに類する工種について定めるものとする。</w:t>
      </w:r>
    </w:p>
    <w:p w14:paraId="5AF1D850"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２．請負者は、樹木等（樹木</w:t>
      </w:r>
      <w:r>
        <w:rPr>
          <w:rFonts w:ascii="ＭＳ 明朝" w:hAnsi="ＭＳ 明朝" w:hint="eastAsia"/>
        </w:rPr>
        <w:t>又は</w:t>
      </w:r>
      <w:r w:rsidRPr="004F5E6B">
        <w:rPr>
          <w:rFonts w:ascii="ＭＳ 明朝" w:hAnsi="ＭＳ 明朝" w:hint="eastAsia"/>
        </w:rPr>
        <w:t>地被植物）が工事完成引渡し後に、施設管理者が適切な管理をした場合において、１年以内に植栽したときの状態で枯死</w:t>
      </w:r>
      <w:r>
        <w:rPr>
          <w:rFonts w:ascii="ＭＳ 明朝" w:hAnsi="ＭＳ 明朝" w:hint="eastAsia"/>
        </w:rPr>
        <w:t>又は</w:t>
      </w:r>
      <w:r w:rsidRPr="004F5E6B">
        <w:rPr>
          <w:rFonts w:ascii="ＭＳ 明朝" w:hAnsi="ＭＳ 明朝" w:hint="eastAsia"/>
        </w:rPr>
        <w:t>形姿不良となった場合は、当初植栽した樹木等と同等、</w:t>
      </w:r>
      <w:r>
        <w:rPr>
          <w:rFonts w:ascii="ＭＳ 明朝" w:hAnsi="ＭＳ 明朝" w:hint="eastAsia"/>
        </w:rPr>
        <w:t>又は</w:t>
      </w:r>
      <w:r w:rsidRPr="004F5E6B">
        <w:rPr>
          <w:rFonts w:ascii="ＭＳ 明朝" w:hAnsi="ＭＳ 明朝" w:hint="eastAsia"/>
        </w:rPr>
        <w:t>それ以上の規格のものに植え替えなければならない。</w:t>
      </w:r>
    </w:p>
    <w:p w14:paraId="0B046AB4" w14:textId="77777777" w:rsidR="008C644C" w:rsidRPr="004F5E6B" w:rsidRDefault="008C644C" w:rsidP="008C644C">
      <w:pPr>
        <w:ind w:leftChars="300" w:left="630" w:firstLineChars="100" w:firstLine="210"/>
        <w:rPr>
          <w:rFonts w:ascii="ＭＳ 明朝" w:hAnsi="ＭＳ 明朝"/>
        </w:rPr>
      </w:pPr>
      <w:r w:rsidRPr="004F5E6B">
        <w:rPr>
          <w:rFonts w:ascii="ＭＳ 明朝" w:hAnsi="ＭＳ 明朝" w:hint="eastAsia"/>
        </w:rPr>
        <w:t>枯死</w:t>
      </w:r>
      <w:r>
        <w:rPr>
          <w:rFonts w:ascii="ＭＳ 明朝" w:hAnsi="ＭＳ 明朝" w:hint="eastAsia"/>
        </w:rPr>
        <w:t>又は</w:t>
      </w:r>
      <w:r w:rsidRPr="004F5E6B">
        <w:rPr>
          <w:rFonts w:ascii="ＭＳ 明朝" w:hAnsi="ＭＳ 明朝" w:hint="eastAsia"/>
        </w:rPr>
        <w:t>形姿不良の判定にあたっては、監督職員と請負者が立会するものとし、植替えの時期については、監督職員と協議するものとする。</w:t>
      </w:r>
    </w:p>
    <w:p w14:paraId="437E359C" w14:textId="77777777" w:rsidR="008C644C" w:rsidRPr="004F5E6B" w:rsidRDefault="008C644C" w:rsidP="008C644C">
      <w:pPr>
        <w:ind w:leftChars="300" w:left="630" w:firstLineChars="100" w:firstLine="210"/>
        <w:rPr>
          <w:rFonts w:ascii="ＭＳ 明朝" w:hAnsi="ＭＳ 明朝"/>
        </w:rPr>
      </w:pPr>
      <w:r w:rsidRPr="004F5E6B">
        <w:rPr>
          <w:rFonts w:ascii="ＭＳ 明朝" w:hAnsi="ＭＳ 明朝" w:hint="eastAsia"/>
        </w:rPr>
        <w:t>なお、枯死又は形姿不良とは、枯枝が樹冠部のおおむね３分の２以上となった場合、</w:t>
      </w:r>
      <w:r>
        <w:rPr>
          <w:rFonts w:ascii="ＭＳ 明朝" w:hAnsi="ＭＳ 明朝" w:hint="eastAsia"/>
        </w:rPr>
        <w:t>又は</w:t>
      </w:r>
      <w:r w:rsidRPr="004F5E6B">
        <w:rPr>
          <w:rFonts w:ascii="ＭＳ 明朝" w:hAnsi="ＭＳ 明朝" w:hint="eastAsia"/>
        </w:rPr>
        <w:t>通直な主幹をもつ樹木については、樹高のおおむね３分の１以上の主幹が枯れた場合をいい、確実に同様の状態となるものを含むものとする。</w:t>
      </w:r>
    </w:p>
    <w:p w14:paraId="5BDB80AE"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３．請負者は、植栽する樹木等の枯損等を防ぐため、搬入日に植え付けられるようにしなければならない。なお、これにより難い場合は、根鉢が乾燥しないように、こも</w:t>
      </w:r>
      <w:r>
        <w:rPr>
          <w:rFonts w:ascii="ＭＳ 明朝" w:hAnsi="ＭＳ 明朝" w:hint="eastAsia"/>
        </w:rPr>
        <w:t>又は</w:t>
      </w:r>
      <w:r w:rsidRPr="004F5E6B">
        <w:rPr>
          <w:rFonts w:ascii="ＭＳ 明朝" w:hAnsi="ＭＳ 明朝" w:hint="eastAsia"/>
        </w:rPr>
        <w:t>むしろで養生し、期間が半日以上に及ぶ場合は、監督職員と協議するものとする。</w:t>
      </w:r>
    </w:p>
    <w:p w14:paraId="0EE47957"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４．請負者は、植付けや掘り取りに機械を使用する場合は、植栽地や苗圃等を締め固めないように注意し、やむを得ず締め固めたときは、耕転等により現状に戻さなければならない。</w:t>
      </w:r>
    </w:p>
    <w:p w14:paraId="6E0FC82F" w14:textId="77777777" w:rsidR="008C644C" w:rsidRPr="004F5E6B" w:rsidRDefault="008C644C" w:rsidP="008C644C">
      <w:pPr>
        <w:ind w:firstLineChars="200" w:firstLine="420"/>
        <w:rPr>
          <w:rFonts w:ascii="ＭＳ 明朝" w:hAnsi="ＭＳ 明朝"/>
        </w:rPr>
      </w:pPr>
    </w:p>
    <w:p w14:paraId="6E7F9B26" w14:textId="77777777" w:rsidR="008C644C" w:rsidRPr="00F63AC3" w:rsidRDefault="008C644C" w:rsidP="008C644C">
      <w:pPr>
        <w:pStyle w:val="3"/>
      </w:pPr>
      <w:bookmarkStart w:id="7" w:name="_Toc105142941"/>
      <w:r w:rsidRPr="00F63AC3">
        <w:rPr>
          <w:rFonts w:hint="eastAsia"/>
        </w:rPr>
        <w:t>第23－４条  材 料</w:t>
      </w:r>
      <w:bookmarkEnd w:id="7"/>
    </w:p>
    <w:p w14:paraId="306FE62F"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１．樹木は、「公共用緑化樹木品質寸法規格基準（案）」の規格に適合したもの、</w:t>
      </w:r>
      <w:r>
        <w:rPr>
          <w:rFonts w:ascii="ＭＳ 明朝" w:hAnsi="ＭＳ 明朝" w:hint="eastAsia"/>
        </w:rPr>
        <w:t>又は</w:t>
      </w:r>
      <w:r w:rsidRPr="004F5E6B">
        <w:rPr>
          <w:rFonts w:ascii="ＭＳ 明朝" w:hAnsi="ＭＳ 明朝" w:hint="eastAsia"/>
        </w:rPr>
        <w:t>これと同等以上の品質を有するものとする。</w:t>
      </w:r>
    </w:p>
    <w:p w14:paraId="4FDE69C5"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（１）寸法は設計図書によるものとし、品質は表２－１品質規格表（案）＜樹姿＞、表２－２品質規格表（案）＜樹勢＞によるものとする。</w:t>
      </w:r>
    </w:p>
    <w:p w14:paraId="228C9C76" w14:textId="77777777" w:rsidR="008C644C" w:rsidRPr="004F5E6B" w:rsidRDefault="008C644C" w:rsidP="008C644C">
      <w:pPr>
        <w:ind w:leftChars="500" w:left="1050" w:firstLineChars="100" w:firstLine="210"/>
        <w:rPr>
          <w:rFonts w:ascii="ＭＳ 明朝" w:hAnsi="ＭＳ 明朝"/>
        </w:rPr>
      </w:pPr>
      <w:r w:rsidRPr="004F5E6B">
        <w:rPr>
          <w:rFonts w:ascii="ＭＳ 明朝" w:hAnsi="ＭＳ 明朝" w:hint="eastAsia"/>
        </w:rPr>
        <w:t>なお、設計図書に示す寸法は原則として最低値を示すものとする。ただし指定寸法以下であっても、樹姿、枝張り、その他が特に優良であって監督職員の承諾を得たものは使用することができる。</w:t>
      </w:r>
    </w:p>
    <w:p w14:paraId="075B11F1"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（２）樹木の品質寸法規格に関する用語の定義は、表２－３によるものとする。</w:t>
      </w:r>
    </w:p>
    <w:p w14:paraId="4BCC116F" w14:textId="77777777" w:rsidR="008C644C" w:rsidRPr="004F5E6B" w:rsidRDefault="008C644C" w:rsidP="008C644C">
      <w:pPr>
        <w:ind w:firstLineChars="200" w:firstLine="420"/>
        <w:rPr>
          <w:rFonts w:ascii="ＭＳ 明朝" w:hAnsi="ＭＳ 明朝"/>
        </w:rPr>
      </w:pPr>
    </w:p>
    <w:p w14:paraId="6EC5A2B8" w14:textId="77777777" w:rsidR="008C644C" w:rsidRPr="004F5E6B" w:rsidRDefault="008C644C" w:rsidP="008C644C">
      <w:pPr>
        <w:ind w:firstLineChars="200" w:firstLine="420"/>
        <w:jc w:val="center"/>
        <w:rPr>
          <w:rFonts w:ascii="ＭＳ 明朝" w:hAnsi="ＭＳ 明朝"/>
        </w:rPr>
      </w:pPr>
      <w:r w:rsidRPr="004F5E6B">
        <w:rPr>
          <w:rFonts w:ascii="ＭＳ 明朝" w:hAnsi="ＭＳ 明朝" w:hint="eastAsia"/>
        </w:rPr>
        <w:t>表２－１ 品質規格表（案）</w:t>
      </w:r>
    </w:p>
    <w:p w14:paraId="2F004D0E"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＜樹 姿＞</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13"/>
      </w:tblGrid>
      <w:tr w:rsidR="008C644C" w:rsidRPr="004F5E6B" w14:paraId="06FAF642" w14:textId="77777777" w:rsidTr="008B7562">
        <w:trPr>
          <w:jc w:val="center"/>
        </w:trPr>
        <w:tc>
          <w:tcPr>
            <w:tcW w:w="1526" w:type="dxa"/>
            <w:shd w:val="clear" w:color="auto" w:fill="auto"/>
            <w:vAlign w:val="center"/>
          </w:tcPr>
          <w:p w14:paraId="3998CE41" w14:textId="77777777" w:rsidR="008C644C" w:rsidRPr="004F5E6B" w:rsidRDefault="008C644C" w:rsidP="008B7562">
            <w:pPr>
              <w:ind w:firstLineChars="200" w:firstLine="420"/>
              <w:rPr>
                <w:rFonts w:ascii="ＭＳ 明朝" w:hAnsi="ＭＳ 明朝"/>
              </w:rPr>
            </w:pPr>
            <w:r w:rsidRPr="004F5E6B">
              <w:rPr>
                <w:rFonts w:ascii="ＭＳ 明朝" w:hAnsi="ＭＳ 明朝" w:hint="eastAsia"/>
              </w:rPr>
              <w:t>項目</w:t>
            </w:r>
          </w:p>
        </w:tc>
        <w:tc>
          <w:tcPr>
            <w:tcW w:w="7513" w:type="dxa"/>
            <w:shd w:val="clear" w:color="auto" w:fill="auto"/>
          </w:tcPr>
          <w:p w14:paraId="362D67FC" w14:textId="77777777" w:rsidR="008C644C" w:rsidRPr="004F5E6B" w:rsidRDefault="008C644C" w:rsidP="008B7562">
            <w:pPr>
              <w:jc w:val="center"/>
              <w:rPr>
                <w:rFonts w:ascii="ＭＳ 明朝" w:hAnsi="ＭＳ 明朝"/>
              </w:rPr>
            </w:pPr>
            <w:r w:rsidRPr="004F5E6B">
              <w:rPr>
                <w:rFonts w:ascii="ＭＳ 明朝" w:hAnsi="ＭＳ 明朝" w:hint="eastAsia"/>
              </w:rPr>
              <w:t>規格</w:t>
            </w:r>
          </w:p>
        </w:tc>
      </w:tr>
      <w:tr w:rsidR="008C644C" w:rsidRPr="004F5E6B" w14:paraId="0716EC78" w14:textId="77777777" w:rsidTr="008B7562">
        <w:trPr>
          <w:jc w:val="center"/>
        </w:trPr>
        <w:tc>
          <w:tcPr>
            <w:tcW w:w="1526" w:type="dxa"/>
            <w:shd w:val="clear" w:color="auto" w:fill="auto"/>
            <w:vAlign w:val="center"/>
          </w:tcPr>
          <w:p w14:paraId="64C5EEEE" w14:textId="77777777" w:rsidR="008C644C" w:rsidRPr="004F5E6B" w:rsidRDefault="008C644C" w:rsidP="008B7562">
            <w:pPr>
              <w:ind w:firstLineChars="200" w:firstLine="420"/>
              <w:rPr>
                <w:rFonts w:ascii="ＭＳ 明朝" w:hAnsi="ＭＳ 明朝"/>
              </w:rPr>
            </w:pPr>
            <w:r w:rsidRPr="004F5E6B">
              <w:rPr>
                <w:rFonts w:ascii="ＭＳ 明朝" w:hAnsi="ＭＳ 明朝" w:hint="eastAsia"/>
              </w:rPr>
              <w:lastRenderedPageBreak/>
              <w:t>樹形</w:t>
            </w:r>
          </w:p>
        </w:tc>
        <w:tc>
          <w:tcPr>
            <w:tcW w:w="7513" w:type="dxa"/>
            <w:shd w:val="clear" w:color="auto" w:fill="auto"/>
          </w:tcPr>
          <w:p w14:paraId="186C2011" w14:textId="77777777" w:rsidR="008C644C" w:rsidRPr="004F5E6B" w:rsidRDefault="008C644C" w:rsidP="008B7562">
            <w:pPr>
              <w:rPr>
                <w:rFonts w:ascii="ＭＳ 明朝" w:hAnsi="ＭＳ 明朝"/>
              </w:rPr>
            </w:pPr>
            <w:r w:rsidRPr="004F5E6B">
              <w:rPr>
                <w:rFonts w:ascii="ＭＳ 明朝" w:hAnsi="ＭＳ 明朝" w:hint="eastAsia"/>
              </w:rPr>
              <w:t>樹種の特性に応じた自然樹形で、樹形が整っていること。</w:t>
            </w:r>
          </w:p>
        </w:tc>
      </w:tr>
      <w:tr w:rsidR="008C644C" w:rsidRPr="004F5E6B" w14:paraId="7BCCF322" w14:textId="77777777" w:rsidTr="008B7562">
        <w:trPr>
          <w:jc w:val="center"/>
        </w:trPr>
        <w:tc>
          <w:tcPr>
            <w:tcW w:w="1526" w:type="dxa"/>
            <w:shd w:val="clear" w:color="auto" w:fill="auto"/>
            <w:vAlign w:val="center"/>
          </w:tcPr>
          <w:p w14:paraId="157A653A" w14:textId="77777777" w:rsidR="008C644C" w:rsidRPr="004F5E6B" w:rsidRDefault="008C644C" w:rsidP="008B7562">
            <w:pPr>
              <w:ind w:firstLineChars="200" w:firstLine="420"/>
              <w:rPr>
                <w:rFonts w:ascii="ＭＳ 明朝" w:hAnsi="ＭＳ 明朝"/>
              </w:rPr>
            </w:pPr>
            <w:r w:rsidRPr="004F5E6B">
              <w:rPr>
                <w:rFonts w:ascii="ＭＳ 明朝" w:hAnsi="ＭＳ 明朝" w:hint="eastAsia"/>
              </w:rPr>
              <w:t>幹＊</w:t>
            </w:r>
          </w:p>
        </w:tc>
        <w:tc>
          <w:tcPr>
            <w:tcW w:w="7513" w:type="dxa"/>
            <w:shd w:val="clear" w:color="auto" w:fill="auto"/>
          </w:tcPr>
          <w:p w14:paraId="138A2D4D" w14:textId="77777777" w:rsidR="008C644C" w:rsidRPr="004F5E6B" w:rsidRDefault="008C644C" w:rsidP="008B7562">
            <w:pPr>
              <w:rPr>
                <w:rFonts w:ascii="ＭＳ 明朝" w:hAnsi="ＭＳ 明朝"/>
              </w:rPr>
            </w:pPr>
            <w:r w:rsidRPr="004F5E6B">
              <w:rPr>
                <w:rFonts w:ascii="ＭＳ 明朝" w:hAnsi="ＭＳ 明朝" w:hint="eastAsia"/>
              </w:rPr>
              <w:t>幹がほぼまっすぐで、単幹であること。</w:t>
            </w:r>
          </w:p>
          <w:p w14:paraId="36F8A489" w14:textId="77777777" w:rsidR="008C644C" w:rsidRPr="004F5E6B" w:rsidRDefault="008C644C" w:rsidP="008B7562">
            <w:pPr>
              <w:rPr>
                <w:rFonts w:ascii="ＭＳ 明朝" w:hAnsi="ＭＳ 明朝"/>
              </w:rPr>
            </w:pPr>
            <w:r w:rsidRPr="004F5E6B">
              <w:rPr>
                <w:rFonts w:ascii="ＭＳ 明朝" w:hAnsi="ＭＳ 明朝" w:hint="eastAsia"/>
              </w:rPr>
              <w:t>（</w:t>
            </w:r>
            <w:r>
              <w:rPr>
                <w:rFonts w:ascii="ＭＳ 明朝" w:hAnsi="ＭＳ 明朝" w:hint="eastAsia"/>
              </w:rPr>
              <w:t>ただし</w:t>
            </w:r>
            <w:r w:rsidRPr="004F5E6B">
              <w:rPr>
                <w:rFonts w:ascii="ＭＳ 明朝" w:hAnsi="ＭＳ 明朝" w:hint="eastAsia"/>
              </w:rPr>
              <w:t>、株立物及び自然樹形で幹が斜上するものはこの限りでない。）</w:t>
            </w:r>
          </w:p>
        </w:tc>
      </w:tr>
      <w:tr w:rsidR="008C644C" w:rsidRPr="004F5E6B" w14:paraId="33D070D4" w14:textId="77777777" w:rsidTr="008B7562">
        <w:trPr>
          <w:jc w:val="center"/>
        </w:trPr>
        <w:tc>
          <w:tcPr>
            <w:tcW w:w="1526" w:type="dxa"/>
            <w:shd w:val="clear" w:color="auto" w:fill="auto"/>
            <w:vAlign w:val="center"/>
          </w:tcPr>
          <w:p w14:paraId="0098579E" w14:textId="77777777" w:rsidR="008C644C" w:rsidRPr="004F5E6B" w:rsidRDefault="008C644C" w:rsidP="008B7562">
            <w:pPr>
              <w:jc w:val="center"/>
              <w:rPr>
                <w:rFonts w:ascii="ＭＳ 明朝" w:hAnsi="ＭＳ 明朝"/>
              </w:rPr>
            </w:pPr>
            <w:r w:rsidRPr="004F5E6B">
              <w:rPr>
                <w:rFonts w:ascii="ＭＳ 明朝" w:hAnsi="ＭＳ 明朝" w:hint="eastAsia"/>
              </w:rPr>
              <w:t>枝葉の配分</w:t>
            </w:r>
          </w:p>
        </w:tc>
        <w:tc>
          <w:tcPr>
            <w:tcW w:w="7513" w:type="dxa"/>
            <w:shd w:val="clear" w:color="auto" w:fill="auto"/>
          </w:tcPr>
          <w:p w14:paraId="6F65EA0A" w14:textId="77777777" w:rsidR="008C644C" w:rsidRPr="004F5E6B" w:rsidRDefault="008C644C" w:rsidP="008B7562">
            <w:pPr>
              <w:rPr>
                <w:rFonts w:ascii="ＭＳ 明朝" w:hAnsi="ＭＳ 明朝"/>
              </w:rPr>
            </w:pPr>
            <w:r w:rsidRPr="004F5E6B">
              <w:rPr>
                <w:rFonts w:ascii="ＭＳ 明朝" w:hAnsi="ＭＳ 明朝" w:hint="eastAsia"/>
              </w:rPr>
              <w:t>配分が四方に均等であること。</w:t>
            </w:r>
          </w:p>
        </w:tc>
      </w:tr>
      <w:tr w:rsidR="008C644C" w:rsidRPr="004F5E6B" w14:paraId="33C189EA" w14:textId="77777777" w:rsidTr="008B7562">
        <w:trPr>
          <w:jc w:val="center"/>
        </w:trPr>
        <w:tc>
          <w:tcPr>
            <w:tcW w:w="1526" w:type="dxa"/>
            <w:shd w:val="clear" w:color="auto" w:fill="auto"/>
            <w:vAlign w:val="center"/>
          </w:tcPr>
          <w:p w14:paraId="5E85494F" w14:textId="77777777" w:rsidR="008C644C" w:rsidRPr="004F5E6B" w:rsidRDefault="008C644C" w:rsidP="008B7562">
            <w:pPr>
              <w:jc w:val="center"/>
              <w:rPr>
                <w:rFonts w:ascii="ＭＳ 明朝" w:hAnsi="ＭＳ 明朝"/>
              </w:rPr>
            </w:pPr>
            <w:r w:rsidRPr="004F5E6B">
              <w:rPr>
                <w:rFonts w:ascii="ＭＳ 明朝" w:hAnsi="ＭＳ 明朝" w:hint="eastAsia"/>
              </w:rPr>
              <w:t>枝葉の密度</w:t>
            </w:r>
          </w:p>
        </w:tc>
        <w:tc>
          <w:tcPr>
            <w:tcW w:w="7513" w:type="dxa"/>
            <w:shd w:val="clear" w:color="auto" w:fill="auto"/>
          </w:tcPr>
          <w:p w14:paraId="3A5A42CD" w14:textId="77777777" w:rsidR="008C644C" w:rsidRPr="004F5E6B" w:rsidRDefault="008C644C" w:rsidP="008B7562">
            <w:pPr>
              <w:rPr>
                <w:rFonts w:ascii="ＭＳ 明朝" w:hAnsi="ＭＳ 明朝"/>
              </w:rPr>
            </w:pPr>
            <w:r w:rsidRPr="004F5E6B">
              <w:rPr>
                <w:rFonts w:ascii="ＭＳ 明朝" w:hAnsi="ＭＳ 明朝" w:hint="eastAsia"/>
              </w:rPr>
              <w:t>徒長的な生長あるいはその他の異常な生長が認められず、節間が詰まり、着葉密度が良好であること。</w:t>
            </w:r>
          </w:p>
        </w:tc>
      </w:tr>
      <w:tr w:rsidR="008C644C" w:rsidRPr="004F5E6B" w14:paraId="0AF972AD" w14:textId="77777777" w:rsidTr="008B7562">
        <w:trPr>
          <w:jc w:val="center"/>
        </w:trPr>
        <w:tc>
          <w:tcPr>
            <w:tcW w:w="1526" w:type="dxa"/>
            <w:shd w:val="clear" w:color="auto" w:fill="auto"/>
            <w:vAlign w:val="center"/>
          </w:tcPr>
          <w:p w14:paraId="22D4AEE0" w14:textId="77777777" w:rsidR="008C644C" w:rsidRPr="004F5E6B" w:rsidRDefault="008C644C" w:rsidP="008B7562">
            <w:pPr>
              <w:ind w:firstLineChars="200" w:firstLine="420"/>
              <w:rPr>
                <w:rFonts w:ascii="ＭＳ 明朝" w:hAnsi="ＭＳ 明朝"/>
              </w:rPr>
            </w:pPr>
            <w:r w:rsidRPr="004F5E6B">
              <w:rPr>
                <w:rFonts w:ascii="ＭＳ 明朝" w:hAnsi="ＭＳ 明朝" w:hint="eastAsia"/>
              </w:rPr>
              <w:t>枝下</w:t>
            </w:r>
          </w:p>
        </w:tc>
        <w:tc>
          <w:tcPr>
            <w:tcW w:w="7513" w:type="dxa"/>
            <w:shd w:val="clear" w:color="auto" w:fill="auto"/>
          </w:tcPr>
          <w:p w14:paraId="54458B2F" w14:textId="77777777" w:rsidR="008C644C" w:rsidRPr="004F5E6B" w:rsidRDefault="008C644C" w:rsidP="008B7562">
            <w:pPr>
              <w:rPr>
                <w:rFonts w:ascii="ＭＳ 明朝" w:hAnsi="ＭＳ 明朝"/>
              </w:rPr>
            </w:pPr>
            <w:r w:rsidRPr="004F5E6B">
              <w:rPr>
                <w:rFonts w:ascii="ＭＳ 明朝" w:hAnsi="ＭＳ 明朝" w:hint="eastAsia"/>
              </w:rPr>
              <w:t>樹冠を形成する一番下の枝の高さが適正な位置にあること。</w:t>
            </w:r>
          </w:p>
        </w:tc>
      </w:tr>
    </w:tbl>
    <w:p w14:paraId="1EB12034"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＊高木にのみ適用</w:t>
      </w:r>
    </w:p>
    <w:p w14:paraId="0C2D3E11" w14:textId="77777777" w:rsidR="008C644C" w:rsidRPr="004F5E6B" w:rsidRDefault="008C644C" w:rsidP="008C644C">
      <w:pPr>
        <w:ind w:firstLineChars="200" w:firstLine="420"/>
        <w:rPr>
          <w:rFonts w:ascii="ＭＳ 明朝" w:hAnsi="ＭＳ 明朝"/>
        </w:rPr>
      </w:pPr>
    </w:p>
    <w:p w14:paraId="3EB2B71E" w14:textId="77777777" w:rsidR="008C644C" w:rsidRPr="004F5E6B" w:rsidRDefault="008C644C" w:rsidP="008C644C">
      <w:pPr>
        <w:ind w:firstLineChars="200" w:firstLine="420"/>
        <w:jc w:val="center"/>
        <w:rPr>
          <w:rFonts w:ascii="ＭＳ 明朝" w:hAnsi="ＭＳ 明朝"/>
        </w:rPr>
      </w:pPr>
      <w:r w:rsidRPr="004F5E6B">
        <w:rPr>
          <w:rFonts w:ascii="ＭＳ 明朝" w:hAnsi="ＭＳ 明朝" w:hint="eastAsia"/>
        </w:rPr>
        <w:t>表２－２ 品質規格表（案）</w:t>
      </w:r>
    </w:p>
    <w:p w14:paraId="6927C26D"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＜樹 勢＞</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13"/>
      </w:tblGrid>
      <w:tr w:rsidR="008C644C" w:rsidRPr="004F5E6B" w14:paraId="684AA773" w14:textId="77777777" w:rsidTr="008B7562">
        <w:trPr>
          <w:jc w:val="center"/>
        </w:trPr>
        <w:tc>
          <w:tcPr>
            <w:tcW w:w="1526" w:type="dxa"/>
            <w:shd w:val="clear" w:color="auto" w:fill="auto"/>
            <w:vAlign w:val="center"/>
          </w:tcPr>
          <w:p w14:paraId="355AC935" w14:textId="77777777" w:rsidR="008C644C" w:rsidRPr="004F5E6B" w:rsidRDefault="008C644C" w:rsidP="008B7562">
            <w:pPr>
              <w:jc w:val="center"/>
              <w:rPr>
                <w:rFonts w:ascii="ＭＳ 明朝" w:hAnsi="ＭＳ 明朝"/>
              </w:rPr>
            </w:pPr>
            <w:r w:rsidRPr="004F5E6B">
              <w:rPr>
                <w:rFonts w:ascii="ＭＳ 明朝" w:hAnsi="ＭＳ 明朝" w:hint="eastAsia"/>
              </w:rPr>
              <w:t>項目</w:t>
            </w:r>
          </w:p>
        </w:tc>
        <w:tc>
          <w:tcPr>
            <w:tcW w:w="7513" w:type="dxa"/>
            <w:shd w:val="clear" w:color="auto" w:fill="auto"/>
          </w:tcPr>
          <w:p w14:paraId="76E5C886" w14:textId="77777777" w:rsidR="008C644C" w:rsidRPr="004F5E6B" w:rsidRDefault="008C644C" w:rsidP="008B7562">
            <w:pPr>
              <w:jc w:val="center"/>
              <w:rPr>
                <w:rFonts w:ascii="ＭＳ 明朝" w:hAnsi="ＭＳ 明朝"/>
              </w:rPr>
            </w:pPr>
            <w:r w:rsidRPr="004F5E6B">
              <w:rPr>
                <w:rFonts w:ascii="ＭＳ 明朝" w:hAnsi="ＭＳ 明朝" w:hint="eastAsia"/>
              </w:rPr>
              <w:t>規格</w:t>
            </w:r>
          </w:p>
        </w:tc>
      </w:tr>
      <w:tr w:rsidR="008C644C" w:rsidRPr="004F5E6B" w14:paraId="487E4BEA" w14:textId="77777777" w:rsidTr="008B7562">
        <w:trPr>
          <w:jc w:val="center"/>
        </w:trPr>
        <w:tc>
          <w:tcPr>
            <w:tcW w:w="1526" w:type="dxa"/>
            <w:shd w:val="clear" w:color="auto" w:fill="auto"/>
            <w:vAlign w:val="center"/>
          </w:tcPr>
          <w:p w14:paraId="1306E0D7" w14:textId="77777777" w:rsidR="008C644C" w:rsidRPr="004F5E6B" w:rsidRDefault="008C644C" w:rsidP="008B7562">
            <w:pPr>
              <w:jc w:val="center"/>
              <w:rPr>
                <w:rFonts w:ascii="ＭＳ 明朝" w:hAnsi="ＭＳ 明朝"/>
              </w:rPr>
            </w:pPr>
            <w:r w:rsidRPr="004F5E6B">
              <w:rPr>
                <w:rFonts w:ascii="ＭＳ 明朝" w:hAnsi="ＭＳ 明朝" w:hint="eastAsia"/>
              </w:rPr>
              <w:t>生育</w:t>
            </w:r>
          </w:p>
        </w:tc>
        <w:tc>
          <w:tcPr>
            <w:tcW w:w="7513" w:type="dxa"/>
            <w:shd w:val="clear" w:color="auto" w:fill="auto"/>
          </w:tcPr>
          <w:p w14:paraId="09EC4777" w14:textId="77777777" w:rsidR="008C644C" w:rsidRPr="004F5E6B" w:rsidRDefault="008C644C" w:rsidP="008B7562">
            <w:pPr>
              <w:rPr>
                <w:rFonts w:ascii="ＭＳ 明朝" w:hAnsi="ＭＳ 明朝"/>
              </w:rPr>
            </w:pPr>
            <w:r w:rsidRPr="004F5E6B">
              <w:rPr>
                <w:rFonts w:ascii="ＭＳ 明朝" w:hAnsi="ＭＳ 明朝" w:hint="eastAsia"/>
              </w:rPr>
              <w:t>健全な生育状態を呈し、樹木全体で活力のある健康な状態で育っていること。</w:t>
            </w:r>
          </w:p>
        </w:tc>
      </w:tr>
      <w:tr w:rsidR="008C644C" w:rsidRPr="004F5E6B" w14:paraId="1538B10D" w14:textId="77777777" w:rsidTr="008B7562">
        <w:trPr>
          <w:jc w:val="center"/>
        </w:trPr>
        <w:tc>
          <w:tcPr>
            <w:tcW w:w="1526" w:type="dxa"/>
            <w:shd w:val="clear" w:color="auto" w:fill="auto"/>
            <w:vAlign w:val="center"/>
          </w:tcPr>
          <w:p w14:paraId="303325E0" w14:textId="77777777" w:rsidR="008C644C" w:rsidRPr="004F5E6B" w:rsidRDefault="008C644C" w:rsidP="008B7562">
            <w:pPr>
              <w:jc w:val="center"/>
              <w:rPr>
                <w:rFonts w:ascii="ＭＳ 明朝" w:hAnsi="ＭＳ 明朝"/>
              </w:rPr>
            </w:pPr>
            <w:r w:rsidRPr="004F5E6B">
              <w:rPr>
                <w:rFonts w:ascii="ＭＳ 明朝" w:hAnsi="ＭＳ 明朝" w:hint="eastAsia"/>
              </w:rPr>
              <w:t>根</w:t>
            </w:r>
          </w:p>
        </w:tc>
        <w:tc>
          <w:tcPr>
            <w:tcW w:w="7513" w:type="dxa"/>
            <w:shd w:val="clear" w:color="auto" w:fill="auto"/>
          </w:tcPr>
          <w:p w14:paraId="3540E25C" w14:textId="77777777" w:rsidR="008C644C" w:rsidRPr="004F5E6B" w:rsidRDefault="008C644C" w:rsidP="008B7562">
            <w:pPr>
              <w:rPr>
                <w:rFonts w:ascii="ＭＳ 明朝" w:hAnsi="ＭＳ 明朝"/>
              </w:rPr>
            </w:pPr>
            <w:r w:rsidRPr="004F5E6B">
              <w:rPr>
                <w:rFonts w:ascii="ＭＳ 明朝" w:hAnsi="ＭＳ 明朝" w:hint="eastAsia"/>
              </w:rPr>
              <w:t>根系の発達が良く、四方に均等に配分され、根鉢範囲に細根が多く、乾燥していないこと。</w:t>
            </w:r>
          </w:p>
        </w:tc>
      </w:tr>
      <w:tr w:rsidR="008C644C" w:rsidRPr="004F5E6B" w14:paraId="2143A641" w14:textId="77777777" w:rsidTr="008B7562">
        <w:trPr>
          <w:jc w:val="center"/>
        </w:trPr>
        <w:tc>
          <w:tcPr>
            <w:tcW w:w="1526" w:type="dxa"/>
            <w:shd w:val="clear" w:color="auto" w:fill="auto"/>
            <w:vAlign w:val="center"/>
          </w:tcPr>
          <w:p w14:paraId="3AECFA18" w14:textId="77777777" w:rsidR="008C644C" w:rsidRPr="004F5E6B" w:rsidRDefault="008C644C" w:rsidP="008B7562">
            <w:pPr>
              <w:jc w:val="center"/>
              <w:rPr>
                <w:rFonts w:ascii="ＭＳ 明朝" w:hAnsi="ＭＳ 明朝"/>
              </w:rPr>
            </w:pPr>
            <w:r w:rsidRPr="004F5E6B">
              <w:rPr>
                <w:rFonts w:ascii="ＭＳ 明朝" w:hAnsi="ＭＳ 明朝" w:hint="eastAsia"/>
              </w:rPr>
              <w:t>根鉢</w:t>
            </w:r>
          </w:p>
        </w:tc>
        <w:tc>
          <w:tcPr>
            <w:tcW w:w="7513" w:type="dxa"/>
            <w:shd w:val="clear" w:color="auto" w:fill="auto"/>
          </w:tcPr>
          <w:p w14:paraId="3043314D" w14:textId="77777777" w:rsidR="008C644C" w:rsidRPr="004F5E6B" w:rsidRDefault="008C644C" w:rsidP="008B7562">
            <w:pPr>
              <w:rPr>
                <w:rFonts w:ascii="ＭＳ 明朝" w:hAnsi="ＭＳ 明朝"/>
              </w:rPr>
            </w:pPr>
            <w:r w:rsidRPr="004F5E6B">
              <w:rPr>
                <w:rFonts w:ascii="ＭＳ 明朝" w:hAnsi="ＭＳ 明朝" w:hint="eastAsia"/>
              </w:rPr>
              <w:t>樹種の特性に応じた適正な根鉢、根株をもち、鉢くずれのないよう、堅固に根巻きされ、乾燥していないこと。</w:t>
            </w:r>
          </w:p>
          <w:p w14:paraId="1CC734DC" w14:textId="77777777" w:rsidR="008C644C" w:rsidRPr="004F5E6B" w:rsidRDefault="008C644C" w:rsidP="008B7562">
            <w:pPr>
              <w:rPr>
                <w:rFonts w:ascii="ＭＳ 明朝" w:hAnsi="ＭＳ 明朝"/>
              </w:rPr>
            </w:pPr>
            <w:r w:rsidRPr="004F5E6B">
              <w:rPr>
                <w:rFonts w:ascii="ＭＳ 明朝" w:hAnsi="ＭＳ 明朝" w:hint="eastAsia"/>
              </w:rPr>
              <w:t>ふるい掘りでは、特に根部の養生を十分にするなど（乾き過ぎていないこと）根の健全さが保たれ、損傷がないこと。</w:t>
            </w:r>
          </w:p>
        </w:tc>
      </w:tr>
      <w:tr w:rsidR="008C644C" w:rsidRPr="004F5E6B" w14:paraId="2B844670" w14:textId="77777777" w:rsidTr="008B7562">
        <w:trPr>
          <w:jc w:val="center"/>
        </w:trPr>
        <w:tc>
          <w:tcPr>
            <w:tcW w:w="1526" w:type="dxa"/>
            <w:shd w:val="clear" w:color="auto" w:fill="auto"/>
            <w:vAlign w:val="center"/>
          </w:tcPr>
          <w:p w14:paraId="3B4DC648" w14:textId="77777777" w:rsidR="008C644C" w:rsidRPr="004F5E6B" w:rsidRDefault="008C644C" w:rsidP="008B7562">
            <w:pPr>
              <w:jc w:val="center"/>
              <w:rPr>
                <w:rFonts w:ascii="ＭＳ 明朝" w:hAnsi="ＭＳ 明朝"/>
              </w:rPr>
            </w:pPr>
            <w:r w:rsidRPr="004F5E6B">
              <w:rPr>
                <w:rFonts w:ascii="ＭＳ 明朝" w:hAnsi="ＭＳ 明朝" w:hint="eastAsia"/>
              </w:rPr>
              <w:t>葉</w:t>
            </w:r>
          </w:p>
        </w:tc>
        <w:tc>
          <w:tcPr>
            <w:tcW w:w="7513" w:type="dxa"/>
            <w:shd w:val="clear" w:color="auto" w:fill="auto"/>
          </w:tcPr>
          <w:p w14:paraId="31BC9A9D" w14:textId="77777777" w:rsidR="008C644C" w:rsidRPr="004F5E6B" w:rsidRDefault="008C644C" w:rsidP="008B7562">
            <w:pPr>
              <w:rPr>
                <w:rFonts w:ascii="ＭＳ 明朝" w:hAnsi="ＭＳ 明朝"/>
              </w:rPr>
            </w:pPr>
            <w:r w:rsidRPr="004F5E6B">
              <w:rPr>
                <w:rFonts w:ascii="ＭＳ 明朝" w:hAnsi="ＭＳ 明朝" w:hint="eastAsia"/>
              </w:rPr>
              <w:t>正常な葉形、葉色、密度（着葉）を保ち、しおれ（変色・変形）や衰弱した葉がなく、生き生きしていること。</w:t>
            </w:r>
          </w:p>
        </w:tc>
      </w:tr>
      <w:tr w:rsidR="008C644C" w:rsidRPr="004F5E6B" w14:paraId="3BA5D851" w14:textId="77777777" w:rsidTr="008B7562">
        <w:trPr>
          <w:jc w:val="center"/>
        </w:trPr>
        <w:tc>
          <w:tcPr>
            <w:tcW w:w="1526" w:type="dxa"/>
            <w:shd w:val="clear" w:color="auto" w:fill="auto"/>
            <w:vAlign w:val="center"/>
          </w:tcPr>
          <w:p w14:paraId="0C8F0285" w14:textId="77777777" w:rsidR="008C644C" w:rsidRPr="004F5E6B" w:rsidRDefault="008C644C" w:rsidP="008B7562">
            <w:pPr>
              <w:jc w:val="center"/>
              <w:rPr>
                <w:rFonts w:ascii="ＭＳ 明朝" w:hAnsi="ＭＳ 明朝"/>
              </w:rPr>
            </w:pPr>
            <w:r w:rsidRPr="004F5E6B">
              <w:rPr>
                <w:rFonts w:ascii="ＭＳ 明朝" w:hAnsi="ＭＳ 明朝" w:hint="eastAsia"/>
              </w:rPr>
              <w:t>樹皮（肌）</w:t>
            </w:r>
          </w:p>
        </w:tc>
        <w:tc>
          <w:tcPr>
            <w:tcW w:w="7513" w:type="dxa"/>
            <w:shd w:val="clear" w:color="auto" w:fill="auto"/>
          </w:tcPr>
          <w:p w14:paraId="656054E6" w14:textId="77777777" w:rsidR="008C644C" w:rsidRPr="004F5E6B" w:rsidRDefault="008C644C" w:rsidP="008B7562">
            <w:pPr>
              <w:rPr>
                <w:rFonts w:ascii="ＭＳ 明朝" w:hAnsi="ＭＳ 明朝"/>
              </w:rPr>
            </w:pPr>
            <w:r w:rsidRPr="004F5E6B">
              <w:rPr>
                <w:rFonts w:ascii="ＭＳ 明朝" w:hAnsi="ＭＳ 明朝" w:hint="eastAsia"/>
              </w:rPr>
              <w:t>損傷、ゆ傷痕跡がほとんど目立たず、正常な状態を保っていること。</w:t>
            </w:r>
          </w:p>
        </w:tc>
      </w:tr>
      <w:tr w:rsidR="008C644C" w:rsidRPr="004F5E6B" w14:paraId="2E00867B" w14:textId="77777777" w:rsidTr="008B7562">
        <w:trPr>
          <w:jc w:val="center"/>
        </w:trPr>
        <w:tc>
          <w:tcPr>
            <w:tcW w:w="1526" w:type="dxa"/>
            <w:shd w:val="clear" w:color="auto" w:fill="auto"/>
            <w:vAlign w:val="center"/>
          </w:tcPr>
          <w:p w14:paraId="64687051" w14:textId="77777777" w:rsidR="008C644C" w:rsidRPr="004F5E6B" w:rsidRDefault="008C644C" w:rsidP="008B7562">
            <w:pPr>
              <w:jc w:val="center"/>
              <w:rPr>
                <w:rFonts w:ascii="ＭＳ 明朝" w:hAnsi="ＭＳ 明朝"/>
              </w:rPr>
            </w:pPr>
            <w:r w:rsidRPr="004F5E6B">
              <w:rPr>
                <w:rFonts w:ascii="ＭＳ 明朝" w:hAnsi="ＭＳ 明朝" w:hint="eastAsia"/>
              </w:rPr>
              <w:t>枝</w:t>
            </w:r>
          </w:p>
        </w:tc>
        <w:tc>
          <w:tcPr>
            <w:tcW w:w="7513" w:type="dxa"/>
            <w:shd w:val="clear" w:color="auto" w:fill="auto"/>
          </w:tcPr>
          <w:p w14:paraId="15A9CBEA" w14:textId="77777777" w:rsidR="008C644C" w:rsidRPr="004F5E6B" w:rsidRDefault="008C644C" w:rsidP="008B7562">
            <w:pPr>
              <w:rPr>
                <w:rFonts w:ascii="ＭＳ 明朝" w:hAnsi="ＭＳ 明朝"/>
              </w:rPr>
            </w:pPr>
            <w:r w:rsidRPr="004F5E6B">
              <w:rPr>
                <w:rFonts w:ascii="ＭＳ 明朝" w:hAnsi="ＭＳ 明朝" w:hint="eastAsia"/>
              </w:rPr>
              <w:t>自然の枝の姿を保ち、枯損枝、枝折れ等の処理、及び必要に応じ適切な剪定が行われていること。</w:t>
            </w:r>
          </w:p>
        </w:tc>
      </w:tr>
      <w:tr w:rsidR="008C644C" w:rsidRPr="004F5E6B" w14:paraId="56093522" w14:textId="77777777" w:rsidTr="008B7562">
        <w:trPr>
          <w:jc w:val="center"/>
        </w:trPr>
        <w:tc>
          <w:tcPr>
            <w:tcW w:w="1526" w:type="dxa"/>
            <w:shd w:val="clear" w:color="auto" w:fill="auto"/>
            <w:vAlign w:val="center"/>
          </w:tcPr>
          <w:p w14:paraId="6533F88B" w14:textId="77777777" w:rsidR="008C644C" w:rsidRPr="004F5E6B" w:rsidRDefault="008C644C" w:rsidP="008B7562">
            <w:pPr>
              <w:jc w:val="center"/>
              <w:rPr>
                <w:rFonts w:ascii="ＭＳ 明朝" w:hAnsi="ＭＳ 明朝"/>
              </w:rPr>
            </w:pPr>
            <w:r w:rsidRPr="004F5E6B">
              <w:rPr>
                <w:rFonts w:ascii="ＭＳ 明朝" w:hAnsi="ＭＳ 明朝" w:hint="eastAsia"/>
              </w:rPr>
              <w:t>病虫害</w:t>
            </w:r>
          </w:p>
        </w:tc>
        <w:tc>
          <w:tcPr>
            <w:tcW w:w="7513" w:type="dxa"/>
            <w:shd w:val="clear" w:color="auto" w:fill="auto"/>
          </w:tcPr>
          <w:p w14:paraId="15D2E0DD" w14:textId="77777777" w:rsidR="008C644C" w:rsidRPr="004F5E6B" w:rsidRDefault="008C644C" w:rsidP="008B7562">
            <w:pPr>
              <w:rPr>
                <w:rFonts w:ascii="ＭＳ 明朝" w:hAnsi="ＭＳ 明朝"/>
              </w:rPr>
            </w:pPr>
            <w:r w:rsidRPr="004F5E6B">
              <w:rPr>
                <w:rFonts w:ascii="ＭＳ 明朝" w:hAnsi="ＭＳ 明朝" w:hint="eastAsia"/>
              </w:rPr>
              <w:t>発生がないもの。過去に発生したことのあるものにあっては、発生が軽微で、その痕跡がほとんど認められないよう育成されたものであること。</w:t>
            </w:r>
          </w:p>
        </w:tc>
      </w:tr>
    </w:tbl>
    <w:p w14:paraId="3A4831B1" w14:textId="77777777" w:rsidR="008C644C" w:rsidRPr="004F5E6B" w:rsidRDefault="008C644C" w:rsidP="008C644C">
      <w:pPr>
        <w:ind w:firstLineChars="200" w:firstLine="420"/>
        <w:rPr>
          <w:rFonts w:ascii="ＭＳ 明朝" w:hAnsi="ＭＳ 明朝"/>
        </w:rPr>
      </w:pPr>
    </w:p>
    <w:p w14:paraId="7EA7330E" w14:textId="77777777" w:rsidR="008C644C" w:rsidRPr="004F5E6B" w:rsidRDefault="008C644C" w:rsidP="008C644C">
      <w:pPr>
        <w:ind w:firstLineChars="200" w:firstLine="420"/>
        <w:jc w:val="center"/>
        <w:rPr>
          <w:rFonts w:ascii="ＭＳ 明朝" w:hAnsi="ＭＳ 明朝"/>
        </w:rPr>
      </w:pPr>
      <w:r w:rsidRPr="004F5E6B">
        <w:rPr>
          <w:rFonts w:ascii="ＭＳ 明朝" w:hAnsi="ＭＳ 明朝" w:hint="eastAsia"/>
        </w:rPr>
        <w:t>表２－３ 公共用緑化樹木品質寸法規格基準（案）における定義</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13"/>
      </w:tblGrid>
      <w:tr w:rsidR="008C644C" w:rsidRPr="004F5E6B" w14:paraId="53F0DD44" w14:textId="77777777" w:rsidTr="008B7562">
        <w:trPr>
          <w:jc w:val="center"/>
        </w:trPr>
        <w:tc>
          <w:tcPr>
            <w:tcW w:w="1526" w:type="dxa"/>
            <w:shd w:val="clear" w:color="auto" w:fill="auto"/>
            <w:vAlign w:val="center"/>
          </w:tcPr>
          <w:p w14:paraId="6F5EA588" w14:textId="77777777" w:rsidR="008C644C" w:rsidRPr="004F5E6B" w:rsidRDefault="008C644C" w:rsidP="008B7562">
            <w:pPr>
              <w:jc w:val="center"/>
              <w:rPr>
                <w:rFonts w:ascii="ＭＳ 明朝" w:hAnsi="ＭＳ 明朝"/>
              </w:rPr>
            </w:pPr>
            <w:r w:rsidRPr="004F5E6B">
              <w:rPr>
                <w:rFonts w:ascii="ＭＳ 明朝" w:hAnsi="ＭＳ 明朝" w:hint="eastAsia"/>
              </w:rPr>
              <w:t>用語</w:t>
            </w:r>
          </w:p>
        </w:tc>
        <w:tc>
          <w:tcPr>
            <w:tcW w:w="7513" w:type="dxa"/>
            <w:shd w:val="clear" w:color="auto" w:fill="auto"/>
          </w:tcPr>
          <w:p w14:paraId="1D013F94" w14:textId="77777777" w:rsidR="008C644C" w:rsidRPr="004F5E6B" w:rsidRDefault="008C644C" w:rsidP="008B7562">
            <w:pPr>
              <w:jc w:val="center"/>
              <w:rPr>
                <w:rFonts w:ascii="ＭＳ 明朝" w:hAnsi="ＭＳ 明朝"/>
              </w:rPr>
            </w:pPr>
            <w:r w:rsidRPr="004F5E6B">
              <w:rPr>
                <w:rFonts w:ascii="ＭＳ 明朝" w:hAnsi="ＭＳ 明朝" w:hint="eastAsia"/>
              </w:rPr>
              <w:t>定義</w:t>
            </w:r>
          </w:p>
        </w:tc>
      </w:tr>
      <w:tr w:rsidR="008C644C" w:rsidRPr="004F5E6B" w14:paraId="237274B6" w14:textId="77777777" w:rsidTr="008B7562">
        <w:trPr>
          <w:jc w:val="center"/>
        </w:trPr>
        <w:tc>
          <w:tcPr>
            <w:tcW w:w="1526" w:type="dxa"/>
            <w:shd w:val="clear" w:color="auto" w:fill="auto"/>
            <w:vAlign w:val="center"/>
          </w:tcPr>
          <w:p w14:paraId="5A656500" w14:textId="77777777" w:rsidR="008C644C" w:rsidRPr="004F5E6B" w:rsidRDefault="008C644C" w:rsidP="008B7562">
            <w:pPr>
              <w:jc w:val="center"/>
              <w:rPr>
                <w:rFonts w:ascii="ＭＳ 明朝" w:hAnsi="ＭＳ 明朝"/>
              </w:rPr>
            </w:pPr>
            <w:r w:rsidRPr="004F5E6B">
              <w:rPr>
                <w:rFonts w:ascii="ＭＳ 明朝" w:hAnsi="ＭＳ 明朝" w:hint="eastAsia"/>
              </w:rPr>
              <w:t>公共用</w:t>
            </w:r>
          </w:p>
          <w:p w14:paraId="7EE08F08" w14:textId="77777777" w:rsidR="008C644C" w:rsidRPr="004F5E6B" w:rsidRDefault="008C644C" w:rsidP="008B7562">
            <w:pPr>
              <w:jc w:val="center"/>
              <w:rPr>
                <w:rFonts w:ascii="ＭＳ 明朝" w:hAnsi="ＭＳ 明朝"/>
              </w:rPr>
            </w:pPr>
            <w:r w:rsidRPr="004F5E6B">
              <w:rPr>
                <w:rFonts w:ascii="ＭＳ 明朝" w:hAnsi="ＭＳ 明朝" w:hint="eastAsia"/>
              </w:rPr>
              <w:t>緑化樹木</w:t>
            </w:r>
          </w:p>
        </w:tc>
        <w:tc>
          <w:tcPr>
            <w:tcW w:w="7513" w:type="dxa"/>
            <w:shd w:val="clear" w:color="auto" w:fill="auto"/>
          </w:tcPr>
          <w:p w14:paraId="07DC248A" w14:textId="77777777" w:rsidR="008C644C" w:rsidRPr="004F5E6B" w:rsidRDefault="008C644C" w:rsidP="008B7562">
            <w:pPr>
              <w:rPr>
                <w:rFonts w:ascii="ＭＳ 明朝" w:hAnsi="ＭＳ 明朝"/>
              </w:rPr>
            </w:pPr>
            <w:r w:rsidRPr="004F5E6B">
              <w:rPr>
                <w:rFonts w:ascii="ＭＳ 明朝" w:hAnsi="ＭＳ 明朝" w:hint="eastAsia"/>
              </w:rPr>
              <w:t>主として公園緑地、道路、公共施設の緑化に用いられる樹木等をいう。</w:t>
            </w:r>
          </w:p>
        </w:tc>
      </w:tr>
      <w:tr w:rsidR="008C644C" w:rsidRPr="004F5E6B" w14:paraId="7010DE7F" w14:textId="77777777" w:rsidTr="008B7562">
        <w:trPr>
          <w:jc w:val="center"/>
        </w:trPr>
        <w:tc>
          <w:tcPr>
            <w:tcW w:w="1526" w:type="dxa"/>
            <w:shd w:val="clear" w:color="auto" w:fill="auto"/>
            <w:vAlign w:val="center"/>
          </w:tcPr>
          <w:p w14:paraId="78F434E4" w14:textId="77777777" w:rsidR="008C644C" w:rsidRPr="004F5E6B" w:rsidRDefault="008C644C" w:rsidP="008B7562">
            <w:pPr>
              <w:jc w:val="center"/>
              <w:rPr>
                <w:rFonts w:ascii="ＭＳ 明朝" w:hAnsi="ＭＳ 明朝"/>
              </w:rPr>
            </w:pPr>
            <w:r w:rsidRPr="004F5E6B">
              <w:rPr>
                <w:rFonts w:ascii="ＭＳ 明朝" w:hAnsi="ＭＳ 明朝" w:hint="eastAsia"/>
              </w:rPr>
              <w:t>樹形</w:t>
            </w:r>
          </w:p>
        </w:tc>
        <w:tc>
          <w:tcPr>
            <w:tcW w:w="7513" w:type="dxa"/>
            <w:shd w:val="clear" w:color="auto" w:fill="auto"/>
          </w:tcPr>
          <w:p w14:paraId="4B9E19AB" w14:textId="77777777" w:rsidR="008C644C" w:rsidRPr="004F5E6B" w:rsidRDefault="008C644C" w:rsidP="008B7562">
            <w:pPr>
              <w:rPr>
                <w:rFonts w:ascii="ＭＳ 明朝" w:hAnsi="ＭＳ 明朝"/>
              </w:rPr>
            </w:pPr>
            <w:r w:rsidRPr="004F5E6B">
              <w:rPr>
                <w:rFonts w:ascii="ＭＳ 明朝" w:hAnsi="ＭＳ 明朝" w:hint="eastAsia"/>
              </w:rPr>
              <w:t>樹木の特性、年数、手入れの状態によって生ずる幹と樹冠によって構成される固有の形をいう。</w:t>
            </w:r>
          </w:p>
          <w:p w14:paraId="0B4BA54B" w14:textId="77777777" w:rsidR="008C644C" w:rsidRPr="004F5E6B" w:rsidRDefault="008C644C" w:rsidP="008B7562">
            <w:pPr>
              <w:rPr>
                <w:rFonts w:ascii="ＭＳ 明朝" w:hAnsi="ＭＳ 明朝"/>
              </w:rPr>
            </w:pPr>
            <w:r w:rsidRPr="004F5E6B">
              <w:rPr>
                <w:rFonts w:ascii="ＭＳ 明朝" w:hAnsi="ＭＳ 明朝" w:hint="eastAsia"/>
              </w:rPr>
              <w:t>なお、樹種特有の形を基本として育成された樹形を「自然樹形」という。</w:t>
            </w:r>
          </w:p>
        </w:tc>
      </w:tr>
      <w:tr w:rsidR="008C644C" w:rsidRPr="004F5E6B" w14:paraId="419DDC80" w14:textId="77777777" w:rsidTr="008B7562">
        <w:trPr>
          <w:jc w:val="center"/>
        </w:trPr>
        <w:tc>
          <w:tcPr>
            <w:tcW w:w="1526" w:type="dxa"/>
            <w:shd w:val="clear" w:color="auto" w:fill="auto"/>
            <w:vAlign w:val="center"/>
          </w:tcPr>
          <w:p w14:paraId="5234AD70" w14:textId="77777777" w:rsidR="008C644C" w:rsidRPr="004F5E6B" w:rsidRDefault="008C644C" w:rsidP="008B7562">
            <w:pPr>
              <w:jc w:val="center"/>
              <w:rPr>
                <w:rFonts w:ascii="ＭＳ 明朝" w:hAnsi="ＭＳ 明朝"/>
              </w:rPr>
            </w:pPr>
            <w:r w:rsidRPr="004F5E6B">
              <w:rPr>
                <w:rFonts w:ascii="ＭＳ 明朝" w:hAnsi="ＭＳ 明朝" w:hint="eastAsia"/>
              </w:rPr>
              <w:t>樹高</w:t>
            </w:r>
          </w:p>
          <w:p w14:paraId="49EE92E7" w14:textId="77777777" w:rsidR="008C644C" w:rsidRPr="004F5E6B" w:rsidRDefault="008C644C" w:rsidP="008B7562">
            <w:pPr>
              <w:jc w:val="center"/>
              <w:rPr>
                <w:rFonts w:ascii="ＭＳ 明朝" w:hAnsi="ＭＳ 明朝"/>
              </w:rPr>
            </w:pPr>
            <w:r w:rsidRPr="004F5E6B">
              <w:rPr>
                <w:rFonts w:ascii="ＭＳ 明朝" w:hAnsi="ＭＳ 明朝" w:hint="eastAsia"/>
              </w:rPr>
              <w:t>（略称：Ｈ）</w:t>
            </w:r>
          </w:p>
        </w:tc>
        <w:tc>
          <w:tcPr>
            <w:tcW w:w="7513" w:type="dxa"/>
            <w:shd w:val="clear" w:color="auto" w:fill="auto"/>
          </w:tcPr>
          <w:p w14:paraId="6086935D" w14:textId="77777777" w:rsidR="008C644C" w:rsidRPr="004F5E6B" w:rsidRDefault="008C644C" w:rsidP="008B7562">
            <w:pPr>
              <w:rPr>
                <w:rFonts w:ascii="ＭＳ 明朝" w:hAnsi="ＭＳ 明朝"/>
              </w:rPr>
            </w:pPr>
            <w:r w:rsidRPr="004F5E6B">
              <w:rPr>
                <w:rFonts w:ascii="ＭＳ 明朝" w:hAnsi="ＭＳ 明朝" w:hint="eastAsia"/>
              </w:rPr>
              <w:t>樹木の樹冠の頂端から根鉢の上端までの垂直高をいい、一部の突出した枝及び先端は含まない。</w:t>
            </w:r>
          </w:p>
          <w:p w14:paraId="25D042C2" w14:textId="77777777" w:rsidR="008C644C" w:rsidRPr="004F5E6B" w:rsidRDefault="008C644C" w:rsidP="008B7562">
            <w:pPr>
              <w:rPr>
                <w:rFonts w:ascii="ＭＳ 明朝" w:hAnsi="ＭＳ 明朝"/>
              </w:rPr>
            </w:pPr>
            <w:r w:rsidRPr="004F5E6B">
              <w:rPr>
                <w:rFonts w:ascii="ＭＳ 明朝" w:hAnsi="ＭＳ 明朝" w:hint="eastAsia"/>
              </w:rPr>
              <w:t>なお、ヤシ類など特殊樹にあって「幹高」と特記する場合は幹部の垂直高をいう。</w:t>
            </w:r>
          </w:p>
        </w:tc>
      </w:tr>
      <w:tr w:rsidR="008C644C" w:rsidRPr="004F5E6B" w14:paraId="216A4D32" w14:textId="77777777" w:rsidTr="008B7562">
        <w:trPr>
          <w:jc w:val="center"/>
        </w:trPr>
        <w:tc>
          <w:tcPr>
            <w:tcW w:w="1526" w:type="dxa"/>
            <w:shd w:val="clear" w:color="auto" w:fill="auto"/>
            <w:vAlign w:val="center"/>
          </w:tcPr>
          <w:p w14:paraId="6020F40A" w14:textId="77777777" w:rsidR="008C644C" w:rsidRPr="004F5E6B" w:rsidRDefault="008C644C" w:rsidP="008B7562">
            <w:pPr>
              <w:jc w:val="center"/>
              <w:rPr>
                <w:rFonts w:ascii="ＭＳ 明朝" w:hAnsi="ＭＳ 明朝"/>
              </w:rPr>
            </w:pPr>
            <w:r w:rsidRPr="004F5E6B">
              <w:rPr>
                <w:rFonts w:ascii="ＭＳ 明朝" w:hAnsi="ＭＳ 明朝" w:hint="eastAsia"/>
              </w:rPr>
              <w:t>幹周</w:t>
            </w:r>
          </w:p>
          <w:p w14:paraId="6B3EFFCB" w14:textId="77777777" w:rsidR="008C644C" w:rsidRPr="004F5E6B" w:rsidRDefault="008C644C" w:rsidP="008B7562">
            <w:pPr>
              <w:jc w:val="center"/>
              <w:rPr>
                <w:rFonts w:ascii="ＭＳ 明朝" w:hAnsi="ＭＳ 明朝"/>
              </w:rPr>
            </w:pPr>
            <w:r w:rsidRPr="004F5E6B">
              <w:rPr>
                <w:rFonts w:ascii="ＭＳ 明朝" w:hAnsi="ＭＳ 明朝" w:hint="eastAsia"/>
              </w:rPr>
              <w:t>（略称：Ｃ）</w:t>
            </w:r>
          </w:p>
        </w:tc>
        <w:tc>
          <w:tcPr>
            <w:tcW w:w="7513" w:type="dxa"/>
            <w:shd w:val="clear" w:color="auto" w:fill="auto"/>
          </w:tcPr>
          <w:p w14:paraId="6AE7F89E" w14:textId="77777777" w:rsidR="008C644C" w:rsidRPr="004F5E6B" w:rsidRDefault="008C644C" w:rsidP="008B7562">
            <w:pPr>
              <w:rPr>
                <w:rFonts w:ascii="ＭＳ 明朝" w:hAnsi="ＭＳ 明朝"/>
              </w:rPr>
            </w:pPr>
            <w:r w:rsidRPr="004F5E6B">
              <w:rPr>
                <w:rFonts w:ascii="ＭＳ 明朝" w:hAnsi="ＭＳ 明朝" w:hint="eastAsia"/>
              </w:rPr>
              <w:t>樹木の幹の周長をいい、根鉢の上端より、1.2ｍ上がりの位置を測定する。この部分に枝が分岐しているときは、その上部を測定する。幹が２本以上の樹木においては、おのおのの幹周の総和の70％をもって幹周とする。</w:t>
            </w:r>
          </w:p>
          <w:p w14:paraId="6039B890" w14:textId="77777777" w:rsidR="008C644C" w:rsidRPr="004F5E6B" w:rsidRDefault="008C644C" w:rsidP="008B7562">
            <w:pPr>
              <w:rPr>
                <w:rFonts w:ascii="ＭＳ 明朝" w:hAnsi="ＭＳ 明朝"/>
              </w:rPr>
            </w:pPr>
            <w:r w:rsidRPr="004F5E6B">
              <w:rPr>
                <w:rFonts w:ascii="ＭＳ 明朝" w:hAnsi="ＭＳ 明朝" w:hint="eastAsia"/>
              </w:rPr>
              <w:t>なお、「根元周」と特記する場合は、幹の根元の周長をいう。</w:t>
            </w:r>
          </w:p>
        </w:tc>
      </w:tr>
      <w:tr w:rsidR="008C644C" w:rsidRPr="004F5E6B" w14:paraId="00152094" w14:textId="77777777" w:rsidTr="008B7562">
        <w:trPr>
          <w:jc w:val="center"/>
        </w:trPr>
        <w:tc>
          <w:tcPr>
            <w:tcW w:w="1526" w:type="dxa"/>
            <w:shd w:val="clear" w:color="auto" w:fill="auto"/>
            <w:vAlign w:val="center"/>
          </w:tcPr>
          <w:p w14:paraId="06204BB0" w14:textId="77777777" w:rsidR="008C644C" w:rsidRPr="004F5E6B" w:rsidRDefault="008C644C" w:rsidP="008B7562">
            <w:pPr>
              <w:jc w:val="center"/>
              <w:rPr>
                <w:rFonts w:ascii="ＭＳ 明朝" w:hAnsi="ＭＳ 明朝"/>
              </w:rPr>
            </w:pPr>
            <w:r w:rsidRPr="004F5E6B">
              <w:rPr>
                <w:rFonts w:ascii="ＭＳ 明朝" w:hAnsi="ＭＳ 明朝" w:hint="eastAsia"/>
              </w:rPr>
              <w:t>枝張</w:t>
            </w:r>
          </w:p>
          <w:p w14:paraId="20044E38" w14:textId="77777777" w:rsidR="008C644C" w:rsidRPr="004F5E6B" w:rsidRDefault="008C644C" w:rsidP="008B7562">
            <w:pPr>
              <w:jc w:val="center"/>
              <w:rPr>
                <w:rFonts w:ascii="ＭＳ 明朝" w:hAnsi="ＭＳ 明朝"/>
              </w:rPr>
            </w:pPr>
            <w:r w:rsidRPr="004F5E6B">
              <w:rPr>
                <w:rFonts w:ascii="ＭＳ 明朝" w:hAnsi="ＭＳ 明朝" w:hint="eastAsia"/>
              </w:rPr>
              <w:t>（葉張）</w:t>
            </w:r>
          </w:p>
          <w:p w14:paraId="6039856C" w14:textId="77777777" w:rsidR="008C644C" w:rsidRPr="004F5E6B" w:rsidRDefault="008C644C" w:rsidP="008B7562">
            <w:pPr>
              <w:jc w:val="center"/>
              <w:rPr>
                <w:rFonts w:ascii="ＭＳ 明朝" w:hAnsi="ＭＳ 明朝"/>
              </w:rPr>
            </w:pPr>
            <w:r w:rsidRPr="004F5E6B">
              <w:rPr>
                <w:rFonts w:ascii="ＭＳ 明朝" w:hAnsi="ＭＳ 明朝" w:hint="eastAsia"/>
              </w:rPr>
              <w:t>（略称：Ｗ）</w:t>
            </w:r>
          </w:p>
        </w:tc>
        <w:tc>
          <w:tcPr>
            <w:tcW w:w="7513" w:type="dxa"/>
            <w:shd w:val="clear" w:color="auto" w:fill="auto"/>
          </w:tcPr>
          <w:p w14:paraId="19C05A3A" w14:textId="77777777" w:rsidR="008C644C" w:rsidRPr="004F5E6B" w:rsidRDefault="008C644C" w:rsidP="008B7562">
            <w:pPr>
              <w:rPr>
                <w:rFonts w:ascii="ＭＳ 明朝" w:hAnsi="ＭＳ 明朝"/>
              </w:rPr>
            </w:pPr>
            <w:r w:rsidRPr="004F5E6B">
              <w:rPr>
                <w:rFonts w:ascii="ＭＳ 明朝" w:hAnsi="ＭＳ 明朝" w:hint="eastAsia"/>
              </w:rPr>
              <w:t>樹木の四方面に伸張した枝（葉）の幅をいう。測定方向により幅に長短がある場合は、最長と最短の平均値とする。</w:t>
            </w:r>
          </w:p>
          <w:p w14:paraId="03521C52" w14:textId="77777777" w:rsidR="008C644C" w:rsidRPr="004F5E6B" w:rsidRDefault="008C644C" w:rsidP="008B7562">
            <w:pPr>
              <w:rPr>
                <w:rFonts w:ascii="ＭＳ 明朝" w:hAnsi="ＭＳ 明朝"/>
              </w:rPr>
            </w:pPr>
            <w:r w:rsidRPr="004F5E6B">
              <w:rPr>
                <w:rFonts w:ascii="ＭＳ 明朝" w:hAnsi="ＭＳ 明朝" w:hint="eastAsia"/>
              </w:rPr>
              <w:t>なお、一部の突出した枝は含まない。葉張とは低木についていう。</w:t>
            </w:r>
          </w:p>
        </w:tc>
      </w:tr>
      <w:tr w:rsidR="008C644C" w:rsidRPr="004F5E6B" w14:paraId="14FB604A" w14:textId="77777777" w:rsidTr="008B7562">
        <w:trPr>
          <w:jc w:val="center"/>
        </w:trPr>
        <w:tc>
          <w:tcPr>
            <w:tcW w:w="1526" w:type="dxa"/>
            <w:shd w:val="clear" w:color="auto" w:fill="auto"/>
            <w:vAlign w:val="center"/>
          </w:tcPr>
          <w:p w14:paraId="458F7661" w14:textId="77777777" w:rsidR="008C644C" w:rsidRPr="004F5E6B" w:rsidRDefault="008C644C" w:rsidP="008B7562">
            <w:pPr>
              <w:jc w:val="center"/>
              <w:rPr>
                <w:rFonts w:ascii="ＭＳ 明朝" w:hAnsi="ＭＳ 明朝"/>
              </w:rPr>
            </w:pPr>
            <w:r w:rsidRPr="004F5E6B">
              <w:rPr>
                <w:rFonts w:ascii="ＭＳ 明朝" w:hAnsi="ＭＳ 明朝" w:hint="eastAsia"/>
              </w:rPr>
              <w:t>株立</w:t>
            </w:r>
          </w:p>
          <w:p w14:paraId="2BBD42F2" w14:textId="77777777" w:rsidR="008C644C" w:rsidRPr="004F5E6B" w:rsidRDefault="008C644C" w:rsidP="008B7562">
            <w:pPr>
              <w:jc w:val="center"/>
              <w:rPr>
                <w:rFonts w:ascii="ＭＳ 明朝" w:hAnsi="ＭＳ 明朝"/>
              </w:rPr>
            </w:pPr>
            <w:r w:rsidRPr="004F5E6B">
              <w:rPr>
                <w:rFonts w:ascii="ＭＳ 明朝" w:hAnsi="ＭＳ 明朝" w:hint="eastAsia"/>
              </w:rPr>
              <w:t>（物）</w:t>
            </w:r>
          </w:p>
        </w:tc>
        <w:tc>
          <w:tcPr>
            <w:tcW w:w="7513" w:type="dxa"/>
            <w:shd w:val="clear" w:color="auto" w:fill="auto"/>
          </w:tcPr>
          <w:p w14:paraId="16BE1369" w14:textId="77777777" w:rsidR="008C644C" w:rsidRPr="004F5E6B" w:rsidRDefault="008C644C" w:rsidP="008B7562">
            <w:pPr>
              <w:rPr>
                <w:rFonts w:ascii="ＭＳ 明朝" w:hAnsi="ＭＳ 明朝"/>
              </w:rPr>
            </w:pPr>
            <w:r w:rsidRPr="004F5E6B">
              <w:rPr>
                <w:rFonts w:ascii="ＭＳ 明朝" w:hAnsi="ＭＳ 明朝" w:hint="eastAsia"/>
              </w:rPr>
              <w:t>樹木の幹が根元近くから分岐して、そう状を呈したものをいう。なお株物とは低木でそう状を呈したものをいう。</w:t>
            </w:r>
          </w:p>
        </w:tc>
      </w:tr>
      <w:tr w:rsidR="008C644C" w:rsidRPr="004F5E6B" w14:paraId="3BAF7C88" w14:textId="77777777" w:rsidTr="008B7562">
        <w:trPr>
          <w:jc w:val="center"/>
        </w:trPr>
        <w:tc>
          <w:tcPr>
            <w:tcW w:w="1526" w:type="dxa"/>
            <w:shd w:val="clear" w:color="auto" w:fill="auto"/>
            <w:vAlign w:val="center"/>
          </w:tcPr>
          <w:p w14:paraId="0AA9B2C1" w14:textId="77777777" w:rsidR="008C644C" w:rsidRPr="004F5E6B" w:rsidRDefault="008C644C" w:rsidP="008B7562">
            <w:pPr>
              <w:jc w:val="center"/>
              <w:rPr>
                <w:rFonts w:ascii="ＭＳ 明朝" w:hAnsi="ＭＳ 明朝"/>
              </w:rPr>
            </w:pPr>
            <w:r w:rsidRPr="004F5E6B">
              <w:rPr>
                <w:rFonts w:ascii="ＭＳ 明朝" w:hAnsi="ＭＳ 明朝" w:hint="eastAsia"/>
              </w:rPr>
              <w:t>株立数</w:t>
            </w:r>
          </w:p>
          <w:p w14:paraId="2B3B4E9C" w14:textId="77777777" w:rsidR="008C644C" w:rsidRPr="004F5E6B" w:rsidRDefault="008C644C" w:rsidP="008B7562">
            <w:pPr>
              <w:jc w:val="center"/>
              <w:rPr>
                <w:rFonts w:ascii="ＭＳ 明朝" w:hAnsi="ＭＳ 明朝"/>
              </w:rPr>
            </w:pPr>
            <w:r w:rsidRPr="004F5E6B">
              <w:rPr>
                <w:rFonts w:ascii="ＭＳ 明朝" w:hAnsi="ＭＳ 明朝" w:hint="eastAsia"/>
              </w:rPr>
              <w:t>（略称：Ｂ</w:t>
            </w:r>
            <w:r w:rsidRPr="004F5E6B">
              <w:rPr>
                <w:rFonts w:ascii="ＭＳ 明朝" w:hAnsi="ＭＳ 明朝" w:hint="eastAsia"/>
              </w:rPr>
              <w:lastRenderedPageBreak/>
              <w:t>Ｎ）</w:t>
            </w:r>
          </w:p>
        </w:tc>
        <w:tc>
          <w:tcPr>
            <w:tcW w:w="7513" w:type="dxa"/>
            <w:shd w:val="clear" w:color="auto" w:fill="auto"/>
          </w:tcPr>
          <w:p w14:paraId="1D438EDD" w14:textId="77777777" w:rsidR="008C644C" w:rsidRPr="004F5E6B" w:rsidRDefault="008C644C" w:rsidP="008B7562">
            <w:pPr>
              <w:rPr>
                <w:rFonts w:ascii="ＭＳ 明朝" w:hAnsi="ＭＳ 明朝"/>
              </w:rPr>
            </w:pPr>
            <w:r w:rsidRPr="004F5E6B">
              <w:rPr>
                <w:rFonts w:ascii="ＭＳ 明朝" w:hAnsi="ＭＳ 明朝" w:hint="eastAsia"/>
              </w:rPr>
              <w:lastRenderedPageBreak/>
              <w:t>株立（物）の根元近くから分岐している幹（枝）の数をいう。樹高と株立数の関係については以下のように定める</w:t>
            </w:r>
          </w:p>
          <w:p w14:paraId="43CC861B" w14:textId="77777777" w:rsidR="008C644C" w:rsidRPr="004F5E6B" w:rsidRDefault="008C644C" w:rsidP="008B7562">
            <w:pPr>
              <w:rPr>
                <w:rFonts w:ascii="ＭＳ 明朝" w:hAnsi="ＭＳ 明朝"/>
              </w:rPr>
            </w:pPr>
            <w:r w:rsidRPr="004F5E6B">
              <w:rPr>
                <w:rFonts w:ascii="ＭＳ 明朝" w:hAnsi="ＭＳ 明朝" w:hint="eastAsia"/>
              </w:rPr>
              <w:lastRenderedPageBreak/>
              <w:t>２本立て・・・・１本は所要の樹高に達しており、他は所要の樹高の70％以</w:t>
            </w:r>
          </w:p>
          <w:p w14:paraId="1841A123" w14:textId="77777777" w:rsidR="008C644C" w:rsidRPr="004F5E6B" w:rsidRDefault="008C644C" w:rsidP="008B7562">
            <w:pPr>
              <w:ind w:firstLineChars="800" w:firstLine="1680"/>
              <w:rPr>
                <w:rFonts w:ascii="ＭＳ 明朝" w:hAnsi="ＭＳ 明朝"/>
              </w:rPr>
            </w:pPr>
            <w:r w:rsidRPr="004F5E6B">
              <w:rPr>
                <w:rFonts w:ascii="ＭＳ 明朝" w:hAnsi="ＭＳ 明朝" w:hint="eastAsia"/>
              </w:rPr>
              <w:t>上に達していること。</w:t>
            </w:r>
          </w:p>
          <w:p w14:paraId="28CF81B3" w14:textId="77777777" w:rsidR="008C644C" w:rsidRPr="004F5E6B" w:rsidRDefault="008C644C" w:rsidP="008B7562">
            <w:pPr>
              <w:ind w:left="1680" w:hangingChars="800" w:hanging="1680"/>
              <w:rPr>
                <w:rFonts w:ascii="ＭＳ 明朝" w:hAnsi="ＭＳ 明朝"/>
              </w:rPr>
            </w:pPr>
            <w:r w:rsidRPr="004F5E6B">
              <w:rPr>
                <w:rFonts w:ascii="ＭＳ 明朝" w:hAnsi="ＭＳ 明朝" w:hint="eastAsia"/>
              </w:rPr>
              <w:t>３本立て以上・・過半数は所要の樹高に達しており、他は所要の樹高の70％以上に達している。</w:t>
            </w:r>
          </w:p>
        </w:tc>
      </w:tr>
      <w:tr w:rsidR="008C644C" w:rsidRPr="004F5E6B" w14:paraId="633A98D8" w14:textId="77777777" w:rsidTr="008B7562">
        <w:trPr>
          <w:jc w:val="center"/>
        </w:trPr>
        <w:tc>
          <w:tcPr>
            <w:tcW w:w="1526" w:type="dxa"/>
            <w:shd w:val="clear" w:color="auto" w:fill="auto"/>
            <w:vAlign w:val="center"/>
          </w:tcPr>
          <w:p w14:paraId="56493257" w14:textId="77777777" w:rsidR="008C644C" w:rsidRPr="004F5E6B" w:rsidRDefault="008C644C" w:rsidP="008B7562">
            <w:pPr>
              <w:jc w:val="center"/>
              <w:rPr>
                <w:rFonts w:ascii="ＭＳ 明朝" w:hAnsi="ＭＳ 明朝"/>
              </w:rPr>
            </w:pPr>
            <w:r w:rsidRPr="004F5E6B">
              <w:rPr>
                <w:rFonts w:ascii="ＭＳ 明朝" w:hAnsi="ＭＳ 明朝" w:hint="eastAsia"/>
              </w:rPr>
              <w:lastRenderedPageBreak/>
              <w:t>単幹</w:t>
            </w:r>
          </w:p>
        </w:tc>
        <w:tc>
          <w:tcPr>
            <w:tcW w:w="7513" w:type="dxa"/>
            <w:shd w:val="clear" w:color="auto" w:fill="auto"/>
          </w:tcPr>
          <w:p w14:paraId="511D11A4" w14:textId="77777777" w:rsidR="008C644C" w:rsidRPr="004F5E6B" w:rsidRDefault="008C644C" w:rsidP="008B7562">
            <w:pPr>
              <w:rPr>
                <w:rFonts w:ascii="ＭＳ 明朝" w:hAnsi="ＭＳ 明朝"/>
              </w:rPr>
            </w:pPr>
            <w:r w:rsidRPr="004F5E6B">
              <w:rPr>
                <w:rFonts w:ascii="ＭＳ 明朝" w:hAnsi="ＭＳ 明朝" w:hint="eastAsia"/>
              </w:rPr>
              <w:t>幹が根元近くで、分岐せず１本であるもの。</w:t>
            </w:r>
          </w:p>
        </w:tc>
      </w:tr>
      <w:tr w:rsidR="008C644C" w:rsidRPr="004F5E6B" w14:paraId="13E4436F" w14:textId="77777777" w:rsidTr="008B7562">
        <w:trPr>
          <w:jc w:val="center"/>
        </w:trPr>
        <w:tc>
          <w:tcPr>
            <w:tcW w:w="1526" w:type="dxa"/>
            <w:shd w:val="clear" w:color="auto" w:fill="auto"/>
            <w:vAlign w:val="center"/>
          </w:tcPr>
          <w:p w14:paraId="5A066F42" w14:textId="77777777" w:rsidR="008C644C" w:rsidRPr="004F5E6B" w:rsidRDefault="008C644C" w:rsidP="008B7562">
            <w:pPr>
              <w:jc w:val="center"/>
              <w:rPr>
                <w:rFonts w:ascii="ＭＳ 明朝" w:hAnsi="ＭＳ 明朝"/>
              </w:rPr>
            </w:pPr>
            <w:r w:rsidRPr="004F5E6B">
              <w:rPr>
                <w:rFonts w:ascii="ＭＳ 明朝" w:hAnsi="ＭＳ 明朝" w:hint="eastAsia"/>
              </w:rPr>
              <w:t>徒長</w:t>
            </w:r>
          </w:p>
        </w:tc>
        <w:tc>
          <w:tcPr>
            <w:tcW w:w="7513" w:type="dxa"/>
            <w:shd w:val="clear" w:color="auto" w:fill="auto"/>
          </w:tcPr>
          <w:p w14:paraId="43E71A2F" w14:textId="77777777" w:rsidR="008C644C" w:rsidRPr="004F5E6B" w:rsidRDefault="008C644C" w:rsidP="008B7562">
            <w:pPr>
              <w:rPr>
                <w:rFonts w:ascii="ＭＳ 明朝" w:hAnsi="ＭＳ 明朝"/>
              </w:rPr>
            </w:pPr>
            <w:r w:rsidRPr="004F5E6B">
              <w:rPr>
                <w:rFonts w:ascii="ＭＳ 明朝" w:hAnsi="ＭＳ 明朝" w:hint="eastAsia"/>
              </w:rPr>
              <w:t>枝葉の伸張生長だけが盛んで、組織の充実が伴わない状態。</w:t>
            </w:r>
          </w:p>
        </w:tc>
      </w:tr>
      <w:tr w:rsidR="008C644C" w:rsidRPr="004F5E6B" w14:paraId="5EE64973" w14:textId="77777777" w:rsidTr="008B7562">
        <w:trPr>
          <w:jc w:val="center"/>
        </w:trPr>
        <w:tc>
          <w:tcPr>
            <w:tcW w:w="1526" w:type="dxa"/>
            <w:shd w:val="clear" w:color="auto" w:fill="auto"/>
            <w:vAlign w:val="center"/>
          </w:tcPr>
          <w:p w14:paraId="36FBC24E" w14:textId="77777777" w:rsidR="008C644C" w:rsidRPr="004F5E6B" w:rsidRDefault="008C644C" w:rsidP="008B7562">
            <w:pPr>
              <w:jc w:val="center"/>
              <w:rPr>
                <w:rFonts w:ascii="ＭＳ 明朝" w:hAnsi="ＭＳ 明朝"/>
              </w:rPr>
            </w:pPr>
            <w:r w:rsidRPr="004F5E6B">
              <w:rPr>
                <w:rFonts w:ascii="ＭＳ 明朝" w:hAnsi="ＭＳ 明朝" w:hint="eastAsia"/>
              </w:rPr>
              <w:t>根鉢</w:t>
            </w:r>
          </w:p>
        </w:tc>
        <w:tc>
          <w:tcPr>
            <w:tcW w:w="7513" w:type="dxa"/>
            <w:shd w:val="clear" w:color="auto" w:fill="auto"/>
          </w:tcPr>
          <w:p w14:paraId="735A0106" w14:textId="77777777" w:rsidR="008C644C" w:rsidRPr="004F5E6B" w:rsidRDefault="008C644C" w:rsidP="008B7562">
            <w:pPr>
              <w:rPr>
                <w:rFonts w:ascii="ＭＳ 明朝" w:hAnsi="ＭＳ 明朝"/>
              </w:rPr>
            </w:pPr>
            <w:r w:rsidRPr="004F5E6B">
              <w:rPr>
                <w:rFonts w:ascii="ＭＳ 明朝" w:hAnsi="ＭＳ 明朝" w:hint="eastAsia"/>
              </w:rPr>
              <w:t>樹木の移植に際し掘り上げられる根系を含んだ土のまとまりをいう。</w:t>
            </w:r>
          </w:p>
        </w:tc>
      </w:tr>
      <w:tr w:rsidR="008C644C" w:rsidRPr="004F5E6B" w14:paraId="423C7CF0" w14:textId="77777777" w:rsidTr="008B7562">
        <w:trPr>
          <w:jc w:val="center"/>
        </w:trPr>
        <w:tc>
          <w:tcPr>
            <w:tcW w:w="1526" w:type="dxa"/>
            <w:shd w:val="clear" w:color="auto" w:fill="auto"/>
            <w:vAlign w:val="center"/>
          </w:tcPr>
          <w:p w14:paraId="439CADCC" w14:textId="77777777" w:rsidR="008C644C" w:rsidRPr="004F5E6B" w:rsidRDefault="008C644C" w:rsidP="008B7562">
            <w:pPr>
              <w:jc w:val="center"/>
              <w:rPr>
                <w:rFonts w:ascii="ＭＳ 明朝" w:hAnsi="ＭＳ 明朝"/>
              </w:rPr>
            </w:pPr>
            <w:r w:rsidRPr="004F5E6B">
              <w:rPr>
                <w:rFonts w:ascii="ＭＳ 明朝" w:hAnsi="ＭＳ 明朝" w:hint="eastAsia"/>
              </w:rPr>
              <w:t>ふるい掘り</w:t>
            </w:r>
          </w:p>
        </w:tc>
        <w:tc>
          <w:tcPr>
            <w:tcW w:w="7513" w:type="dxa"/>
            <w:shd w:val="clear" w:color="auto" w:fill="auto"/>
          </w:tcPr>
          <w:p w14:paraId="6CC44FF6" w14:textId="77777777" w:rsidR="008C644C" w:rsidRPr="004F5E6B" w:rsidRDefault="008C644C" w:rsidP="008B7562">
            <w:pPr>
              <w:rPr>
                <w:rFonts w:ascii="ＭＳ 明朝" w:hAnsi="ＭＳ 明朝"/>
              </w:rPr>
            </w:pPr>
            <w:r w:rsidRPr="004F5E6B">
              <w:rPr>
                <w:rFonts w:ascii="ＭＳ 明朝" w:hAnsi="ＭＳ 明朝" w:hint="eastAsia"/>
              </w:rPr>
              <w:t>樹木の移植に際し土のまとまりをつけず掘り上げること。ふるい根、素掘り―ともいう。</w:t>
            </w:r>
          </w:p>
        </w:tc>
      </w:tr>
    </w:tbl>
    <w:p w14:paraId="2591E4AC" w14:textId="77777777" w:rsidR="008C644C" w:rsidRPr="004F5E6B" w:rsidRDefault="008C644C" w:rsidP="008C644C">
      <w:pPr>
        <w:ind w:firstLineChars="200" w:firstLine="420"/>
        <w:rPr>
          <w:rFonts w:ascii="ＭＳ 明朝" w:hAnsi="ＭＳ 明朝"/>
        </w:rPr>
      </w:pPr>
    </w:p>
    <w:p w14:paraId="68FE5A05"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３）掘り取りについては、根鉢は表２－４を標準とし、樹種・時期などを考慮のうえ、必要に応じ、なわ・わらなどで堅固に根巻きしたものとする。ただし、これにより難い場合は、設計図書に関して監督職員と協議するものとする。</w:t>
      </w:r>
    </w:p>
    <w:p w14:paraId="00D07339" w14:textId="77777777" w:rsidR="008C644C" w:rsidRPr="004F5E6B" w:rsidRDefault="008C644C" w:rsidP="008C644C">
      <w:pPr>
        <w:ind w:firstLineChars="200" w:firstLine="420"/>
        <w:rPr>
          <w:rFonts w:ascii="ＭＳ 明朝" w:hAnsi="ＭＳ 明朝"/>
        </w:rPr>
      </w:pPr>
    </w:p>
    <w:p w14:paraId="57E0F96B" w14:textId="77777777" w:rsidR="008C644C" w:rsidRPr="004F5E6B" w:rsidRDefault="008C644C" w:rsidP="008C644C">
      <w:pPr>
        <w:ind w:firstLineChars="200" w:firstLine="420"/>
        <w:jc w:val="center"/>
        <w:rPr>
          <w:rFonts w:ascii="ＭＳ 明朝" w:hAnsi="ＭＳ 明朝"/>
        </w:rPr>
      </w:pPr>
      <w:r w:rsidRPr="004F5E6B">
        <w:rPr>
          <w:rFonts w:ascii="ＭＳ 明朝" w:hAnsi="ＭＳ 明朝" w:hint="eastAsia"/>
        </w:rPr>
        <w:t>表２－４ 樹鉢径の標準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7"/>
      </w:tblGrid>
      <w:tr w:rsidR="008C644C" w:rsidRPr="004F5E6B" w14:paraId="4F46A9F9" w14:textId="77777777" w:rsidTr="008B7562">
        <w:trPr>
          <w:jc w:val="center"/>
        </w:trPr>
        <w:tc>
          <w:tcPr>
            <w:tcW w:w="2367" w:type="dxa"/>
            <w:shd w:val="clear" w:color="auto" w:fill="auto"/>
            <w:vAlign w:val="center"/>
          </w:tcPr>
          <w:p w14:paraId="6CCD620D" w14:textId="77777777" w:rsidR="008C644C" w:rsidRPr="004F5E6B" w:rsidRDefault="008C644C" w:rsidP="008B7562">
            <w:pPr>
              <w:jc w:val="center"/>
              <w:rPr>
                <w:rFonts w:ascii="ＭＳ 明朝" w:hAnsi="ＭＳ 明朝"/>
              </w:rPr>
            </w:pPr>
            <w:r w:rsidRPr="004F5E6B">
              <w:rPr>
                <w:rFonts w:ascii="ＭＳ 明朝" w:hAnsi="ＭＳ 明朝" w:hint="eastAsia"/>
              </w:rPr>
              <w:t>幹周（ｃｍ）</w:t>
            </w:r>
          </w:p>
        </w:tc>
        <w:tc>
          <w:tcPr>
            <w:tcW w:w="2367" w:type="dxa"/>
            <w:shd w:val="clear" w:color="auto" w:fill="auto"/>
            <w:vAlign w:val="center"/>
          </w:tcPr>
          <w:p w14:paraId="1E376C69" w14:textId="77777777" w:rsidR="008C644C" w:rsidRPr="004F5E6B" w:rsidRDefault="008C644C" w:rsidP="008B7562">
            <w:pPr>
              <w:jc w:val="center"/>
              <w:rPr>
                <w:rFonts w:ascii="ＭＳ 明朝" w:hAnsi="ＭＳ 明朝"/>
              </w:rPr>
            </w:pPr>
            <w:r w:rsidRPr="004F5E6B">
              <w:rPr>
                <w:rFonts w:ascii="ＭＳ 明朝" w:hAnsi="ＭＳ 明朝" w:hint="eastAsia"/>
              </w:rPr>
              <w:t>根元径に対する根鉢径</w:t>
            </w:r>
          </w:p>
        </w:tc>
      </w:tr>
      <w:tr w:rsidR="008C644C" w:rsidRPr="004F5E6B" w14:paraId="3820E93F" w14:textId="77777777" w:rsidTr="008B7562">
        <w:trPr>
          <w:jc w:val="center"/>
        </w:trPr>
        <w:tc>
          <w:tcPr>
            <w:tcW w:w="2367" w:type="dxa"/>
            <w:shd w:val="clear" w:color="auto" w:fill="auto"/>
            <w:vAlign w:val="center"/>
          </w:tcPr>
          <w:p w14:paraId="64F38747" w14:textId="77777777" w:rsidR="008C644C" w:rsidRPr="004F5E6B" w:rsidRDefault="008C644C" w:rsidP="008B7562">
            <w:pPr>
              <w:jc w:val="center"/>
              <w:rPr>
                <w:rFonts w:ascii="ＭＳ 明朝" w:hAnsi="ＭＳ 明朝"/>
              </w:rPr>
            </w:pPr>
            <w:r w:rsidRPr="004F5E6B">
              <w:rPr>
                <w:rFonts w:ascii="ＭＳ 明朝" w:hAnsi="ＭＳ 明朝" w:hint="eastAsia"/>
              </w:rPr>
              <w:t>５以上～20未満</w:t>
            </w:r>
          </w:p>
        </w:tc>
        <w:tc>
          <w:tcPr>
            <w:tcW w:w="2367" w:type="dxa"/>
            <w:shd w:val="clear" w:color="auto" w:fill="auto"/>
            <w:vAlign w:val="center"/>
          </w:tcPr>
          <w:p w14:paraId="6D99961E" w14:textId="77777777" w:rsidR="008C644C" w:rsidRPr="004F5E6B" w:rsidRDefault="008C644C" w:rsidP="008B7562">
            <w:pPr>
              <w:jc w:val="center"/>
              <w:rPr>
                <w:rFonts w:ascii="ＭＳ 明朝" w:hAnsi="ＭＳ 明朝"/>
              </w:rPr>
            </w:pPr>
            <w:r w:rsidRPr="004F5E6B">
              <w:rPr>
                <w:rFonts w:ascii="ＭＳ 明朝" w:hAnsi="ＭＳ 明朝" w:hint="eastAsia"/>
              </w:rPr>
              <w:t>６倍</w:t>
            </w:r>
          </w:p>
        </w:tc>
      </w:tr>
      <w:tr w:rsidR="008C644C" w:rsidRPr="004F5E6B" w14:paraId="7B8A4B27" w14:textId="77777777" w:rsidTr="008B7562">
        <w:trPr>
          <w:jc w:val="center"/>
        </w:trPr>
        <w:tc>
          <w:tcPr>
            <w:tcW w:w="2367" w:type="dxa"/>
            <w:shd w:val="clear" w:color="auto" w:fill="auto"/>
            <w:vAlign w:val="center"/>
          </w:tcPr>
          <w:p w14:paraId="61A0E289" w14:textId="77777777" w:rsidR="008C644C" w:rsidRPr="004F5E6B" w:rsidRDefault="008C644C" w:rsidP="008B7562">
            <w:pPr>
              <w:jc w:val="center"/>
              <w:rPr>
                <w:rFonts w:ascii="ＭＳ 明朝" w:hAnsi="ＭＳ 明朝"/>
              </w:rPr>
            </w:pPr>
            <w:r w:rsidRPr="004F5E6B">
              <w:rPr>
                <w:rFonts w:ascii="ＭＳ 明朝" w:hAnsi="ＭＳ 明朝" w:hint="eastAsia"/>
              </w:rPr>
              <w:t>20以上～60未満</w:t>
            </w:r>
          </w:p>
        </w:tc>
        <w:tc>
          <w:tcPr>
            <w:tcW w:w="2367" w:type="dxa"/>
            <w:shd w:val="clear" w:color="auto" w:fill="auto"/>
            <w:vAlign w:val="center"/>
          </w:tcPr>
          <w:p w14:paraId="741F9B00" w14:textId="77777777" w:rsidR="008C644C" w:rsidRPr="004F5E6B" w:rsidRDefault="008C644C" w:rsidP="008B7562">
            <w:pPr>
              <w:jc w:val="center"/>
              <w:rPr>
                <w:rFonts w:ascii="ＭＳ 明朝" w:hAnsi="ＭＳ 明朝"/>
              </w:rPr>
            </w:pPr>
            <w:r w:rsidRPr="004F5E6B">
              <w:rPr>
                <w:rFonts w:ascii="ＭＳ 明朝" w:hAnsi="ＭＳ 明朝" w:hint="eastAsia"/>
              </w:rPr>
              <w:t>５倍</w:t>
            </w:r>
          </w:p>
        </w:tc>
      </w:tr>
      <w:tr w:rsidR="008C644C" w:rsidRPr="004F5E6B" w14:paraId="41CDC66E" w14:textId="77777777" w:rsidTr="008B7562">
        <w:trPr>
          <w:jc w:val="center"/>
        </w:trPr>
        <w:tc>
          <w:tcPr>
            <w:tcW w:w="2367" w:type="dxa"/>
            <w:shd w:val="clear" w:color="auto" w:fill="auto"/>
            <w:vAlign w:val="center"/>
          </w:tcPr>
          <w:p w14:paraId="037216A0" w14:textId="77777777" w:rsidR="008C644C" w:rsidRPr="004F5E6B" w:rsidRDefault="008C644C" w:rsidP="008B7562">
            <w:pPr>
              <w:jc w:val="center"/>
              <w:rPr>
                <w:rFonts w:ascii="ＭＳ 明朝" w:hAnsi="ＭＳ 明朝"/>
              </w:rPr>
            </w:pPr>
            <w:r w:rsidRPr="004F5E6B">
              <w:rPr>
                <w:rFonts w:ascii="ＭＳ 明朝" w:hAnsi="ＭＳ 明朝" w:hint="eastAsia"/>
              </w:rPr>
              <w:t>60以上～90未満</w:t>
            </w:r>
          </w:p>
        </w:tc>
        <w:tc>
          <w:tcPr>
            <w:tcW w:w="2367" w:type="dxa"/>
            <w:shd w:val="clear" w:color="auto" w:fill="auto"/>
            <w:vAlign w:val="center"/>
          </w:tcPr>
          <w:p w14:paraId="4ADAAA8D" w14:textId="77777777" w:rsidR="008C644C" w:rsidRPr="004F5E6B" w:rsidRDefault="008C644C" w:rsidP="008B7562">
            <w:pPr>
              <w:jc w:val="center"/>
              <w:rPr>
                <w:rFonts w:ascii="ＭＳ 明朝" w:hAnsi="ＭＳ 明朝"/>
              </w:rPr>
            </w:pPr>
            <w:r w:rsidRPr="004F5E6B">
              <w:rPr>
                <w:rFonts w:ascii="ＭＳ 明朝" w:hAnsi="ＭＳ 明朝" w:hint="eastAsia"/>
              </w:rPr>
              <w:t>４倍</w:t>
            </w:r>
          </w:p>
        </w:tc>
      </w:tr>
    </w:tbl>
    <w:p w14:paraId="0E423052" w14:textId="77777777" w:rsidR="008C644C" w:rsidRPr="004F5E6B" w:rsidRDefault="008C644C" w:rsidP="008C644C">
      <w:pPr>
        <w:ind w:firstLineChars="200" w:firstLine="420"/>
        <w:rPr>
          <w:rFonts w:ascii="ＭＳ 明朝" w:hAnsi="ＭＳ 明朝"/>
        </w:rPr>
      </w:pPr>
    </w:p>
    <w:p w14:paraId="1C4482C6"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２．特殊樹木の材料は、第23－４条材料の１の規定によるものとする。</w:t>
      </w:r>
    </w:p>
    <w:p w14:paraId="0B599643"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３．地被類の材料については、下記の事項に適合したもの、</w:t>
      </w:r>
      <w:r>
        <w:rPr>
          <w:rFonts w:ascii="ＭＳ 明朝" w:hAnsi="ＭＳ 明朝" w:hint="eastAsia"/>
        </w:rPr>
        <w:t>又は</w:t>
      </w:r>
      <w:r w:rsidRPr="004F5E6B">
        <w:rPr>
          <w:rFonts w:ascii="ＭＳ 明朝" w:hAnsi="ＭＳ 明朝" w:hint="eastAsia"/>
        </w:rPr>
        <w:t>これと同等以上の品質を有するものとする。</w:t>
      </w:r>
    </w:p>
    <w:p w14:paraId="06E641E3" w14:textId="77777777" w:rsidR="008C644C" w:rsidRPr="004F5E6B" w:rsidRDefault="008C644C" w:rsidP="008C644C">
      <w:pPr>
        <w:ind w:leftChars="300" w:left="630" w:firstLineChars="100" w:firstLine="210"/>
        <w:rPr>
          <w:rFonts w:ascii="ＭＳ 明朝" w:hAnsi="ＭＳ 明朝"/>
        </w:rPr>
      </w:pPr>
      <w:r w:rsidRPr="004F5E6B">
        <w:rPr>
          <w:rFonts w:ascii="ＭＳ 明朝" w:hAnsi="ＭＳ 明朝" w:hint="eastAsia"/>
        </w:rPr>
        <w:t>使用する材料については、設計図書によるものとし、雑草の混入がなく、根系が十分発達した細根の多いものとする。</w:t>
      </w:r>
    </w:p>
    <w:p w14:paraId="4A7A681F" w14:textId="77777777" w:rsidR="008C644C" w:rsidRPr="004F5E6B" w:rsidRDefault="008C644C" w:rsidP="008C644C">
      <w:pPr>
        <w:ind w:leftChars="300" w:left="630" w:firstLineChars="100" w:firstLine="210"/>
        <w:rPr>
          <w:rFonts w:ascii="ＭＳ 明朝" w:hAnsi="ＭＳ 明朝"/>
        </w:rPr>
      </w:pPr>
      <w:r w:rsidRPr="004F5E6B">
        <w:rPr>
          <w:rFonts w:ascii="ＭＳ 明朝" w:hAnsi="ＭＳ 明朝" w:hint="eastAsia"/>
        </w:rPr>
        <w:t>また、請負者は現場搬入後は、材料を高く積み重ねて圧迫したり、長期間寒乾風や日光にさらして乾燥させたりしないよう注意しなければならない。</w:t>
      </w:r>
    </w:p>
    <w:p w14:paraId="54F9521D"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（１）草本類、つる性類及びササ類は、指定の形状を有し、傷・腐れ・病虫害などのないもので十分に培養された、コンテナ品</w:t>
      </w:r>
      <w:r>
        <w:rPr>
          <w:rFonts w:ascii="ＭＳ 明朝" w:hAnsi="ＭＳ 明朝" w:hint="eastAsia"/>
        </w:rPr>
        <w:t>又は</w:t>
      </w:r>
      <w:r w:rsidRPr="004F5E6B">
        <w:rPr>
          <w:rFonts w:ascii="ＭＳ 明朝" w:hAnsi="ＭＳ 明朝" w:hint="eastAsia"/>
        </w:rPr>
        <w:t>同等以上の品質を有するものとする。</w:t>
      </w:r>
    </w:p>
    <w:p w14:paraId="7BD00F1A"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（２）草本類、つる性類、ササ類は</w:t>
      </w:r>
      <w:r>
        <w:rPr>
          <w:rFonts w:ascii="ＭＳ 明朝" w:hAnsi="ＭＳ 明朝" w:hint="eastAsia"/>
        </w:rPr>
        <w:t>全て</w:t>
      </w:r>
      <w:r w:rsidRPr="004F5E6B">
        <w:rPr>
          <w:rFonts w:ascii="ＭＳ 明朝" w:hAnsi="ＭＳ 明朝" w:hint="eastAsia"/>
        </w:rPr>
        <w:t>茎葉及び根系が充実したものであって、着花類については花及びつぼみの良好なものとする。</w:t>
      </w:r>
    </w:p>
    <w:p w14:paraId="77E06036"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（３）球根類は、品種、花の色・形態等が、品質管理されたもので、粒径がそろっているものとする。</w:t>
      </w:r>
    </w:p>
    <w:p w14:paraId="75D7FCE9"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（４）宿根草は傷、腐れ、しおれのない生育良好なものとする。</w:t>
      </w:r>
    </w:p>
    <w:p w14:paraId="7A0E7C3D"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（５）芝は肥よく地に栽培され、刈り込みのうえ土付けして切り取ったものとし、切り取った後長時間を経過して乾燥したり、土くずれ・むれなどのないものとする。</w:t>
      </w:r>
    </w:p>
    <w:p w14:paraId="18C12B45"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（６）芝は生育がよく、緊密な根系を有するもので、茎葉の萎凋・病虫害・雑草の根系などのないものとする。</w:t>
      </w:r>
    </w:p>
    <w:p w14:paraId="45A5BA53"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４．花卉類の材料については下記の事項に適合したもの</w:t>
      </w:r>
      <w:r>
        <w:rPr>
          <w:rFonts w:ascii="ＭＳ 明朝" w:hAnsi="ＭＳ 明朝" w:hint="eastAsia"/>
        </w:rPr>
        <w:t>又は</w:t>
      </w:r>
      <w:r w:rsidRPr="004F5E6B">
        <w:rPr>
          <w:rFonts w:ascii="ＭＳ 明朝" w:hAnsi="ＭＳ 明朝" w:hint="eastAsia"/>
        </w:rPr>
        <w:t>、これと同等品以上の品質を有するものとする。</w:t>
      </w:r>
    </w:p>
    <w:p w14:paraId="01E9EE34"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（１）指定の形状を有し、傷・腐れ・病虫害などのないもので、根系が十分に発達した、コンテナ品</w:t>
      </w:r>
      <w:r>
        <w:rPr>
          <w:rFonts w:ascii="ＭＳ 明朝" w:hAnsi="ＭＳ 明朝" w:hint="eastAsia"/>
        </w:rPr>
        <w:t>又は</w:t>
      </w:r>
      <w:r w:rsidRPr="004F5E6B">
        <w:rPr>
          <w:rFonts w:ascii="ＭＳ 明朝" w:hAnsi="ＭＳ 明朝" w:hint="eastAsia"/>
        </w:rPr>
        <w:t>同等以上の品質を有するものとする。</w:t>
      </w:r>
    </w:p>
    <w:p w14:paraId="0663F186"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（２）茎葉及び根系が充実したもので、着花（つぼみ）のあるものについては、その状態が良好なものとする。</w:t>
      </w:r>
    </w:p>
    <w:p w14:paraId="433550BD"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５．支柱の材料については、下記の事項に適合したもの</w:t>
      </w:r>
      <w:r>
        <w:rPr>
          <w:rFonts w:ascii="ＭＳ 明朝" w:hAnsi="ＭＳ 明朝" w:hint="eastAsia"/>
        </w:rPr>
        <w:t>又は</w:t>
      </w:r>
      <w:r w:rsidRPr="004F5E6B">
        <w:rPr>
          <w:rFonts w:ascii="ＭＳ 明朝" w:hAnsi="ＭＳ 明朝" w:hint="eastAsia"/>
        </w:rPr>
        <w:t>、これと同等以上の品質を有するものとする。</w:t>
      </w:r>
    </w:p>
    <w:p w14:paraId="6F672FD3"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丸太支柱材は、設計図書に示す寸法を有し、曲がり・割れ・虫食いなどのない良質材とし、その防腐処理は設計図書に示すとおりとする。なお、杭に使用する丸太は元口を先端加工とし、杭及び鳥居形に使用する横木の見え掛り切口は全面、面取り仕上げしたものとする。</w:t>
      </w:r>
    </w:p>
    <w:p w14:paraId="64A2A604"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lastRenderedPageBreak/>
        <w:t>（２）竹支柱材は、２年生以上の真竹で曲がりがなく粘り強く、割れ・腐れ・虫食いなどのない生育良好なものとし、節止めとする。</w:t>
      </w:r>
    </w:p>
    <w:p w14:paraId="4EC7C4BD"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（３）パイプ支柱材は、設計図書によるものとする。</w:t>
      </w:r>
    </w:p>
    <w:p w14:paraId="60D365F8"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（４）ワイヤロープ支柱材は、設計図書によるものとする。</w:t>
      </w:r>
    </w:p>
    <w:p w14:paraId="28FBB6BC"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（５）杉皮又は檜皮は、大節・割れ・腐れなどのないものとする。ただし、天然繊維材を使用する場合は、監督職員の承諾を得なければならない。</w:t>
      </w:r>
    </w:p>
    <w:p w14:paraId="5B9E0364"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（６）シュロ縄、より合わせが均等で強じんなもので、腐れ・虫食いがなく、変色のない良質品とする。</w:t>
      </w:r>
    </w:p>
    <w:p w14:paraId="57F4FCE7"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６．根巻きの材料については、下記の事項に適合したもの</w:t>
      </w:r>
      <w:r>
        <w:rPr>
          <w:rFonts w:ascii="ＭＳ 明朝" w:hAnsi="ＭＳ 明朝" w:hint="eastAsia"/>
        </w:rPr>
        <w:t>又は</w:t>
      </w:r>
      <w:r w:rsidRPr="004F5E6B">
        <w:rPr>
          <w:rFonts w:ascii="ＭＳ 明朝" w:hAnsi="ＭＳ 明朝" w:hint="eastAsia"/>
        </w:rPr>
        <w:t>、これと同等以上の品質を有するものとする。</w:t>
      </w:r>
    </w:p>
    <w:p w14:paraId="6C970122"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（１）わらは、調整した新鮮なもので、虫食い、変色などのない良質なものとする。</w:t>
      </w:r>
    </w:p>
    <w:p w14:paraId="78135FAC"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（２）こも、空俵、なわなどのわら製品は、新鮮なもので虫食い、変色などのない良質なものとする。</w:t>
      </w:r>
    </w:p>
    <w:p w14:paraId="1A4A4019"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（３）根巻き材に天然繊維材を使用する場合は、監督職員の承諾を得なければならない。</w:t>
      </w:r>
    </w:p>
    <w:p w14:paraId="2D89C73D"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７．幹巻の材料については、下記の事項に適合したもの</w:t>
      </w:r>
      <w:r>
        <w:rPr>
          <w:rFonts w:ascii="ＭＳ 明朝" w:hAnsi="ＭＳ 明朝" w:hint="eastAsia"/>
        </w:rPr>
        <w:t>又は</w:t>
      </w:r>
      <w:r w:rsidRPr="004F5E6B">
        <w:rPr>
          <w:rFonts w:ascii="ＭＳ 明朝" w:hAnsi="ＭＳ 明朝" w:hint="eastAsia"/>
        </w:rPr>
        <w:t>、これと同等以上の品質を有するものとする。</w:t>
      </w:r>
    </w:p>
    <w:p w14:paraId="19AD45EE"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（１）わらは本条６の（１）、シュロ縄は本条５の（６）によるものとする。</w:t>
      </w:r>
    </w:p>
    <w:p w14:paraId="27607BFA"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（２）根巻材には天然繊維材を使用する場合は、監督職員の承諾を得なければならない。</w:t>
      </w:r>
    </w:p>
    <w:p w14:paraId="3B80E85B"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８．植え込みに用いる客土の材料は、樹木の生育に適した土で、その材料は下記の事項をみたすものとする。</w:t>
      </w:r>
    </w:p>
    <w:p w14:paraId="5B5ED049"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（１）客土は植物の生育に適合した土壌で、小石、ごみ、雑草などの異物を含まないものとする。</w:t>
      </w:r>
    </w:p>
    <w:p w14:paraId="5F696991"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（２）客土の種類は設計図書によるが、その定義は次による。</w:t>
      </w:r>
    </w:p>
    <w:p w14:paraId="6A03D2D7" w14:textId="77777777" w:rsidR="008C644C" w:rsidRPr="004F5E6B" w:rsidRDefault="008C644C" w:rsidP="008C644C">
      <w:pPr>
        <w:ind w:firstLineChars="600" w:firstLine="1260"/>
        <w:rPr>
          <w:rFonts w:ascii="ＭＳ 明朝" w:hAnsi="ＭＳ 明朝"/>
        </w:rPr>
      </w:pPr>
      <w:r w:rsidRPr="004F5E6B">
        <w:rPr>
          <w:rFonts w:ascii="ＭＳ 明朝" w:hAnsi="ＭＳ 明朝" w:hint="eastAsia"/>
        </w:rPr>
        <w:t>畑 土：畑において耕作の及んでいる範囲の土壌</w:t>
      </w:r>
    </w:p>
    <w:p w14:paraId="2FBC62EA" w14:textId="77777777" w:rsidR="008C644C" w:rsidRPr="004F5E6B" w:rsidRDefault="008C644C" w:rsidP="008C644C">
      <w:pPr>
        <w:ind w:firstLineChars="600" w:firstLine="1260"/>
        <w:rPr>
          <w:rFonts w:ascii="ＭＳ 明朝" w:hAnsi="ＭＳ 明朝"/>
        </w:rPr>
      </w:pPr>
      <w:r w:rsidRPr="004F5E6B">
        <w:rPr>
          <w:rFonts w:ascii="ＭＳ 明朝" w:hAnsi="ＭＳ 明朝" w:hint="eastAsia"/>
        </w:rPr>
        <w:t>真砂土：花こう岩質岩石の風化土</w:t>
      </w:r>
    </w:p>
    <w:p w14:paraId="692B788E" w14:textId="77777777" w:rsidR="008C644C" w:rsidRPr="004F5E6B" w:rsidRDefault="008C644C" w:rsidP="008C644C">
      <w:pPr>
        <w:ind w:firstLineChars="600" w:firstLine="1260"/>
        <w:rPr>
          <w:rFonts w:ascii="ＭＳ 明朝" w:hAnsi="ＭＳ 明朝"/>
        </w:rPr>
      </w:pPr>
      <w:r w:rsidRPr="004F5E6B">
        <w:rPr>
          <w:rFonts w:ascii="ＭＳ 明朝" w:hAnsi="ＭＳ 明朝" w:hint="eastAsia"/>
        </w:rPr>
        <w:t>山 砂：山地から採集した粒状の岩石</w:t>
      </w:r>
    </w:p>
    <w:p w14:paraId="43BCDFB7" w14:textId="77777777" w:rsidR="008C644C" w:rsidRPr="004F5E6B" w:rsidRDefault="008C644C" w:rsidP="008C644C">
      <w:pPr>
        <w:ind w:firstLineChars="600" w:firstLine="1260"/>
        <w:rPr>
          <w:rFonts w:ascii="ＭＳ 明朝" w:hAnsi="ＭＳ 明朝"/>
        </w:rPr>
      </w:pPr>
      <w:r w:rsidRPr="004F5E6B">
        <w:rPr>
          <w:rFonts w:ascii="ＭＳ 明朝" w:hAnsi="ＭＳ 明朝" w:hint="eastAsia"/>
        </w:rPr>
        <w:t>腐葉土：広葉樹の落葉を堆積させ腐らせたもの</w:t>
      </w:r>
    </w:p>
    <w:p w14:paraId="3FDF3A2F" w14:textId="77777777" w:rsidR="008C644C" w:rsidRPr="004F5E6B" w:rsidRDefault="008C644C" w:rsidP="008C644C">
      <w:pPr>
        <w:ind w:firstLineChars="200" w:firstLine="420"/>
        <w:rPr>
          <w:rFonts w:ascii="ＭＳ 明朝" w:hAnsi="ＭＳ 明朝"/>
        </w:rPr>
      </w:pPr>
    </w:p>
    <w:p w14:paraId="71C7FA95" w14:textId="77777777" w:rsidR="008C644C" w:rsidRPr="00F63AC3" w:rsidRDefault="008C644C" w:rsidP="008C644C">
      <w:pPr>
        <w:pStyle w:val="3"/>
      </w:pPr>
      <w:bookmarkStart w:id="8" w:name="_Toc105142942"/>
      <w:r w:rsidRPr="00F63AC3">
        <w:rPr>
          <w:rFonts w:hint="eastAsia"/>
        </w:rPr>
        <w:t>第23－５条  高木植栽工</w:t>
      </w:r>
      <w:bookmarkEnd w:id="8"/>
    </w:p>
    <w:p w14:paraId="1FE51A58"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１．受注者は、樹木の搬入にあたり、下記の事項により、施工しなければならない。</w:t>
      </w:r>
    </w:p>
    <w:p w14:paraId="33307152"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（１）請負者は、搬入する樹木については、掘取りから植付けまでの間、乾燥、損傷などに注意して、活着不良とならないように処理しなければならない。</w:t>
      </w:r>
    </w:p>
    <w:p w14:paraId="647817FA"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２．受注者は、樹木の植栽にあたっては、下記の事項により施工しなければならない。</w:t>
      </w:r>
    </w:p>
    <w:p w14:paraId="6E3CACB5"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（１）請負者は、植栽に先立って水分の蒸散を抑制するため、適度に枝葉を切り詰め、</w:t>
      </w:r>
      <w:r>
        <w:rPr>
          <w:rFonts w:ascii="ＭＳ 明朝" w:hAnsi="ＭＳ 明朝" w:hint="eastAsia"/>
        </w:rPr>
        <w:t>又は</w:t>
      </w:r>
      <w:r w:rsidRPr="004F5E6B">
        <w:rPr>
          <w:rFonts w:ascii="ＭＳ 明朝" w:hAnsi="ＭＳ 明朝" w:hint="eastAsia"/>
        </w:rPr>
        <w:t>枝透かしをするとともに、根部は、割れ・傷などの部分を切り除き活着を助ける処置をしなければならない。</w:t>
      </w:r>
    </w:p>
    <w:p w14:paraId="28BA8242"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（２）受注者は、樹木の植付けが迅速に行えるようにあらかじめ、植穴を掘り、水、客土などを準備して樹木を持ち込んだ後、直ちに植栽しなければならない。</w:t>
      </w:r>
    </w:p>
    <w:p w14:paraId="1623E40A"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（３）受注者は、植穴については、がれきなど生育に有害な物を取り除き、穴底をよく耕した後、平坦に敷き均さなければならない。</w:t>
      </w:r>
    </w:p>
    <w:p w14:paraId="79F000BD"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（４）請負者は、植付けにあたっては、樹木の目標とする成長時の形姿を考慮し、表裏を確かめたうえで修景的配慮を加えて植え込み、根部に間隙のないよう土を十分に突き入れなければならない。</w:t>
      </w:r>
    </w:p>
    <w:p w14:paraId="075939D7"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（５）水ぎめをする必要のない樹種を除いて、根鉢の周囲に土が密着するように、良質土を埋戻しつつ水を注ぎながら植え付けなければならない。</w:t>
      </w:r>
    </w:p>
    <w:p w14:paraId="050CA53B" w14:textId="77777777" w:rsidR="008C644C" w:rsidRPr="004F5E6B" w:rsidRDefault="008C644C" w:rsidP="008C644C">
      <w:pPr>
        <w:ind w:leftChars="500" w:left="1050" w:firstLineChars="100" w:firstLine="210"/>
        <w:rPr>
          <w:rFonts w:ascii="ＭＳ 明朝" w:hAnsi="ＭＳ 明朝"/>
        </w:rPr>
      </w:pPr>
      <w:r w:rsidRPr="004F5E6B">
        <w:rPr>
          <w:rFonts w:ascii="ＭＳ 明朝" w:hAnsi="ＭＳ 明朝" w:hint="eastAsia"/>
        </w:rPr>
        <w:t>その際、泥水が根に接着するように行い、仕上げについては水が引くのを待って埋戻土を入れ、軽く押さえて地均ししなければならない。</w:t>
      </w:r>
    </w:p>
    <w:p w14:paraId="512B7DC8"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（６）受注者は、植付けに際して土ぎめをする樹種においては、根廻りに良質土を入れ、根（鉢）に接着するよう、突固めなければならない。</w:t>
      </w:r>
    </w:p>
    <w:p w14:paraId="0C854816"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（７）受注者は、樹木植付け後、直ちに支柱を取り付けることが困難な場合は、仮支柱を立て樹木を保護しなければならない。</w:t>
      </w:r>
    </w:p>
    <w:p w14:paraId="702B3314"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lastRenderedPageBreak/>
        <w:t>（８）受注者は、植栽した樹木及び株物には、原則として水鉢を切り、工事中必要に応じて灌水をしなければならない。</w:t>
      </w:r>
    </w:p>
    <w:p w14:paraId="44538438"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（９）受注者は、植栽後整姿・剪定を行う場合は、付近の景趣に合うように修景的配慮を加えて行うとともに、小枝間の清掃その他必要な手入れをしなければならない。</w:t>
      </w:r>
    </w:p>
    <w:p w14:paraId="53043F38"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（10）蒸散抑制剤を使用する場合には、使用剤及び使用方法について監督職員の承諾を得るものとする。</w:t>
      </w:r>
    </w:p>
    <w:p w14:paraId="64FA303E"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３．受注者は、土壌改良材などを使用する場合は、客土</w:t>
      </w:r>
      <w:r>
        <w:rPr>
          <w:rFonts w:ascii="ＭＳ 明朝" w:hAnsi="ＭＳ 明朝" w:hint="eastAsia"/>
        </w:rPr>
        <w:t>又は</w:t>
      </w:r>
      <w:r w:rsidRPr="004F5E6B">
        <w:rPr>
          <w:rFonts w:ascii="ＭＳ 明朝" w:hAnsi="ＭＳ 明朝" w:hint="eastAsia"/>
        </w:rPr>
        <w:t>埋戻土と十分混ぜ合わせて使用しなければならない。</w:t>
      </w:r>
    </w:p>
    <w:p w14:paraId="6D199FC0"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４．受注者は、施肥をする場合は、所定の量を植物の根に触れないように施し、覆土しなければならない。</w:t>
      </w:r>
    </w:p>
    <w:p w14:paraId="0B1271CE"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５．受注者は、樹木には、所定の材料及び方法で次のとおり支柱を取り付けなければならない。</w:t>
      </w:r>
    </w:p>
    <w:p w14:paraId="5DA4926C"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受注者は、支柱の丸太と樹幹（枝）との交差部分は、全て杉皮を巻き、シュロ縄は緩みのないように割り縄がけに結束し、丸太どおしの接合部分は、釘打ちのうえ、鉄線がけとしなければならない。また、支柱に竹を使用する場合も同様としなければならない。</w:t>
      </w:r>
    </w:p>
    <w:p w14:paraId="0D9227FB"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（２）受注者は、添木を使用する場合は、設計図書に定める材料で、樹幹をまっすぐになるよう取り付けなければならない。</w:t>
      </w:r>
    </w:p>
    <w:p w14:paraId="3B148D7E"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３）受注者は、八ツ掛、布掛の場合の支柱の組み方については、立地条件（風向、土質、樹形及びその他）を考慮し、樹木が倒伏・屈折及び振れることのないよう堅固に取り付け、その支柱の基礎は地中に埋め込んで根止に杭を打ち込み、丸太は釘打ちし、竹支柱は先端を節止したうえ、釘打ち</w:t>
      </w:r>
      <w:r>
        <w:rPr>
          <w:rFonts w:ascii="ＭＳ 明朝" w:hAnsi="ＭＳ 明朝" w:hint="eastAsia"/>
        </w:rPr>
        <w:t>又は</w:t>
      </w:r>
      <w:r w:rsidRPr="004F5E6B">
        <w:rPr>
          <w:rFonts w:ascii="ＭＳ 明朝" w:hAnsi="ＭＳ 明朝" w:hint="eastAsia"/>
        </w:rPr>
        <w:t>のこぎり目を入れて鉄線で結束しなければならない。</w:t>
      </w:r>
    </w:p>
    <w:p w14:paraId="1E84F54A"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（４）受注者は、八ツ掛の場合は、控えとなる丸太（竹）を幹（主枝）</w:t>
      </w:r>
      <w:r>
        <w:rPr>
          <w:rFonts w:ascii="ＭＳ 明朝" w:hAnsi="ＭＳ 明朝" w:hint="eastAsia"/>
        </w:rPr>
        <w:t>又は</w:t>
      </w:r>
      <w:r w:rsidRPr="004F5E6B">
        <w:rPr>
          <w:rFonts w:ascii="ＭＳ 明朝" w:hAnsi="ＭＳ 明朝" w:hint="eastAsia"/>
        </w:rPr>
        <w:t>丸太（竹）と交差する部位の２箇所以上で結束しなければならない。なお、修景的に必要な場合は、支柱の先端を切りつめるものとする。</w:t>
      </w:r>
    </w:p>
    <w:p w14:paraId="6DC2DB8A"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５）受注者は、ワイヤロープを使用して控えとする場合は、樹幹の結束部には樹幹保護ゴム等を取り付け、指定の本数のロープを効果的な方向と角度にとり、止杭などに結束しなければならない。また、ロープの末端結束部は、ワイヤクリップなどで止め、ロープ交差部も動揺しないように止めておき、ロープの中間にターンバックルを使用するか否かに関わらず、ロープは緩みのないように張らなければならない。</w:t>
      </w:r>
    </w:p>
    <w:p w14:paraId="676D3E28"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６．受注者は、幹巻きを施す樹木については、地際から樹高の60％内外の範囲について、幹及び主枝の周囲を幹巻きテープ（天然繊維製）やわらなどで厚薄のないように包み、わらなどを用いる場合はその上から２本合わせのシュロ縄を10㎝内外の間隔に巻き上げなければならない。</w:t>
      </w:r>
    </w:p>
    <w:p w14:paraId="64F67CA4" w14:textId="77777777" w:rsidR="008C644C" w:rsidRPr="004F5E6B" w:rsidRDefault="008C644C" w:rsidP="008C644C">
      <w:pPr>
        <w:ind w:firstLineChars="200" w:firstLine="420"/>
        <w:rPr>
          <w:rFonts w:ascii="ＭＳ 明朝" w:hAnsi="ＭＳ 明朝"/>
        </w:rPr>
      </w:pPr>
    </w:p>
    <w:p w14:paraId="5F187FEF" w14:textId="77777777" w:rsidR="008C644C" w:rsidRPr="00F63AC3" w:rsidRDefault="008C644C" w:rsidP="008C644C">
      <w:pPr>
        <w:pStyle w:val="3"/>
      </w:pPr>
      <w:bookmarkStart w:id="9" w:name="_Toc105142943"/>
      <w:r w:rsidRPr="00F63AC3">
        <w:rPr>
          <w:rFonts w:hint="eastAsia"/>
        </w:rPr>
        <w:t>第23－６条  中低木植栽工</w:t>
      </w:r>
      <w:bookmarkEnd w:id="9"/>
    </w:p>
    <w:p w14:paraId="49F0E44B"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中低木植栽工の施工については、第23－５条 高木植栽工の規定によるものとする。</w:t>
      </w:r>
    </w:p>
    <w:p w14:paraId="3972DD60" w14:textId="77777777" w:rsidR="008C644C" w:rsidRPr="004F5E6B" w:rsidRDefault="008C644C" w:rsidP="008C644C">
      <w:pPr>
        <w:ind w:firstLineChars="200" w:firstLine="420"/>
        <w:rPr>
          <w:rFonts w:ascii="ＭＳ 明朝" w:hAnsi="ＭＳ 明朝"/>
        </w:rPr>
      </w:pPr>
    </w:p>
    <w:p w14:paraId="06A37456" w14:textId="77777777" w:rsidR="008C644C" w:rsidRPr="00F63AC3" w:rsidRDefault="008C644C" w:rsidP="008C644C">
      <w:pPr>
        <w:pStyle w:val="3"/>
      </w:pPr>
      <w:bookmarkStart w:id="10" w:name="_Toc105142944"/>
      <w:r w:rsidRPr="00F63AC3">
        <w:rPr>
          <w:rFonts w:hint="eastAsia"/>
        </w:rPr>
        <w:t>第23－７条  特殊樹木植栽工</w:t>
      </w:r>
      <w:bookmarkEnd w:id="10"/>
    </w:p>
    <w:p w14:paraId="47B2AD28"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特殊樹木植栽工の施工については、第23－５条 高木植栽工の規定によるものとする。</w:t>
      </w:r>
    </w:p>
    <w:p w14:paraId="2CA9ADED" w14:textId="77777777" w:rsidR="008C644C" w:rsidRPr="004F5E6B" w:rsidRDefault="008C644C" w:rsidP="008C644C">
      <w:pPr>
        <w:ind w:firstLineChars="200" w:firstLine="420"/>
        <w:rPr>
          <w:rFonts w:ascii="ＭＳ 明朝" w:hAnsi="ＭＳ 明朝"/>
        </w:rPr>
      </w:pPr>
    </w:p>
    <w:p w14:paraId="04822123" w14:textId="77777777" w:rsidR="008C644C" w:rsidRPr="00F63AC3" w:rsidRDefault="008C644C" w:rsidP="008C644C">
      <w:pPr>
        <w:pStyle w:val="3"/>
      </w:pPr>
      <w:bookmarkStart w:id="11" w:name="_Toc105142945"/>
      <w:r w:rsidRPr="00F63AC3">
        <w:rPr>
          <w:rFonts w:hint="eastAsia"/>
        </w:rPr>
        <w:t>第23－８条  地被類植栽工</w:t>
      </w:r>
      <w:bookmarkEnd w:id="11"/>
    </w:p>
    <w:p w14:paraId="0F3DEC7F"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１．受注者は、リュウノヒゲ、ササなどの地被類の植付けについては、下地を十分に耕し、ごみ、がれき、雑草など、生育に支障となるものを除去した後、水勾配をつけ、不陸整正を行わなければならない。</w:t>
      </w:r>
    </w:p>
    <w:p w14:paraId="55A68121"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 受注者は、リュウノヒゲ、ササなどの地被類の植え付けに適した形に調整したものを植え、容易に抜けないよう軽く押さえて静かに灌水しなければならない。</w:t>
      </w:r>
    </w:p>
    <w:p w14:paraId="6FB4A348"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請負者は、芝の張付けについては、設計図書に示す深さに耕し、表土を掻き均し、がれき、雑草など生育に支障となるものを除去した後、良質土を設計図書に示す厚さに敷き均し、不陸整正を行わなければならない。</w:t>
      </w:r>
    </w:p>
    <w:p w14:paraId="7FE8E841"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４．受注者は、芝全体を同じ高さになるように、手や板でたたきながら１枚ずつ並べ、所定の目地幅を取って並べたのち、ローラ（２５０ｋｇ以下）転圧又は、土羽板で叩いて土と密着するよう、施工しなければならない。</w:t>
      </w:r>
    </w:p>
    <w:p w14:paraId="2523036B"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lastRenderedPageBreak/>
        <w:t>５．受注者は、芝張付け完了後から引渡しまでの間、目土が掘れないように灌水を行わなければならない。</w:t>
      </w:r>
    </w:p>
    <w:p w14:paraId="4B46F8D0"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６．受注者は、芝の補植については、芝付け箇所は良質土を投入し、不陸整正を行い、芝面が隣接芝生面と同一平面をなすよう、施工しなければならない。</w:t>
      </w:r>
    </w:p>
    <w:p w14:paraId="7CC40E56"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７．芝串を用いる場合は、張付けた芝が動かないように２～５本／枚ずつ打ち込んで止める。芝串は新鮮なできるだけ太い竹を割り調整したもので、頭部を節止めにし、かぎを下向きにしたものとする。</w:t>
      </w:r>
    </w:p>
    <w:p w14:paraId="08670417" w14:textId="77777777" w:rsidR="008C644C" w:rsidRPr="004F5E6B" w:rsidRDefault="008C644C" w:rsidP="008C644C">
      <w:pPr>
        <w:ind w:firstLineChars="200" w:firstLine="420"/>
        <w:rPr>
          <w:rFonts w:ascii="ＭＳ 明朝" w:hAnsi="ＭＳ 明朝"/>
        </w:rPr>
      </w:pPr>
    </w:p>
    <w:p w14:paraId="731489CB" w14:textId="77777777" w:rsidR="008C644C" w:rsidRPr="00F63AC3" w:rsidRDefault="008C644C" w:rsidP="008C644C">
      <w:pPr>
        <w:pStyle w:val="3"/>
      </w:pPr>
      <w:bookmarkStart w:id="12" w:name="_Toc105142946"/>
      <w:r w:rsidRPr="00F63AC3">
        <w:rPr>
          <w:rFonts w:hint="eastAsia"/>
        </w:rPr>
        <w:t>第23－９条  花壇植栽工</w:t>
      </w:r>
      <w:bookmarkEnd w:id="12"/>
    </w:p>
    <w:p w14:paraId="75F72DB9"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１．受注者は、花卉類の植栽については、設計図書に指定された深さを耕し、がれきその他生育に支障となるものを取り除いた後、土塊を砕き、整地しなければならない。</w:t>
      </w:r>
    </w:p>
    <w:p w14:paraId="26A21183"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受注者は、花卉類の植栽については、開花時に花が均等になるように、設計図書の指示による高さにそろえて模様が現れるようにし、容易に根が抜けないように軽く押さえて静かに灌水しなければならない。</w:t>
      </w:r>
    </w:p>
    <w:p w14:paraId="32869972" w14:textId="77777777" w:rsidR="008C644C" w:rsidRPr="004F5E6B" w:rsidRDefault="008C644C" w:rsidP="008C644C">
      <w:pPr>
        <w:ind w:firstLineChars="200" w:firstLine="420"/>
        <w:rPr>
          <w:rFonts w:ascii="ＭＳ 明朝" w:hAnsi="ＭＳ 明朝"/>
        </w:rPr>
      </w:pPr>
    </w:p>
    <w:p w14:paraId="70B96F7F" w14:textId="77777777" w:rsidR="008C644C" w:rsidRPr="004F5E6B" w:rsidRDefault="008C644C" w:rsidP="008C644C">
      <w:pPr>
        <w:pStyle w:val="2"/>
      </w:pPr>
      <w:bookmarkStart w:id="13" w:name="_Toc105142947"/>
      <w:r w:rsidRPr="004F5E6B">
        <w:rPr>
          <w:rFonts w:hint="eastAsia"/>
        </w:rPr>
        <w:t>第４節　 移植工</w:t>
      </w:r>
      <w:bookmarkEnd w:id="13"/>
    </w:p>
    <w:p w14:paraId="14F7471D" w14:textId="77777777" w:rsidR="008C644C" w:rsidRPr="00F63AC3" w:rsidRDefault="008C644C" w:rsidP="008C644C">
      <w:pPr>
        <w:pStyle w:val="3"/>
      </w:pPr>
      <w:bookmarkStart w:id="14" w:name="_Toc105142948"/>
      <w:r w:rsidRPr="00F63AC3">
        <w:rPr>
          <w:rFonts w:hint="eastAsia"/>
        </w:rPr>
        <w:t>第23－10条  一般事項</w:t>
      </w:r>
      <w:bookmarkEnd w:id="14"/>
    </w:p>
    <w:p w14:paraId="6D6FCD45"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１．本節は、移植工として根回し工、高木移植工、中低木移植工、その他これらに類する工種について定めるものとする。</w:t>
      </w:r>
    </w:p>
    <w:p w14:paraId="7522B092"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２．受注者は、植付けや掘り取りに機械を使用する場合は、植栽地や苗圃などを締め固めないように注意し、やむを得ず締め固めたときは耕転などにより現状に戻さなければならない。</w:t>
      </w:r>
    </w:p>
    <w:p w14:paraId="4EDCCF71"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３．受注者は、掘り取り終了後</w:t>
      </w:r>
      <w:r>
        <w:rPr>
          <w:rFonts w:ascii="ＭＳ 明朝" w:hAnsi="ＭＳ 明朝" w:hint="eastAsia"/>
        </w:rPr>
        <w:t>直ちに</w:t>
      </w:r>
      <w:r w:rsidRPr="004F5E6B">
        <w:rPr>
          <w:rFonts w:ascii="ＭＳ 明朝" w:hAnsi="ＭＳ 明朝" w:hint="eastAsia"/>
        </w:rPr>
        <w:t>埋戻し、旧地形に復旧しなければならない。</w:t>
      </w:r>
    </w:p>
    <w:p w14:paraId="080F0C61"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４．樹木の仮植を行う場合は、設計図書によるものとする。</w:t>
      </w:r>
    </w:p>
    <w:p w14:paraId="445A8F0C" w14:textId="77777777" w:rsidR="008C644C" w:rsidRPr="004F5E6B" w:rsidRDefault="008C644C" w:rsidP="008C644C">
      <w:pPr>
        <w:ind w:firstLineChars="200" w:firstLine="420"/>
        <w:rPr>
          <w:rFonts w:ascii="ＭＳ 明朝" w:hAnsi="ＭＳ 明朝"/>
        </w:rPr>
      </w:pPr>
    </w:p>
    <w:p w14:paraId="612EA6D5" w14:textId="77777777" w:rsidR="008C644C" w:rsidRPr="00F63AC3" w:rsidRDefault="008C644C" w:rsidP="008C644C">
      <w:pPr>
        <w:pStyle w:val="3"/>
      </w:pPr>
      <w:bookmarkStart w:id="15" w:name="_Toc105142949"/>
      <w:r w:rsidRPr="00F63AC3">
        <w:rPr>
          <w:rFonts w:hint="eastAsia"/>
        </w:rPr>
        <w:t>第23－11条  材 料</w:t>
      </w:r>
      <w:bookmarkEnd w:id="15"/>
    </w:p>
    <w:p w14:paraId="55C333A9"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移植工の材料については、第23－４条 材料の規定によるものとする。</w:t>
      </w:r>
    </w:p>
    <w:p w14:paraId="3CA1C505" w14:textId="77777777" w:rsidR="008C644C" w:rsidRPr="004F5E6B" w:rsidRDefault="008C644C" w:rsidP="008C644C">
      <w:pPr>
        <w:ind w:firstLineChars="200" w:firstLine="420"/>
        <w:rPr>
          <w:rFonts w:ascii="ＭＳ 明朝" w:hAnsi="ＭＳ 明朝"/>
        </w:rPr>
      </w:pPr>
    </w:p>
    <w:p w14:paraId="25101680" w14:textId="77777777" w:rsidR="008C644C" w:rsidRPr="00F63AC3" w:rsidRDefault="008C644C" w:rsidP="008C644C">
      <w:pPr>
        <w:pStyle w:val="3"/>
      </w:pPr>
      <w:bookmarkStart w:id="16" w:name="_Toc105142950"/>
      <w:r w:rsidRPr="00F63AC3">
        <w:rPr>
          <w:rFonts w:hint="eastAsia"/>
        </w:rPr>
        <w:t>第23－12条  根回し工</w:t>
      </w:r>
      <w:bookmarkEnd w:id="16"/>
    </w:p>
    <w:p w14:paraId="753C037D"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１．受注者は、根回しの施工については、樹種及び移植予定時期を充分考慮して行うとともに、一部の太根は切断せず、適切な幅で形成層まで環状はく皮を行わなければならない。</w:t>
      </w:r>
    </w:p>
    <w:p w14:paraId="1A5ECE32"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２．受注者は、根回しの施工については、樹種の特性に応じて環状はく皮、根巻、縄じめを行い、枝おろし、枝透かし、摘葉等のほか支柱の取り付けを行わなければならない。</w:t>
      </w:r>
    </w:p>
    <w:p w14:paraId="42190A56"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３．根回しの際の根鉢径については、表２－５を標準とする。ただし、これにより難い場合は設計図書に関して監督職員と協議するものとする。</w:t>
      </w:r>
    </w:p>
    <w:p w14:paraId="55AE6B98" w14:textId="77777777" w:rsidR="008C644C" w:rsidRPr="004F5E6B" w:rsidRDefault="008C644C" w:rsidP="008C644C">
      <w:pPr>
        <w:ind w:leftChars="200" w:left="630" w:hangingChars="100" w:hanging="210"/>
        <w:rPr>
          <w:rFonts w:ascii="ＭＳ 明朝" w:hAnsi="ＭＳ 明朝"/>
        </w:rPr>
      </w:pPr>
    </w:p>
    <w:p w14:paraId="1F6284B5" w14:textId="77777777" w:rsidR="008C644C" w:rsidRPr="004F5E6B" w:rsidRDefault="008C644C" w:rsidP="008C644C">
      <w:pPr>
        <w:ind w:firstLineChars="200" w:firstLine="420"/>
        <w:jc w:val="center"/>
        <w:rPr>
          <w:rFonts w:ascii="ＭＳ 明朝" w:hAnsi="ＭＳ 明朝"/>
        </w:rPr>
      </w:pPr>
      <w:r w:rsidRPr="004F5E6B">
        <w:rPr>
          <w:rFonts w:ascii="ＭＳ 明朝" w:hAnsi="ＭＳ 明朝" w:hint="eastAsia"/>
        </w:rPr>
        <w:t>表２－５ 根鉢径の標準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8C644C" w:rsidRPr="004F5E6B" w14:paraId="73FDE076" w14:textId="77777777" w:rsidTr="008B7562">
        <w:trPr>
          <w:jc w:val="center"/>
        </w:trPr>
        <w:tc>
          <w:tcPr>
            <w:tcW w:w="2900" w:type="dxa"/>
            <w:vMerge w:val="restart"/>
            <w:shd w:val="clear" w:color="auto" w:fill="auto"/>
            <w:vAlign w:val="center"/>
          </w:tcPr>
          <w:p w14:paraId="2189C91B" w14:textId="77777777" w:rsidR="008C644C" w:rsidRPr="004F5E6B" w:rsidRDefault="008C644C" w:rsidP="008B7562">
            <w:pPr>
              <w:jc w:val="center"/>
              <w:rPr>
                <w:rFonts w:ascii="ＭＳ 明朝" w:hAnsi="ＭＳ 明朝"/>
              </w:rPr>
            </w:pPr>
            <w:r w:rsidRPr="004F5E6B">
              <w:rPr>
                <w:rFonts w:ascii="ＭＳ 明朝" w:hAnsi="ＭＳ 明朝" w:hint="eastAsia"/>
              </w:rPr>
              <w:t>根周（ｃｍ）</w:t>
            </w:r>
          </w:p>
        </w:tc>
        <w:tc>
          <w:tcPr>
            <w:tcW w:w="5802" w:type="dxa"/>
            <w:gridSpan w:val="2"/>
            <w:shd w:val="clear" w:color="auto" w:fill="auto"/>
            <w:vAlign w:val="center"/>
          </w:tcPr>
          <w:p w14:paraId="3DF4D0DF" w14:textId="77777777" w:rsidR="008C644C" w:rsidRPr="004F5E6B" w:rsidRDefault="008C644C" w:rsidP="008B7562">
            <w:pPr>
              <w:jc w:val="center"/>
              <w:rPr>
                <w:rFonts w:ascii="ＭＳ 明朝" w:hAnsi="ＭＳ 明朝"/>
              </w:rPr>
            </w:pPr>
            <w:r w:rsidRPr="004F5E6B">
              <w:rPr>
                <w:rFonts w:ascii="ＭＳ 明朝" w:hAnsi="ＭＳ 明朝" w:hint="eastAsia"/>
              </w:rPr>
              <w:t>根元怪に対する根鉢怪</w:t>
            </w:r>
          </w:p>
        </w:tc>
      </w:tr>
      <w:tr w:rsidR="008C644C" w:rsidRPr="004F5E6B" w14:paraId="5D1E7AA1" w14:textId="77777777" w:rsidTr="008B7562">
        <w:trPr>
          <w:jc w:val="center"/>
        </w:trPr>
        <w:tc>
          <w:tcPr>
            <w:tcW w:w="2900" w:type="dxa"/>
            <w:vMerge/>
            <w:shd w:val="clear" w:color="auto" w:fill="auto"/>
            <w:vAlign w:val="center"/>
          </w:tcPr>
          <w:p w14:paraId="6D990CD2" w14:textId="77777777" w:rsidR="008C644C" w:rsidRPr="004F5E6B" w:rsidRDefault="008C644C" w:rsidP="008B7562">
            <w:pPr>
              <w:ind w:firstLineChars="200" w:firstLine="420"/>
              <w:jc w:val="center"/>
              <w:rPr>
                <w:rFonts w:ascii="ＭＳ 明朝" w:hAnsi="ＭＳ 明朝"/>
              </w:rPr>
            </w:pPr>
          </w:p>
        </w:tc>
        <w:tc>
          <w:tcPr>
            <w:tcW w:w="2901" w:type="dxa"/>
            <w:shd w:val="clear" w:color="auto" w:fill="auto"/>
            <w:vAlign w:val="center"/>
          </w:tcPr>
          <w:p w14:paraId="238DBB2B" w14:textId="77777777" w:rsidR="008C644C" w:rsidRPr="004F5E6B" w:rsidRDefault="008C644C" w:rsidP="008B7562">
            <w:pPr>
              <w:jc w:val="center"/>
              <w:rPr>
                <w:rFonts w:ascii="ＭＳ 明朝" w:hAnsi="ＭＳ 明朝"/>
              </w:rPr>
            </w:pPr>
            <w:r w:rsidRPr="004F5E6B">
              <w:rPr>
                <w:rFonts w:ascii="ＭＳ 明朝" w:hAnsi="ＭＳ 明朝" w:hint="eastAsia"/>
              </w:rPr>
              <w:t>根回し怪</w:t>
            </w:r>
          </w:p>
        </w:tc>
        <w:tc>
          <w:tcPr>
            <w:tcW w:w="2901" w:type="dxa"/>
            <w:shd w:val="clear" w:color="auto" w:fill="auto"/>
            <w:vAlign w:val="center"/>
          </w:tcPr>
          <w:p w14:paraId="0F52233C" w14:textId="77777777" w:rsidR="008C644C" w:rsidRPr="004F5E6B" w:rsidRDefault="008C644C" w:rsidP="008B7562">
            <w:pPr>
              <w:jc w:val="center"/>
              <w:rPr>
                <w:rFonts w:ascii="ＭＳ 明朝" w:hAnsi="ＭＳ 明朝"/>
              </w:rPr>
            </w:pPr>
            <w:r w:rsidRPr="004F5E6B">
              <w:rPr>
                <w:rFonts w:ascii="ＭＳ 明朝" w:hAnsi="ＭＳ 明朝" w:hint="eastAsia"/>
              </w:rPr>
              <w:t>掘り取り怪</w:t>
            </w:r>
          </w:p>
        </w:tc>
      </w:tr>
      <w:tr w:rsidR="008C644C" w:rsidRPr="004F5E6B" w14:paraId="75CF76FD" w14:textId="77777777" w:rsidTr="008B7562">
        <w:trPr>
          <w:jc w:val="center"/>
        </w:trPr>
        <w:tc>
          <w:tcPr>
            <w:tcW w:w="2900" w:type="dxa"/>
            <w:shd w:val="clear" w:color="auto" w:fill="auto"/>
            <w:vAlign w:val="center"/>
          </w:tcPr>
          <w:p w14:paraId="7553576A" w14:textId="77777777" w:rsidR="008C644C" w:rsidRPr="004F5E6B" w:rsidRDefault="008C644C" w:rsidP="008B7562">
            <w:pPr>
              <w:jc w:val="center"/>
              <w:rPr>
                <w:rFonts w:ascii="ＭＳ 明朝" w:hAnsi="ＭＳ 明朝"/>
              </w:rPr>
            </w:pPr>
            <w:r w:rsidRPr="004F5E6B">
              <w:rPr>
                <w:rFonts w:ascii="ＭＳ 明朝" w:hAnsi="ＭＳ 明朝" w:hint="eastAsia"/>
              </w:rPr>
              <w:t>５以上～20未満</w:t>
            </w:r>
          </w:p>
        </w:tc>
        <w:tc>
          <w:tcPr>
            <w:tcW w:w="2901" w:type="dxa"/>
            <w:shd w:val="clear" w:color="auto" w:fill="auto"/>
            <w:vAlign w:val="center"/>
          </w:tcPr>
          <w:p w14:paraId="194D710D" w14:textId="77777777" w:rsidR="008C644C" w:rsidRPr="004F5E6B" w:rsidRDefault="008C644C" w:rsidP="008B7562">
            <w:pPr>
              <w:jc w:val="center"/>
              <w:rPr>
                <w:rFonts w:ascii="ＭＳ 明朝" w:hAnsi="ＭＳ 明朝"/>
              </w:rPr>
            </w:pPr>
            <w:r w:rsidRPr="004F5E6B">
              <w:rPr>
                <w:rFonts w:ascii="ＭＳ 明朝" w:hAnsi="ＭＳ 明朝" w:hint="eastAsia"/>
              </w:rPr>
              <w:t>５倍</w:t>
            </w:r>
          </w:p>
        </w:tc>
        <w:tc>
          <w:tcPr>
            <w:tcW w:w="2901" w:type="dxa"/>
            <w:shd w:val="clear" w:color="auto" w:fill="auto"/>
            <w:vAlign w:val="center"/>
          </w:tcPr>
          <w:p w14:paraId="4AF6B6CB" w14:textId="77777777" w:rsidR="008C644C" w:rsidRPr="004F5E6B" w:rsidRDefault="008C644C" w:rsidP="008B7562">
            <w:pPr>
              <w:jc w:val="center"/>
              <w:rPr>
                <w:rFonts w:ascii="ＭＳ 明朝" w:hAnsi="ＭＳ 明朝"/>
              </w:rPr>
            </w:pPr>
            <w:r w:rsidRPr="004F5E6B">
              <w:rPr>
                <w:rFonts w:ascii="ＭＳ 明朝" w:hAnsi="ＭＳ 明朝" w:hint="eastAsia"/>
              </w:rPr>
              <w:t>６倍</w:t>
            </w:r>
          </w:p>
        </w:tc>
      </w:tr>
      <w:tr w:rsidR="008C644C" w:rsidRPr="004F5E6B" w14:paraId="3076449F" w14:textId="77777777" w:rsidTr="008B7562">
        <w:trPr>
          <w:jc w:val="center"/>
        </w:trPr>
        <w:tc>
          <w:tcPr>
            <w:tcW w:w="2900" w:type="dxa"/>
            <w:shd w:val="clear" w:color="auto" w:fill="auto"/>
            <w:vAlign w:val="center"/>
          </w:tcPr>
          <w:p w14:paraId="3314C1AB" w14:textId="77777777" w:rsidR="008C644C" w:rsidRPr="004F5E6B" w:rsidRDefault="008C644C" w:rsidP="008B7562">
            <w:pPr>
              <w:jc w:val="center"/>
              <w:rPr>
                <w:rFonts w:ascii="ＭＳ 明朝" w:hAnsi="ＭＳ 明朝"/>
              </w:rPr>
            </w:pPr>
            <w:r w:rsidRPr="004F5E6B">
              <w:rPr>
                <w:rFonts w:ascii="ＭＳ 明朝" w:hAnsi="ＭＳ 明朝" w:hint="eastAsia"/>
              </w:rPr>
              <w:t>20以上～60未満</w:t>
            </w:r>
          </w:p>
        </w:tc>
        <w:tc>
          <w:tcPr>
            <w:tcW w:w="2901" w:type="dxa"/>
            <w:shd w:val="clear" w:color="auto" w:fill="auto"/>
            <w:vAlign w:val="center"/>
          </w:tcPr>
          <w:p w14:paraId="3E569D68" w14:textId="77777777" w:rsidR="008C644C" w:rsidRPr="004F5E6B" w:rsidRDefault="008C644C" w:rsidP="008B7562">
            <w:pPr>
              <w:jc w:val="center"/>
              <w:rPr>
                <w:rFonts w:ascii="ＭＳ 明朝" w:hAnsi="ＭＳ 明朝"/>
              </w:rPr>
            </w:pPr>
            <w:r w:rsidRPr="004F5E6B">
              <w:rPr>
                <w:rFonts w:ascii="ＭＳ 明朝" w:hAnsi="ＭＳ 明朝" w:hint="eastAsia"/>
              </w:rPr>
              <w:t>４倍</w:t>
            </w:r>
          </w:p>
        </w:tc>
        <w:tc>
          <w:tcPr>
            <w:tcW w:w="2901" w:type="dxa"/>
            <w:shd w:val="clear" w:color="auto" w:fill="auto"/>
            <w:vAlign w:val="center"/>
          </w:tcPr>
          <w:p w14:paraId="1BE161EB" w14:textId="77777777" w:rsidR="008C644C" w:rsidRPr="004F5E6B" w:rsidRDefault="008C644C" w:rsidP="008B7562">
            <w:pPr>
              <w:jc w:val="center"/>
              <w:rPr>
                <w:rFonts w:ascii="ＭＳ 明朝" w:hAnsi="ＭＳ 明朝"/>
              </w:rPr>
            </w:pPr>
            <w:r w:rsidRPr="004F5E6B">
              <w:rPr>
                <w:rFonts w:ascii="ＭＳ 明朝" w:hAnsi="ＭＳ 明朝" w:hint="eastAsia"/>
              </w:rPr>
              <w:t>５倍</w:t>
            </w:r>
          </w:p>
        </w:tc>
      </w:tr>
      <w:tr w:rsidR="008C644C" w:rsidRPr="004F5E6B" w14:paraId="6BB6338D" w14:textId="77777777" w:rsidTr="008B7562">
        <w:trPr>
          <w:jc w:val="center"/>
        </w:trPr>
        <w:tc>
          <w:tcPr>
            <w:tcW w:w="2900" w:type="dxa"/>
            <w:shd w:val="clear" w:color="auto" w:fill="auto"/>
            <w:vAlign w:val="center"/>
          </w:tcPr>
          <w:p w14:paraId="44334FD8" w14:textId="77777777" w:rsidR="008C644C" w:rsidRPr="004F5E6B" w:rsidRDefault="008C644C" w:rsidP="008B7562">
            <w:pPr>
              <w:jc w:val="center"/>
              <w:rPr>
                <w:rFonts w:ascii="ＭＳ 明朝" w:hAnsi="ＭＳ 明朝"/>
              </w:rPr>
            </w:pPr>
            <w:r w:rsidRPr="004F5E6B">
              <w:rPr>
                <w:rFonts w:ascii="ＭＳ 明朝" w:hAnsi="ＭＳ 明朝" w:hint="eastAsia"/>
              </w:rPr>
              <w:t>60以上～90未満</w:t>
            </w:r>
          </w:p>
        </w:tc>
        <w:tc>
          <w:tcPr>
            <w:tcW w:w="2901" w:type="dxa"/>
            <w:shd w:val="clear" w:color="auto" w:fill="auto"/>
            <w:vAlign w:val="center"/>
          </w:tcPr>
          <w:p w14:paraId="7F8AE144" w14:textId="77777777" w:rsidR="008C644C" w:rsidRPr="004F5E6B" w:rsidRDefault="008C644C" w:rsidP="008B7562">
            <w:pPr>
              <w:jc w:val="center"/>
              <w:rPr>
                <w:rFonts w:ascii="ＭＳ 明朝" w:hAnsi="ＭＳ 明朝"/>
              </w:rPr>
            </w:pPr>
            <w:r w:rsidRPr="004F5E6B">
              <w:rPr>
                <w:rFonts w:ascii="ＭＳ 明朝" w:hAnsi="ＭＳ 明朝" w:hint="eastAsia"/>
              </w:rPr>
              <w:t>３倍</w:t>
            </w:r>
          </w:p>
        </w:tc>
        <w:tc>
          <w:tcPr>
            <w:tcW w:w="2901" w:type="dxa"/>
            <w:shd w:val="clear" w:color="auto" w:fill="auto"/>
            <w:vAlign w:val="center"/>
          </w:tcPr>
          <w:p w14:paraId="0DF0D8B4" w14:textId="77777777" w:rsidR="008C644C" w:rsidRPr="004F5E6B" w:rsidRDefault="008C644C" w:rsidP="008B7562">
            <w:pPr>
              <w:jc w:val="center"/>
              <w:rPr>
                <w:rFonts w:ascii="ＭＳ 明朝" w:hAnsi="ＭＳ 明朝"/>
              </w:rPr>
            </w:pPr>
            <w:r w:rsidRPr="004F5E6B">
              <w:rPr>
                <w:rFonts w:ascii="ＭＳ 明朝" w:hAnsi="ＭＳ 明朝" w:hint="eastAsia"/>
              </w:rPr>
              <w:t>４倍</w:t>
            </w:r>
          </w:p>
        </w:tc>
      </w:tr>
    </w:tbl>
    <w:p w14:paraId="47E490F9" w14:textId="77777777" w:rsidR="008C644C" w:rsidRPr="004F5E6B" w:rsidRDefault="008C644C" w:rsidP="008C644C">
      <w:pPr>
        <w:ind w:firstLineChars="200" w:firstLine="420"/>
        <w:rPr>
          <w:rFonts w:ascii="ＭＳ 明朝" w:hAnsi="ＭＳ 明朝"/>
        </w:rPr>
      </w:pPr>
    </w:p>
    <w:p w14:paraId="269A77E6"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４．受注者は、根鉢の周りは良質土で埋戻し、十分な灌水を行わなければならない。</w:t>
      </w:r>
    </w:p>
    <w:p w14:paraId="0EF68B6C" w14:textId="77777777" w:rsidR="008C644C" w:rsidRPr="004F5E6B" w:rsidRDefault="008C644C" w:rsidP="008C644C">
      <w:pPr>
        <w:ind w:firstLineChars="200" w:firstLine="420"/>
        <w:rPr>
          <w:rFonts w:ascii="ＭＳ 明朝" w:hAnsi="ＭＳ 明朝"/>
        </w:rPr>
      </w:pPr>
    </w:p>
    <w:p w14:paraId="234F720C" w14:textId="77777777" w:rsidR="008C644C" w:rsidRPr="00F63AC3" w:rsidRDefault="008C644C" w:rsidP="008C644C">
      <w:pPr>
        <w:pStyle w:val="3"/>
      </w:pPr>
      <w:bookmarkStart w:id="17" w:name="_Toc105142951"/>
      <w:r w:rsidRPr="00F63AC3">
        <w:rPr>
          <w:rFonts w:hint="eastAsia"/>
        </w:rPr>
        <w:t>第23－13条  高木移植工</w:t>
      </w:r>
      <w:bookmarkEnd w:id="17"/>
    </w:p>
    <w:p w14:paraId="39D6F899"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１．高木移植工の施工については、以下に記載のない事項は、第23－５条 高木植栽工の規定によるものとする。</w:t>
      </w:r>
    </w:p>
    <w:p w14:paraId="070BCEF1"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２．受注者は、樹木の移植については、樹木の掘り取りに先立ち、必要に応じて、仮支柱を取り付</w:t>
      </w:r>
      <w:r w:rsidRPr="004F5E6B">
        <w:rPr>
          <w:rFonts w:ascii="ＭＳ 明朝" w:hAnsi="ＭＳ 明朝" w:hint="eastAsia"/>
        </w:rPr>
        <w:lastRenderedPageBreak/>
        <w:t>け、時期及び土質、樹種、樹木の生育の状態などを考慮して、枝葉を適度に切り詰め、</w:t>
      </w:r>
      <w:r>
        <w:rPr>
          <w:rFonts w:ascii="ＭＳ 明朝" w:hAnsi="ＭＳ 明朝" w:hint="eastAsia"/>
        </w:rPr>
        <w:t>又は</w:t>
      </w:r>
      <w:r w:rsidRPr="004F5E6B">
        <w:rPr>
          <w:rFonts w:ascii="ＭＳ 明朝" w:hAnsi="ＭＳ 明朝" w:hint="eastAsia"/>
        </w:rPr>
        <w:t>枝透かし、摘葉などを行わなければならない。</w:t>
      </w:r>
    </w:p>
    <w:p w14:paraId="6B0EA05B"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３．受注者は、鉢を付ける必要のない樹種については、鉢よりも大きめに掘り下げた後、表２－７に示す根鉢径の大きさに根を切り取り、掘り取らなければならない。</w:t>
      </w:r>
    </w:p>
    <w:p w14:paraId="2B2AB4BA" w14:textId="77777777" w:rsidR="008C644C" w:rsidRPr="004F5E6B" w:rsidRDefault="008C644C" w:rsidP="008C644C">
      <w:pPr>
        <w:ind w:leftChars="300" w:left="630" w:firstLineChars="100" w:firstLine="210"/>
        <w:rPr>
          <w:rFonts w:ascii="ＭＳ 明朝" w:hAnsi="ＭＳ 明朝"/>
        </w:rPr>
      </w:pPr>
      <w:r w:rsidRPr="004F5E6B">
        <w:rPr>
          <w:rFonts w:ascii="ＭＳ 明朝" w:hAnsi="ＭＳ 明朝" w:hint="eastAsia"/>
        </w:rPr>
        <w:t>この際、細根が十分に付くようにするとともに、根に割れ、傷などを生じないようにしなければならない。</w:t>
      </w:r>
    </w:p>
    <w:p w14:paraId="20640C2E"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４．受注者は、鉢を付ける必要のある樹種については、表２－５に示す根鉢径の大きさに垂直に掘り下げ、底部は丸味をつけて根鉢の表面の土を薄くかき取り、掘り取らなければならない。</w:t>
      </w:r>
    </w:p>
    <w:p w14:paraId="3933F490"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５．受注者は、太根のある樹木の場合は、鉢の有無にかかわらず、根をやや長めに切り取り、養生しなければならない。</w:t>
      </w:r>
    </w:p>
    <w:p w14:paraId="193A0677"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６．受注者は、樹木の根巻きを行う場合は、あらかじめ根の切り返しを行い、わら縄で根を堅固に巻き付け、土質</w:t>
      </w:r>
      <w:r>
        <w:rPr>
          <w:rFonts w:ascii="ＭＳ 明朝" w:hAnsi="ＭＳ 明朝" w:hint="eastAsia"/>
        </w:rPr>
        <w:t>又は</w:t>
      </w:r>
      <w:r w:rsidRPr="004F5E6B">
        <w:rPr>
          <w:rFonts w:ascii="ＭＳ 明朝" w:hAnsi="ＭＳ 明朝" w:hint="eastAsia"/>
        </w:rPr>
        <w:t>根の状態によっては、こもその他の材料で養生した後、巻き付けなければならない。</w:t>
      </w:r>
    </w:p>
    <w:p w14:paraId="6216C803"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７．受注者は、植穴復旧については危険が及ばないよう、掘取り後、穴を速やかに復旧しなければならない。</w:t>
      </w:r>
    </w:p>
    <w:p w14:paraId="1F04118E" w14:textId="77777777" w:rsidR="008C644C" w:rsidRPr="004F5E6B" w:rsidRDefault="008C644C" w:rsidP="008C644C">
      <w:pPr>
        <w:ind w:firstLineChars="200" w:firstLine="420"/>
        <w:rPr>
          <w:rFonts w:ascii="ＭＳ 明朝" w:hAnsi="ＭＳ 明朝"/>
        </w:rPr>
      </w:pPr>
    </w:p>
    <w:p w14:paraId="7A222EBA" w14:textId="77777777" w:rsidR="008C644C" w:rsidRPr="00F63AC3" w:rsidRDefault="008C644C" w:rsidP="008C644C">
      <w:pPr>
        <w:pStyle w:val="3"/>
      </w:pPr>
      <w:bookmarkStart w:id="18" w:name="_Toc105142952"/>
      <w:r w:rsidRPr="00F63AC3">
        <w:rPr>
          <w:rFonts w:hint="eastAsia"/>
        </w:rPr>
        <w:t>第23－14条  中低木移植工</w:t>
      </w:r>
      <w:bookmarkEnd w:id="18"/>
    </w:p>
    <w:p w14:paraId="0C6793FA"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中低木移植工の施工については、第23－13条 高木移植工の規定によるものとする。</w:t>
      </w:r>
    </w:p>
    <w:p w14:paraId="7CA4A1C7" w14:textId="77777777" w:rsidR="008C644C" w:rsidRPr="004F5E6B" w:rsidRDefault="008C644C" w:rsidP="008C644C">
      <w:pPr>
        <w:ind w:firstLineChars="200" w:firstLine="420"/>
        <w:rPr>
          <w:rFonts w:ascii="ＭＳ 明朝" w:hAnsi="ＭＳ 明朝"/>
        </w:rPr>
      </w:pPr>
    </w:p>
    <w:p w14:paraId="52DF45D4" w14:textId="77777777" w:rsidR="008C644C" w:rsidRPr="004F5E6B" w:rsidRDefault="008C644C" w:rsidP="008C644C">
      <w:pPr>
        <w:pStyle w:val="2"/>
      </w:pPr>
      <w:bookmarkStart w:id="19" w:name="_Toc105142953"/>
      <w:r w:rsidRPr="004F5E6B">
        <w:rPr>
          <w:rFonts w:hint="eastAsia"/>
        </w:rPr>
        <w:t>第５節 植栽工附則</w:t>
      </w:r>
      <w:bookmarkEnd w:id="19"/>
    </w:p>
    <w:p w14:paraId="5A86BDA4" w14:textId="77777777" w:rsidR="008C644C" w:rsidRPr="00F63AC3" w:rsidRDefault="008C644C" w:rsidP="008C644C">
      <w:pPr>
        <w:pStyle w:val="3"/>
      </w:pPr>
      <w:bookmarkStart w:id="20" w:name="_Toc105142954"/>
      <w:r w:rsidRPr="00F63AC3">
        <w:rPr>
          <w:rFonts w:hint="eastAsia"/>
        </w:rPr>
        <w:t>第23－15条  一般事項</w:t>
      </w:r>
      <w:bookmarkEnd w:id="20"/>
    </w:p>
    <w:p w14:paraId="7E261E6E"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１．第23－３条 一般事項は、樹木等を支給するもの、</w:t>
      </w:r>
      <w:r>
        <w:rPr>
          <w:rFonts w:ascii="ＭＳ 明朝" w:hAnsi="ＭＳ 明朝" w:hint="eastAsia"/>
        </w:rPr>
        <w:t>又は</w:t>
      </w:r>
      <w:r w:rsidRPr="004F5E6B">
        <w:rPr>
          <w:rFonts w:ascii="ＭＳ 明朝" w:hAnsi="ＭＳ 明朝" w:hint="eastAsia"/>
        </w:rPr>
        <w:t>、樹木等の発生品を使用する場合は、適用しないものとする。</w:t>
      </w:r>
    </w:p>
    <w:p w14:paraId="176A6AB5"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２．干害、塩害、風水害等に起因するものであっても、立ち枯れの状態のものについては、第23－３条 一般事項を適用する。</w:t>
      </w:r>
    </w:p>
    <w:p w14:paraId="688C6842"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３．植替を行った樹木等が再枯損した場合は、かし担保期間である１年間の範囲で再度植替るものとする。</w:t>
      </w:r>
    </w:p>
    <w:p w14:paraId="6D88A941" w14:textId="77777777" w:rsidR="008C644C" w:rsidRPr="004F5E6B" w:rsidRDefault="008C644C" w:rsidP="008C644C">
      <w:pPr>
        <w:ind w:leftChars="200" w:left="630" w:hangingChars="100" w:hanging="210"/>
        <w:rPr>
          <w:rFonts w:ascii="ＭＳ 明朝" w:hAnsi="ＭＳ 明朝"/>
        </w:rPr>
      </w:pPr>
      <w:r w:rsidRPr="004F5E6B">
        <w:rPr>
          <w:rFonts w:ascii="ＭＳ 明朝" w:hAnsi="ＭＳ 明朝" w:hint="eastAsia"/>
        </w:rPr>
        <w:t>４．本工事における樹木等とは、次のものをいう。樹木、芝、笹、その他設計図書に定めた品目を対象とする。</w:t>
      </w:r>
    </w:p>
    <w:p w14:paraId="2ED2176E"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５．植栽工事に関するかし担保期間は、１年間とする。</w:t>
      </w:r>
    </w:p>
    <w:p w14:paraId="4CD99154" w14:textId="77777777" w:rsidR="008C644C" w:rsidRPr="004F5E6B" w:rsidRDefault="008C644C" w:rsidP="008C644C">
      <w:pPr>
        <w:ind w:firstLineChars="200" w:firstLine="420"/>
        <w:rPr>
          <w:rFonts w:ascii="ＭＳ 明朝" w:hAnsi="ＭＳ 明朝"/>
        </w:rPr>
      </w:pPr>
    </w:p>
    <w:p w14:paraId="51A93076" w14:textId="77777777" w:rsidR="008C644C" w:rsidRPr="00F63AC3" w:rsidRDefault="008C644C" w:rsidP="008C644C">
      <w:pPr>
        <w:pStyle w:val="3"/>
      </w:pPr>
      <w:bookmarkStart w:id="21" w:name="_Toc105142955"/>
      <w:r w:rsidRPr="00F63AC3">
        <w:rPr>
          <w:rFonts w:hint="eastAsia"/>
        </w:rPr>
        <w:t>第23－16条  材料</w:t>
      </w:r>
      <w:bookmarkEnd w:id="21"/>
    </w:p>
    <w:p w14:paraId="62B4FCC0"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１．樹木</w:t>
      </w:r>
    </w:p>
    <w:p w14:paraId="54514271"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（１）品質、規格は</w:t>
      </w:r>
      <w:r>
        <w:rPr>
          <w:rFonts w:ascii="ＭＳ 明朝" w:hAnsi="ＭＳ 明朝" w:hint="eastAsia"/>
        </w:rPr>
        <w:t>全て</w:t>
      </w:r>
      <w:r w:rsidRPr="004F5E6B">
        <w:rPr>
          <w:rFonts w:ascii="ＭＳ 明朝" w:hAnsi="ＭＳ 明朝" w:hint="eastAsia"/>
        </w:rPr>
        <w:t>最低限度を示したものであるから同等以上のものでなければならない。</w:t>
      </w:r>
    </w:p>
    <w:p w14:paraId="4C6ECA15"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（２）必要に応じ現地（栽培地）において監督職員が確認を行うことがある。この場合監督職員が確認してもその後の堀取り、荷造り、運搬等により現地搬入時不良となったものは使用してはならない。</w:t>
      </w:r>
    </w:p>
    <w:p w14:paraId="514B6A15"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（３）植栽前には必ず監督職員の検査（確認を含む）を受けなければならない。</w:t>
      </w:r>
    </w:p>
    <w:p w14:paraId="55319B64"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４）樹木は所定の寸法を有し、外観がよく、かつ根技の発育が良好で病害虫の被害がなく、あらかじめ植え出しに耐えるように移植又は根廻しをした細根の多い栽培品でなければならない。なお、特殊な場合に限り栽培品でない場合でもこれと同等の品質であれば監督職員の承諾を得て使用することができる。</w:t>
      </w:r>
    </w:p>
    <w:p w14:paraId="6B233D84"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（５）指定寸法以下であっても、樹姿、枝張り、その他が特に優良であって監督職員の承諾を得たものは使用することができる。</w:t>
      </w:r>
    </w:p>
    <w:p w14:paraId="41FBEA43"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２．客土</w:t>
      </w:r>
      <w:r>
        <w:rPr>
          <w:rFonts w:ascii="ＭＳ 明朝" w:hAnsi="ＭＳ 明朝" w:hint="eastAsia"/>
        </w:rPr>
        <w:t>及び</w:t>
      </w:r>
      <w:r w:rsidRPr="004F5E6B">
        <w:rPr>
          <w:rFonts w:ascii="ＭＳ 明朝" w:hAnsi="ＭＳ 明朝" w:hint="eastAsia"/>
        </w:rPr>
        <w:t>間詰土</w:t>
      </w:r>
    </w:p>
    <w:p w14:paraId="7856E92C"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（１）客土</w:t>
      </w:r>
      <w:r>
        <w:rPr>
          <w:rFonts w:ascii="ＭＳ 明朝" w:hAnsi="ＭＳ 明朝" w:hint="eastAsia"/>
        </w:rPr>
        <w:t>及び</w:t>
      </w:r>
      <w:r w:rsidRPr="004F5E6B">
        <w:rPr>
          <w:rFonts w:ascii="ＭＳ 明朝" w:hAnsi="ＭＳ 明朝" w:hint="eastAsia"/>
        </w:rPr>
        <w:t>間詰土は、雑草、がれき、ささ根等の混入</w:t>
      </w:r>
      <w:r>
        <w:rPr>
          <w:rFonts w:ascii="ＭＳ 明朝" w:hAnsi="ＭＳ 明朝" w:hint="eastAsia"/>
        </w:rPr>
        <w:t>及び</w:t>
      </w:r>
      <w:r w:rsidRPr="004F5E6B">
        <w:rPr>
          <w:rFonts w:ascii="ＭＳ 明朝" w:hAnsi="ＭＳ 明朝" w:hint="eastAsia"/>
        </w:rPr>
        <w:t>病虫害等に侵されていないもので、あらかじめ資料を提出し監督職員の承諾を得たものでなければならない。</w:t>
      </w:r>
    </w:p>
    <w:p w14:paraId="393C3F36"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（２）玉物、株物を密植する場合は、上層30㎝の客土分、１本植の場合は埋戻し土について土壌改良剤を混入するものとする。なお、土壌改良材の使用材料、使用量等について監督職員の</w:t>
      </w:r>
      <w:r w:rsidRPr="004F5E6B">
        <w:rPr>
          <w:rFonts w:ascii="ＭＳ 明朝" w:hAnsi="ＭＳ 明朝" w:hint="eastAsia"/>
        </w:rPr>
        <w:lastRenderedPageBreak/>
        <w:t>承諾を得て使用するものとする。</w:t>
      </w:r>
    </w:p>
    <w:p w14:paraId="5751C8C4"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３．支柱</w:t>
      </w:r>
      <w:r>
        <w:rPr>
          <w:rFonts w:ascii="ＭＳ 明朝" w:hAnsi="ＭＳ 明朝" w:hint="eastAsia"/>
        </w:rPr>
        <w:t>及び</w:t>
      </w:r>
      <w:r w:rsidRPr="004F5E6B">
        <w:rPr>
          <w:rFonts w:ascii="ＭＳ 明朝" w:hAnsi="ＭＳ 明朝" w:hint="eastAsia"/>
        </w:rPr>
        <w:t>その他材料</w:t>
      </w:r>
    </w:p>
    <w:p w14:paraId="778FF259"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（１）支柱、添木</w:t>
      </w:r>
      <w:r>
        <w:rPr>
          <w:rFonts w:ascii="ＭＳ 明朝" w:hAnsi="ＭＳ 明朝" w:hint="eastAsia"/>
        </w:rPr>
        <w:t>及び</w:t>
      </w:r>
      <w:r w:rsidRPr="004F5E6B">
        <w:rPr>
          <w:rFonts w:ascii="ＭＳ 明朝" w:hAnsi="ＭＳ 明朝" w:hint="eastAsia"/>
        </w:rPr>
        <w:t>控杭は規定の寸法を有し、割れ、腐れがなく平滑な幹材で、皮はぎ丸太とし、JIS K 1570（木材保存剤）に規定する木材保存剤（だだし、クレオソ―ト油は「有害物質を含有する家庭用品の規制に関する法律（昭和48年法律112号）」に適合したものとする。）を用いたJIS A 9002（木質材料の加圧式保存処理方法）による加圧式保存処理を行った木材を使用する。</w:t>
      </w:r>
    </w:p>
    <w:p w14:paraId="685136CB"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（２）竹は2年生以上で曲がりなく、ねばり強く、腐食、虫食、変色等がないものとする。</w:t>
      </w:r>
    </w:p>
    <w:p w14:paraId="0EAFEA55"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（３）杉皮は大節、穴、割れ</w:t>
      </w:r>
      <w:r>
        <w:rPr>
          <w:rFonts w:ascii="ＭＳ 明朝" w:hAnsi="ＭＳ 明朝" w:hint="eastAsia"/>
        </w:rPr>
        <w:t>及び</w:t>
      </w:r>
      <w:r w:rsidRPr="004F5E6B">
        <w:rPr>
          <w:rFonts w:ascii="ＭＳ 明朝" w:hAnsi="ＭＳ 明朝" w:hint="eastAsia"/>
        </w:rPr>
        <w:t>腐れのないものでなければならない。</w:t>
      </w:r>
    </w:p>
    <w:p w14:paraId="0DBD7787" w14:textId="77777777" w:rsidR="008C644C" w:rsidRPr="004F5E6B" w:rsidRDefault="008C644C" w:rsidP="008C644C">
      <w:pPr>
        <w:ind w:firstLineChars="200" w:firstLine="420"/>
        <w:rPr>
          <w:rFonts w:ascii="ＭＳ 明朝" w:hAnsi="ＭＳ 明朝"/>
        </w:rPr>
      </w:pPr>
    </w:p>
    <w:p w14:paraId="389F35CF" w14:textId="77777777" w:rsidR="008C644C" w:rsidRPr="00F63AC3" w:rsidRDefault="008C644C" w:rsidP="008C644C">
      <w:pPr>
        <w:pStyle w:val="3"/>
      </w:pPr>
      <w:bookmarkStart w:id="22" w:name="_Toc105142956"/>
      <w:r w:rsidRPr="00F63AC3">
        <w:rPr>
          <w:rFonts w:hint="eastAsia"/>
        </w:rPr>
        <w:t>第23－17条  植栽</w:t>
      </w:r>
      <w:bookmarkEnd w:id="22"/>
    </w:p>
    <w:p w14:paraId="4EE00FC7"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１．運搬</w:t>
      </w:r>
    </w:p>
    <w:p w14:paraId="04CA2D5F"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（１）樹木の運搬は枝幹等の損傷、はちくずれ等がないよう十分に保護養生を行わなければならない。</w:t>
      </w:r>
    </w:p>
    <w:p w14:paraId="5B3B5473"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（２）樹木の堀取り、荷造り</w:t>
      </w:r>
      <w:r>
        <w:rPr>
          <w:rFonts w:ascii="ＭＳ 明朝" w:hAnsi="ＭＳ 明朝" w:hint="eastAsia"/>
        </w:rPr>
        <w:t>及び</w:t>
      </w:r>
      <w:r w:rsidRPr="004F5E6B">
        <w:rPr>
          <w:rFonts w:ascii="ＭＳ 明朝" w:hAnsi="ＭＳ 明朝" w:hint="eastAsia"/>
        </w:rPr>
        <w:t>運搬は１日の植付け量を考慮し、じん速かつ入念に行わなければならない。</w:t>
      </w:r>
    </w:p>
    <w:p w14:paraId="0E23AFCC"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２．植付け</w:t>
      </w:r>
    </w:p>
    <w:p w14:paraId="0A1BEDCB"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（１）樹木植付けは、植栽しようとする樹木に応じて相当余裕がある植穴を掘り、がれき、不良土、その他の樹木の生育に害のあるものは除去しなければならない。</w:t>
      </w:r>
    </w:p>
    <w:p w14:paraId="6C7E3F90"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（２）植付けは、現場に応じて見栄えよく、また樹木の裏表をよく見極めたうえ植穴の中心に植付けなければならない。</w:t>
      </w:r>
    </w:p>
    <w:p w14:paraId="425967B5"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（３）良質土を細かく砕き根回りにすきまなく入れて十分に水極め</w:t>
      </w:r>
      <w:r>
        <w:rPr>
          <w:rFonts w:ascii="ＭＳ 明朝" w:hAnsi="ＭＳ 明朝" w:hint="eastAsia"/>
        </w:rPr>
        <w:t>又は</w:t>
      </w:r>
      <w:r w:rsidRPr="004F5E6B">
        <w:rPr>
          <w:rFonts w:ascii="ＭＳ 明朝" w:hAnsi="ＭＳ 明朝" w:hint="eastAsia"/>
        </w:rPr>
        <w:t>土極めのうえ埋戻しの必要に応じ水鉢をつくり地均しをしなければならない。</w:t>
      </w:r>
    </w:p>
    <w:p w14:paraId="7AEC4FE9"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（４）植栽箇所の堀削土その他の諸材料は一般交通の障害とならないようすみやかに処理しなければならない。</w:t>
      </w:r>
    </w:p>
    <w:p w14:paraId="56C29095" w14:textId="77777777" w:rsidR="008C644C" w:rsidRPr="004F5E6B" w:rsidRDefault="008C644C" w:rsidP="008C644C">
      <w:pPr>
        <w:ind w:firstLineChars="300" w:firstLine="630"/>
        <w:rPr>
          <w:rFonts w:ascii="ＭＳ 明朝" w:hAnsi="ＭＳ 明朝"/>
        </w:rPr>
      </w:pPr>
      <w:r w:rsidRPr="004F5E6B">
        <w:rPr>
          <w:rFonts w:ascii="ＭＳ 明朝" w:hAnsi="ＭＳ 明朝" w:hint="eastAsia"/>
        </w:rPr>
        <w:t>（５）支柱の結束は、くぎを打ち鉄線割かけとする。</w:t>
      </w:r>
    </w:p>
    <w:p w14:paraId="0131968C"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（６）寄植</w:t>
      </w:r>
      <w:r>
        <w:rPr>
          <w:rFonts w:ascii="ＭＳ 明朝" w:hAnsi="ＭＳ 明朝" w:hint="eastAsia"/>
        </w:rPr>
        <w:t>及び</w:t>
      </w:r>
      <w:r w:rsidRPr="004F5E6B">
        <w:rPr>
          <w:rFonts w:ascii="ＭＳ 明朝" w:hAnsi="ＭＳ 明朝" w:hint="eastAsia"/>
        </w:rPr>
        <w:t>株物植付けは既植樹木の配置を考慮して全般に過不足のないよう配植しなければならない。</w:t>
      </w:r>
    </w:p>
    <w:p w14:paraId="66693A58" w14:textId="77777777" w:rsidR="008C644C" w:rsidRPr="004F5E6B" w:rsidRDefault="008C644C" w:rsidP="008C644C">
      <w:pPr>
        <w:ind w:firstLineChars="200" w:firstLine="422"/>
        <w:rPr>
          <w:rFonts w:ascii="ＭＳ 明朝" w:hAnsi="ＭＳ 明朝"/>
          <w:b/>
        </w:rPr>
      </w:pPr>
    </w:p>
    <w:p w14:paraId="6DF038BB" w14:textId="77777777" w:rsidR="008C644C" w:rsidRPr="00F63AC3" w:rsidRDefault="008C644C" w:rsidP="008C644C">
      <w:pPr>
        <w:pStyle w:val="3"/>
      </w:pPr>
      <w:bookmarkStart w:id="23" w:name="_Toc105142957"/>
      <w:r w:rsidRPr="00F63AC3">
        <w:rPr>
          <w:rFonts w:hint="eastAsia"/>
        </w:rPr>
        <w:t>第23－18条  移植</w:t>
      </w:r>
      <w:bookmarkEnd w:id="23"/>
    </w:p>
    <w:p w14:paraId="33BD3F6B"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１．根廻し</w:t>
      </w:r>
    </w:p>
    <w:p w14:paraId="7E36AB7B"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（１）樹種</w:t>
      </w:r>
      <w:r>
        <w:rPr>
          <w:rFonts w:ascii="ＭＳ 明朝" w:hAnsi="ＭＳ 明朝" w:hint="eastAsia"/>
        </w:rPr>
        <w:t>及び</w:t>
      </w:r>
      <w:r w:rsidRPr="004F5E6B">
        <w:rPr>
          <w:rFonts w:ascii="ＭＳ 明朝" w:hAnsi="ＭＳ 明朝" w:hint="eastAsia"/>
        </w:rPr>
        <w:t>移植予定時期を十分考慮し、一部の太根は切断せず、形成層の環状はく皮を行う。</w:t>
      </w:r>
    </w:p>
    <w:p w14:paraId="125D960E"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（２）樹種の特性に応じて、枝の切りすかし、摘葉等のほか、風除支柱の取付等十分な養生を行うものとする。</w:t>
      </w:r>
    </w:p>
    <w:p w14:paraId="2B52610B"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２．堀取り</w:t>
      </w:r>
    </w:p>
    <w:p w14:paraId="1261A131"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（１）堀取りのはちの形</w:t>
      </w:r>
      <w:r>
        <w:rPr>
          <w:rFonts w:ascii="ＭＳ 明朝" w:hAnsi="ＭＳ 明朝" w:hint="eastAsia"/>
        </w:rPr>
        <w:t>及び</w:t>
      </w:r>
      <w:r w:rsidRPr="004F5E6B">
        <w:rPr>
          <w:rFonts w:ascii="ＭＳ 明朝" w:hAnsi="ＭＳ 明朝" w:hint="eastAsia"/>
        </w:rPr>
        <w:t>大きさは、樹勢や土壌の状態を考慮しながら太根ははちよりやや長めに切り取り、細根の発生している部分は必ず残す。</w:t>
      </w:r>
    </w:p>
    <w:p w14:paraId="46717F23" w14:textId="77777777" w:rsidR="008C644C" w:rsidRPr="004F5E6B" w:rsidRDefault="008C644C" w:rsidP="008C644C">
      <w:pPr>
        <w:ind w:leftChars="300" w:left="1050" w:hangingChars="200" w:hanging="420"/>
        <w:rPr>
          <w:rFonts w:ascii="ＭＳ 明朝" w:hAnsi="ＭＳ 明朝"/>
        </w:rPr>
      </w:pPr>
      <w:r w:rsidRPr="004F5E6B">
        <w:rPr>
          <w:rFonts w:ascii="ＭＳ 明朝" w:hAnsi="ＭＳ 明朝" w:hint="eastAsia"/>
        </w:rPr>
        <w:t>（２）堀取りは初め垂直に掘り下げ、側根がなくなってから底部に向かって丸味をつけて堀り下げる。</w:t>
      </w:r>
    </w:p>
    <w:p w14:paraId="0B272D3F" w14:textId="77777777" w:rsidR="008C644C" w:rsidRPr="004F5E6B" w:rsidRDefault="008C644C" w:rsidP="008C644C">
      <w:pPr>
        <w:ind w:firstLineChars="200" w:firstLine="420"/>
        <w:rPr>
          <w:rFonts w:ascii="ＭＳ 明朝" w:hAnsi="ＭＳ 明朝"/>
        </w:rPr>
      </w:pPr>
      <w:r w:rsidRPr="004F5E6B">
        <w:rPr>
          <w:rFonts w:ascii="ＭＳ 明朝" w:hAnsi="ＭＳ 明朝" w:hint="eastAsia"/>
        </w:rPr>
        <w:t>３．根巻き</w:t>
      </w:r>
    </w:p>
    <w:p w14:paraId="78FF80F5" w14:textId="77777777" w:rsidR="008C644C" w:rsidRPr="004F5E6B" w:rsidRDefault="008C644C" w:rsidP="008C644C">
      <w:pPr>
        <w:ind w:leftChars="300" w:left="630" w:firstLineChars="100" w:firstLine="210"/>
        <w:rPr>
          <w:rFonts w:ascii="ＭＳ 明朝" w:hAnsi="ＭＳ 明朝"/>
        </w:rPr>
      </w:pPr>
      <w:r w:rsidRPr="004F5E6B">
        <w:rPr>
          <w:rFonts w:ascii="ＭＳ 明朝" w:hAnsi="ＭＳ 明朝" w:hint="eastAsia"/>
        </w:rPr>
        <w:t>樹種、樹木の大きさ、根の形、移植の方法等に応じて適切に行うものとする。なお、太根の切口は、わら等で十分養生し、細根の密生している部分はこれを傷付けないようにして、はちに巻き込むものとする。</w:t>
      </w:r>
    </w:p>
    <w:p w14:paraId="7D03243F" w14:textId="77777777" w:rsidR="008C644C" w:rsidRPr="003B7180" w:rsidRDefault="008C644C" w:rsidP="008C644C">
      <w:pPr>
        <w:rPr>
          <w:rFonts w:ascii="ＭＳ 明朝" w:hAnsi="ＭＳ 明朝"/>
          <w:kern w:val="0"/>
          <w:szCs w:val="21"/>
        </w:rPr>
      </w:pPr>
    </w:p>
    <w:p w14:paraId="603DA29C" w14:textId="04E5D815" w:rsidR="00AE2739" w:rsidRPr="008C644C" w:rsidRDefault="00AE2739" w:rsidP="008C644C">
      <w:bookmarkStart w:id="24" w:name="_GoBack"/>
      <w:bookmarkEnd w:id="24"/>
    </w:p>
    <w:sectPr w:rsidR="00AE2739" w:rsidRPr="008C644C" w:rsidSect="008C644C">
      <w:footerReference w:type="default" r:id="rId11"/>
      <w:pgSz w:w="11907" w:h="16840" w:code="9"/>
      <w:pgMar w:top="1134" w:right="1134" w:bottom="1134" w:left="1134" w:header="720" w:footer="284" w:gutter="0"/>
      <w:pgNumType w:fmt="numberInDash" w:start="296"/>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69746"/>
      <w:docPartObj>
        <w:docPartGallery w:val="Page Numbers (Bottom of Page)"/>
        <w:docPartUnique/>
      </w:docPartObj>
    </w:sdtPr>
    <w:sdtContent>
      <w:p w14:paraId="2522B25E" w14:textId="44E56927" w:rsidR="008C644C" w:rsidRDefault="008C644C">
        <w:pPr>
          <w:pStyle w:val="a7"/>
          <w:jc w:val="center"/>
        </w:pPr>
        <w:r>
          <w:fldChar w:fldCharType="begin"/>
        </w:r>
        <w:r>
          <w:instrText>PAGE   \* MERGEFORMAT</w:instrText>
        </w:r>
        <w:r>
          <w:fldChar w:fldCharType="separate"/>
        </w:r>
        <w:r w:rsidRPr="008C644C">
          <w:rPr>
            <w:noProof/>
            <w:lang w:val="ja-JP"/>
          </w:rPr>
          <w:t>-</w:t>
        </w:r>
        <w:r>
          <w:rPr>
            <w:noProof/>
          </w:rPr>
          <w:t xml:space="preserve"> 304 -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644C"/>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F61206ED-4174-40CA-BDBB-FC0521EA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1566</Words>
  <Characters>8930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