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65956" w14:textId="77777777" w:rsidR="00B60C9C" w:rsidRPr="004F5E6B" w:rsidRDefault="00B60C9C" w:rsidP="00B60C9C">
      <w:pPr>
        <w:rPr>
          <w:rFonts w:ascii="ＭＳ 明朝" w:hAnsi="ＭＳ 明朝"/>
        </w:rPr>
      </w:pPr>
    </w:p>
    <w:p w14:paraId="484E01F9" w14:textId="77777777" w:rsidR="00B60C9C" w:rsidRPr="004F5E6B" w:rsidRDefault="00B60C9C" w:rsidP="00B60C9C">
      <w:pPr>
        <w:rPr>
          <w:rFonts w:ascii="ＭＳ 明朝" w:hAnsi="ＭＳ 明朝"/>
        </w:rPr>
      </w:pPr>
    </w:p>
    <w:p w14:paraId="73AE7D1A" w14:textId="77777777" w:rsidR="00B60C9C" w:rsidRPr="004F5E6B" w:rsidRDefault="00B60C9C" w:rsidP="00B60C9C">
      <w:pPr>
        <w:rPr>
          <w:rFonts w:ascii="ＭＳ 明朝" w:hAnsi="ＭＳ 明朝"/>
        </w:rPr>
      </w:pPr>
    </w:p>
    <w:p w14:paraId="080251E0" w14:textId="77777777" w:rsidR="00B60C9C" w:rsidRPr="004F5E6B" w:rsidRDefault="00B60C9C" w:rsidP="00B60C9C">
      <w:pPr>
        <w:rPr>
          <w:rFonts w:ascii="ＭＳ 明朝" w:hAnsi="ＭＳ 明朝"/>
        </w:rPr>
      </w:pPr>
    </w:p>
    <w:p w14:paraId="5C0BA290" w14:textId="77777777" w:rsidR="00B60C9C" w:rsidRPr="004F5E6B" w:rsidRDefault="00B60C9C" w:rsidP="00B60C9C">
      <w:pPr>
        <w:rPr>
          <w:rFonts w:ascii="ＭＳ 明朝" w:hAnsi="ＭＳ 明朝"/>
        </w:rPr>
      </w:pPr>
    </w:p>
    <w:p w14:paraId="45686440" w14:textId="77777777" w:rsidR="00B60C9C" w:rsidRPr="004F5E6B" w:rsidRDefault="00B60C9C" w:rsidP="00B60C9C">
      <w:pPr>
        <w:rPr>
          <w:rFonts w:ascii="ＭＳ 明朝" w:hAnsi="ＭＳ 明朝"/>
        </w:rPr>
      </w:pPr>
    </w:p>
    <w:p w14:paraId="50DAC158" w14:textId="77777777" w:rsidR="00B60C9C" w:rsidRPr="004F5E6B" w:rsidRDefault="00B60C9C" w:rsidP="00B60C9C">
      <w:pPr>
        <w:rPr>
          <w:rFonts w:ascii="ＭＳ 明朝" w:hAnsi="ＭＳ 明朝"/>
        </w:rPr>
      </w:pPr>
    </w:p>
    <w:p w14:paraId="73381B7E" w14:textId="77777777" w:rsidR="00B60C9C" w:rsidRPr="004F5E6B" w:rsidRDefault="00B60C9C" w:rsidP="00B60C9C">
      <w:pPr>
        <w:rPr>
          <w:rFonts w:ascii="ＭＳ 明朝" w:hAnsi="ＭＳ 明朝"/>
        </w:rPr>
      </w:pPr>
    </w:p>
    <w:p w14:paraId="4A839866" w14:textId="77777777" w:rsidR="00B60C9C" w:rsidRPr="004F5E6B" w:rsidRDefault="00B60C9C" w:rsidP="00B60C9C">
      <w:pPr>
        <w:rPr>
          <w:rFonts w:ascii="ＭＳ 明朝" w:hAnsi="ＭＳ 明朝"/>
        </w:rPr>
      </w:pPr>
    </w:p>
    <w:p w14:paraId="357A62FD" w14:textId="77777777" w:rsidR="00B60C9C" w:rsidRPr="004F5E6B" w:rsidRDefault="00B60C9C" w:rsidP="00B60C9C">
      <w:pPr>
        <w:rPr>
          <w:rFonts w:ascii="ＭＳ 明朝" w:hAnsi="ＭＳ 明朝"/>
        </w:rPr>
      </w:pPr>
    </w:p>
    <w:p w14:paraId="333446E6" w14:textId="77777777" w:rsidR="00B60C9C" w:rsidRPr="004F5E6B" w:rsidRDefault="00B60C9C" w:rsidP="00B60C9C">
      <w:pPr>
        <w:rPr>
          <w:rFonts w:ascii="ＭＳ 明朝" w:hAnsi="ＭＳ 明朝"/>
        </w:rPr>
      </w:pPr>
    </w:p>
    <w:p w14:paraId="7790A7DD" w14:textId="77777777" w:rsidR="00B60C9C" w:rsidRDefault="00B60C9C" w:rsidP="00B60C9C">
      <w:pPr>
        <w:rPr>
          <w:rFonts w:ascii="ＭＳ 明朝" w:hAnsi="ＭＳ 明朝"/>
        </w:rPr>
      </w:pPr>
    </w:p>
    <w:p w14:paraId="0384BFFA" w14:textId="77777777" w:rsidR="00B60C9C" w:rsidRDefault="00B60C9C" w:rsidP="00B60C9C">
      <w:pPr>
        <w:rPr>
          <w:rFonts w:ascii="ＭＳ 明朝" w:hAnsi="ＭＳ 明朝"/>
        </w:rPr>
      </w:pPr>
    </w:p>
    <w:p w14:paraId="16C58282" w14:textId="77777777" w:rsidR="00B60C9C" w:rsidRDefault="00B60C9C" w:rsidP="00B60C9C">
      <w:pPr>
        <w:rPr>
          <w:rFonts w:ascii="ＭＳ 明朝" w:hAnsi="ＭＳ 明朝"/>
        </w:rPr>
      </w:pPr>
    </w:p>
    <w:p w14:paraId="322C80E8" w14:textId="77777777" w:rsidR="00B60C9C" w:rsidRPr="004F5E6B" w:rsidRDefault="00B60C9C" w:rsidP="00B60C9C">
      <w:pPr>
        <w:rPr>
          <w:rFonts w:ascii="ＭＳ 明朝" w:hAnsi="ＭＳ 明朝"/>
        </w:rPr>
      </w:pPr>
    </w:p>
    <w:p w14:paraId="705A094A" w14:textId="77777777" w:rsidR="00B60C9C" w:rsidRPr="004F5E6B" w:rsidRDefault="00B60C9C" w:rsidP="00B60C9C">
      <w:pPr>
        <w:pStyle w:val="1"/>
        <w:rPr>
          <w:rFonts w:ascii="ＭＳ 明朝" w:hAnsi="ＭＳ 明朝"/>
          <w:sz w:val="40"/>
          <w:szCs w:val="40"/>
        </w:rPr>
      </w:pPr>
      <w:bookmarkStart w:id="0" w:name="_Toc105142544"/>
      <w:r w:rsidRPr="004F5E6B">
        <w:rPr>
          <w:rFonts w:ascii="ＭＳ 明朝" w:hAnsi="ＭＳ 明朝" w:hint="eastAsia"/>
          <w:sz w:val="40"/>
          <w:szCs w:val="40"/>
        </w:rPr>
        <w:t>第12章</w:t>
      </w:r>
      <w:r w:rsidRPr="004F5E6B">
        <w:rPr>
          <w:rFonts w:ascii="ＭＳ 明朝" w:hAnsi="ＭＳ 明朝"/>
          <w:sz w:val="40"/>
          <w:szCs w:val="40"/>
        </w:rPr>
        <w:t xml:space="preserve">  </w:t>
      </w:r>
      <w:r>
        <w:rPr>
          <w:rFonts w:ascii="ＭＳ 明朝" w:hAnsi="ＭＳ 明朝" w:hint="eastAsia"/>
          <w:sz w:val="40"/>
          <w:szCs w:val="40"/>
        </w:rPr>
        <w:t>揚</w:t>
      </w:r>
      <w:r w:rsidRPr="004F5E6B">
        <w:rPr>
          <w:rFonts w:ascii="ＭＳ 明朝" w:hAnsi="ＭＳ 明朝" w:hint="eastAsia"/>
          <w:sz w:val="40"/>
          <w:szCs w:val="40"/>
        </w:rPr>
        <w:t>排水機場工事</w:t>
      </w:r>
      <w:bookmarkEnd w:id="0"/>
    </w:p>
    <w:p w14:paraId="492340E3" w14:textId="77777777" w:rsidR="00B60C9C" w:rsidRPr="004F5E6B" w:rsidRDefault="00B60C9C" w:rsidP="00B60C9C">
      <w:pPr>
        <w:rPr>
          <w:rFonts w:ascii="ＭＳ 明朝" w:hAnsi="ＭＳ 明朝"/>
        </w:rPr>
      </w:pPr>
    </w:p>
    <w:p w14:paraId="687D189B" w14:textId="77777777" w:rsidR="00B60C9C" w:rsidRPr="004F5E6B" w:rsidRDefault="00B60C9C" w:rsidP="00B60C9C">
      <w:pPr>
        <w:rPr>
          <w:rFonts w:ascii="ＭＳ 明朝" w:hAnsi="ＭＳ 明朝"/>
        </w:rPr>
      </w:pPr>
    </w:p>
    <w:p w14:paraId="2225F1D7" w14:textId="77777777" w:rsidR="00B60C9C" w:rsidRPr="004F5E6B" w:rsidRDefault="00B60C9C" w:rsidP="00B60C9C">
      <w:pPr>
        <w:rPr>
          <w:rFonts w:ascii="ＭＳ 明朝" w:hAnsi="ＭＳ 明朝"/>
        </w:rPr>
      </w:pPr>
    </w:p>
    <w:p w14:paraId="24BB7E6D" w14:textId="77777777" w:rsidR="00B60C9C" w:rsidRPr="004F5E6B" w:rsidRDefault="00B60C9C" w:rsidP="00B60C9C">
      <w:pPr>
        <w:rPr>
          <w:rFonts w:ascii="ＭＳ 明朝" w:hAnsi="ＭＳ 明朝"/>
        </w:rPr>
      </w:pPr>
    </w:p>
    <w:p w14:paraId="47EDF3B7" w14:textId="77777777" w:rsidR="00B60C9C" w:rsidRPr="004F5E6B" w:rsidRDefault="00B60C9C" w:rsidP="00B60C9C">
      <w:pPr>
        <w:rPr>
          <w:rFonts w:ascii="ＭＳ 明朝" w:hAnsi="ＭＳ 明朝"/>
        </w:rPr>
      </w:pPr>
    </w:p>
    <w:p w14:paraId="0EAB7E56" w14:textId="77777777" w:rsidR="00B60C9C" w:rsidRPr="004F5E6B" w:rsidRDefault="00B60C9C" w:rsidP="00B60C9C">
      <w:pPr>
        <w:rPr>
          <w:rFonts w:ascii="ＭＳ 明朝" w:hAnsi="ＭＳ 明朝"/>
        </w:rPr>
      </w:pPr>
    </w:p>
    <w:p w14:paraId="641A6E53" w14:textId="77777777" w:rsidR="00B60C9C" w:rsidRPr="004F5E6B" w:rsidRDefault="00B60C9C" w:rsidP="00B60C9C">
      <w:pPr>
        <w:rPr>
          <w:rFonts w:ascii="ＭＳ 明朝" w:hAnsi="ＭＳ 明朝"/>
        </w:rPr>
      </w:pPr>
    </w:p>
    <w:p w14:paraId="6507521F" w14:textId="77777777" w:rsidR="00B60C9C" w:rsidRPr="004F5E6B" w:rsidRDefault="00B60C9C" w:rsidP="00B60C9C">
      <w:pPr>
        <w:rPr>
          <w:rFonts w:ascii="ＭＳ 明朝" w:hAnsi="ＭＳ 明朝"/>
        </w:rPr>
      </w:pPr>
    </w:p>
    <w:p w14:paraId="64E665A6" w14:textId="77777777" w:rsidR="00B60C9C" w:rsidRPr="004F5E6B" w:rsidRDefault="00B60C9C" w:rsidP="00B60C9C">
      <w:pPr>
        <w:rPr>
          <w:rFonts w:ascii="ＭＳ 明朝" w:hAnsi="ＭＳ 明朝"/>
        </w:rPr>
      </w:pPr>
    </w:p>
    <w:p w14:paraId="75D66AD7" w14:textId="77777777" w:rsidR="00B60C9C" w:rsidRPr="004F5E6B" w:rsidRDefault="00B60C9C" w:rsidP="00B60C9C">
      <w:pPr>
        <w:rPr>
          <w:rFonts w:ascii="ＭＳ 明朝" w:hAnsi="ＭＳ 明朝"/>
        </w:rPr>
      </w:pPr>
    </w:p>
    <w:p w14:paraId="3DCDBCA2" w14:textId="77777777" w:rsidR="00B60C9C" w:rsidRPr="004F5E6B" w:rsidRDefault="00B60C9C" w:rsidP="00B60C9C">
      <w:pPr>
        <w:rPr>
          <w:rFonts w:ascii="ＭＳ 明朝" w:hAnsi="ＭＳ 明朝"/>
        </w:rPr>
      </w:pPr>
    </w:p>
    <w:p w14:paraId="18CA5684" w14:textId="77777777" w:rsidR="00B60C9C" w:rsidRPr="004F5E6B" w:rsidRDefault="00B60C9C" w:rsidP="00B60C9C">
      <w:pPr>
        <w:rPr>
          <w:rFonts w:ascii="ＭＳ 明朝" w:hAnsi="ＭＳ 明朝"/>
        </w:rPr>
      </w:pPr>
    </w:p>
    <w:p w14:paraId="2565BA41" w14:textId="77777777" w:rsidR="00B60C9C" w:rsidRPr="004F5E6B" w:rsidRDefault="00B60C9C" w:rsidP="00B60C9C">
      <w:pPr>
        <w:rPr>
          <w:rFonts w:ascii="ＭＳ 明朝" w:hAnsi="ＭＳ 明朝"/>
        </w:rPr>
      </w:pPr>
    </w:p>
    <w:p w14:paraId="4AA72136" w14:textId="77777777" w:rsidR="00B60C9C" w:rsidRPr="004F5E6B" w:rsidRDefault="00B60C9C" w:rsidP="00B60C9C">
      <w:pPr>
        <w:rPr>
          <w:rFonts w:ascii="ＭＳ 明朝" w:hAnsi="ＭＳ 明朝"/>
        </w:rPr>
      </w:pPr>
    </w:p>
    <w:p w14:paraId="08B1E70B" w14:textId="77777777" w:rsidR="00B60C9C" w:rsidRPr="004F5E6B" w:rsidRDefault="00B60C9C" w:rsidP="00B60C9C">
      <w:pPr>
        <w:rPr>
          <w:rFonts w:ascii="ＭＳ 明朝" w:hAnsi="ＭＳ 明朝"/>
        </w:rPr>
      </w:pPr>
    </w:p>
    <w:p w14:paraId="2BF93CFB" w14:textId="77777777" w:rsidR="00B60C9C" w:rsidRPr="004F5E6B" w:rsidRDefault="00B60C9C" w:rsidP="00B60C9C">
      <w:pPr>
        <w:rPr>
          <w:rFonts w:ascii="ＭＳ 明朝" w:hAnsi="ＭＳ 明朝"/>
        </w:rPr>
      </w:pPr>
    </w:p>
    <w:p w14:paraId="13A53491" w14:textId="77777777" w:rsidR="00B60C9C" w:rsidRPr="004F5E6B" w:rsidRDefault="00B60C9C" w:rsidP="00B60C9C">
      <w:pPr>
        <w:rPr>
          <w:rFonts w:ascii="ＭＳ 明朝" w:hAnsi="ＭＳ 明朝"/>
        </w:rPr>
      </w:pPr>
    </w:p>
    <w:p w14:paraId="43DE47D0" w14:textId="77777777" w:rsidR="00B60C9C" w:rsidRPr="004F5E6B" w:rsidRDefault="00B60C9C" w:rsidP="00B60C9C">
      <w:pPr>
        <w:rPr>
          <w:rFonts w:ascii="ＭＳ 明朝" w:hAnsi="ＭＳ 明朝"/>
        </w:rPr>
      </w:pPr>
    </w:p>
    <w:p w14:paraId="4175C5B0" w14:textId="77777777" w:rsidR="00B60C9C" w:rsidRPr="004F5E6B" w:rsidRDefault="00B60C9C" w:rsidP="00B60C9C">
      <w:pPr>
        <w:rPr>
          <w:rFonts w:ascii="ＭＳ 明朝" w:hAnsi="ＭＳ 明朝"/>
        </w:rPr>
      </w:pPr>
    </w:p>
    <w:p w14:paraId="5E2DC395" w14:textId="77777777" w:rsidR="00B60C9C" w:rsidRPr="004F5E6B" w:rsidRDefault="00B60C9C" w:rsidP="00B60C9C">
      <w:pPr>
        <w:rPr>
          <w:rFonts w:ascii="ＭＳ 明朝" w:hAnsi="ＭＳ 明朝"/>
        </w:rPr>
      </w:pPr>
    </w:p>
    <w:p w14:paraId="1CB51262" w14:textId="77777777" w:rsidR="00B60C9C" w:rsidRPr="004F5E6B" w:rsidRDefault="00B60C9C" w:rsidP="00B60C9C">
      <w:pPr>
        <w:rPr>
          <w:rFonts w:ascii="ＭＳ 明朝" w:hAnsi="ＭＳ 明朝"/>
        </w:rPr>
      </w:pPr>
    </w:p>
    <w:p w14:paraId="698EF89D" w14:textId="77777777" w:rsidR="00B60C9C" w:rsidRPr="004F5E6B" w:rsidRDefault="00B60C9C" w:rsidP="00B60C9C">
      <w:pPr>
        <w:rPr>
          <w:rFonts w:ascii="ＭＳ 明朝" w:hAnsi="ＭＳ 明朝"/>
        </w:rPr>
      </w:pPr>
    </w:p>
    <w:p w14:paraId="2CE49606" w14:textId="77777777" w:rsidR="00B60C9C" w:rsidRPr="004F5E6B" w:rsidRDefault="00B60C9C" w:rsidP="00B60C9C">
      <w:pPr>
        <w:rPr>
          <w:rFonts w:ascii="ＭＳ 明朝" w:hAnsi="ＭＳ 明朝"/>
        </w:rPr>
      </w:pPr>
    </w:p>
    <w:p w14:paraId="585C28BD" w14:textId="77777777" w:rsidR="00B60C9C" w:rsidRPr="004F5E6B" w:rsidRDefault="00B60C9C" w:rsidP="00B60C9C">
      <w:pPr>
        <w:rPr>
          <w:rFonts w:ascii="ＭＳ 明朝" w:hAnsi="ＭＳ 明朝"/>
        </w:rPr>
      </w:pPr>
    </w:p>
    <w:p w14:paraId="6293BC37" w14:textId="77777777" w:rsidR="00B60C9C" w:rsidRPr="004F5E6B" w:rsidRDefault="00B60C9C" w:rsidP="00B60C9C">
      <w:pPr>
        <w:rPr>
          <w:rFonts w:ascii="ＭＳ 明朝" w:hAnsi="ＭＳ 明朝"/>
        </w:rPr>
      </w:pPr>
    </w:p>
    <w:p w14:paraId="58A876DA" w14:textId="77777777" w:rsidR="00B60C9C" w:rsidRPr="004F5E6B" w:rsidRDefault="00B60C9C" w:rsidP="00B60C9C">
      <w:pPr>
        <w:rPr>
          <w:rFonts w:ascii="ＭＳ 明朝" w:hAnsi="ＭＳ 明朝"/>
        </w:rPr>
      </w:pPr>
    </w:p>
    <w:p w14:paraId="51E4601D" w14:textId="77777777" w:rsidR="00B60C9C" w:rsidRPr="004F5E6B" w:rsidRDefault="00B60C9C" w:rsidP="00B60C9C">
      <w:pPr>
        <w:rPr>
          <w:rFonts w:ascii="ＭＳ 明朝" w:hAnsi="ＭＳ 明朝"/>
        </w:rPr>
      </w:pPr>
    </w:p>
    <w:p w14:paraId="414806FC" w14:textId="77777777" w:rsidR="00B60C9C" w:rsidRPr="004F5E6B" w:rsidRDefault="00B60C9C" w:rsidP="00B60C9C">
      <w:pPr>
        <w:rPr>
          <w:rFonts w:ascii="ＭＳ 明朝" w:hAnsi="ＭＳ 明朝"/>
        </w:rPr>
      </w:pPr>
    </w:p>
    <w:p w14:paraId="0340D235" w14:textId="77777777" w:rsidR="00B60C9C" w:rsidRPr="004F5E6B" w:rsidRDefault="00B60C9C" w:rsidP="00B60C9C">
      <w:pPr>
        <w:rPr>
          <w:rFonts w:ascii="ＭＳ 明朝" w:hAnsi="ＭＳ 明朝"/>
        </w:rPr>
      </w:pPr>
    </w:p>
    <w:p w14:paraId="68CCFADE" w14:textId="77777777" w:rsidR="00B60C9C" w:rsidRPr="004F5E6B" w:rsidRDefault="00B60C9C" w:rsidP="00B60C9C">
      <w:pPr>
        <w:rPr>
          <w:rFonts w:ascii="ＭＳ 明朝" w:hAnsi="ＭＳ 明朝"/>
        </w:rPr>
      </w:pPr>
    </w:p>
    <w:p w14:paraId="1AC0F8A9" w14:textId="77777777" w:rsidR="00B60C9C" w:rsidRPr="004F5E6B" w:rsidRDefault="00B60C9C" w:rsidP="00B60C9C">
      <w:pPr>
        <w:rPr>
          <w:rFonts w:ascii="ＭＳ 明朝" w:hAnsi="ＭＳ 明朝"/>
        </w:rPr>
      </w:pPr>
    </w:p>
    <w:p w14:paraId="781025FC" w14:textId="77777777" w:rsidR="00B60C9C" w:rsidRPr="004F5E6B" w:rsidRDefault="00B60C9C" w:rsidP="00B60C9C">
      <w:pPr>
        <w:rPr>
          <w:rFonts w:ascii="ＭＳ 明朝" w:hAnsi="ＭＳ 明朝"/>
        </w:rPr>
      </w:pPr>
    </w:p>
    <w:p w14:paraId="1E8E3666" w14:textId="77777777" w:rsidR="00B60C9C" w:rsidRPr="004F5E6B" w:rsidRDefault="00B60C9C" w:rsidP="00B60C9C">
      <w:pPr>
        <w:rPr>
          <w:rFonts w:ascii="ＭＳ 明朝" w:hAnsi="ＭＳ 明朝"/>
        </w:rPr>
      </w:pPr>
    </w:p>
    <w:p w14:paraId="50C9B8A7" w14:textId="77777777" w:rsidR="00B60C9C" w:rsidRPr="004F5E6B" w:rsidRDefault="00B60C9C" w:rsidP="00B60C9C">
      <w:pPr>
        <w:pStyle w:val="2"/>
      </w:pPr>
      <w:bookmarkStart w:id="1" w:name="_Toc105142545"/>
      <w:r w:rsidRPr="004F5E6B">
        <w:rPr>
          <w:rFonts w:hint="eastAsia"/>
        </w:rPr>
        <w:lastRenderedPageBreak/>
        <w:t>第１節　適用</w:t>
      </w:r>
      <w:bookmarkEnd w:id="1"/>
    </w:p>
    <w:p w14:paraId="65BDB116" w14:textId="77777777" w:rsidR="00B60C9C" w:rsidRPr="004F5E6B" w:rsidRDefault="00B60C9C" w:rsidP="00B60C9C">
      <w:pPr>
        <w:pStyle w:val="3"/>
      </w:pPr>
      <w:bookmarkStart w:id="2" w:name="_Toc105142546"/>
      <w:r w:rsidRPr="004F5E6B">
        <w:rPr>
          <w:rFonts w:hint="eastAsia"/>
        </w:rPr>
        <w:t>第12－１条</w:t>
      </w:r>
      <w:r w:rsidRPr="004F5E6B">
        <w:t xml:space="preserve"> </w:t>
      </w:r>
      <w:r w:rsidRPr="004F5E6B">
        <w:rPr>
          <w:rFonts w:hint="eastAsia"/>
        </w:rPr>
        <w:t>適</w:t>
      </w:r>
      <w:r w:rsidRPr="004F5E6B">
        <w:t xml:space="preserve"> </w:t>
      </w:r>
      <w:r w:rsidRPr="004F5E6B">
        <w:rPr>
          <w:rFonts w:hint="eastAsia"/>
        </w:rPr>
        <w:t>用</w:t>
      </w:r>
      <w:bookmarkEnd w:id="2"/>
    </w:p>
    <w:p w14:paraId="393F91B4" w14:textId="77777777" w:rsidR="00B60C9C" w:rsidRPr="004F5E6B" w:rsidRDefault="00B60C9C" w:rsidP="00B60C9C">
      <w:pPr>
        <w:ind w:leftChars="200" w:left="420" w:firstLineChars="100" w:firstLine="210"/>
        <w:rPr>
          <w:rFonts w:ascii="ＭＳ 明朝" w:hAnsi="ＭＳ 明朝"/>
        </w:rPr>
      </w:pPr>
      <w:r w:rsidRPr="004F5E6B">
        <w:rPr>
          <w:rFonts w:ascii="ＭＳ 明朝" w:hAnsi="ＭＳ 明朝" w:hint="eastAsia"/>
        </w:rPr>
        <w:t>本章は、機場下部工事における機場本体工・燃料貯油槽工・遊水池工その他これに類する工種に適用するものとする。</w:t>
      </w:r>
    </w:p>
    <w:p w14:paraId="56C571C4"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なお、ポンプ及びその附属設備の製作据付工事は第14章の規定によるものとする。</w:t>
      </w:r>
    </w:p>
    <w:p w14:paraId="6FAA6210" w14:textId="77777777" w:rsidR="00B60C9C" w:rsidRPr="004F5E6B" w:rsidRDefault="00B60C9C" w:rsidP="00B60C9C">
      <w:pPr>
        <w:rPr>
          <w:rFonts w:ascii="ＭＳ 明朝" w:hAnsi="ＭＳ 明朝"/>
        </w:rPr>
      </w:pPr>
    </w:p>
    <w:p w14:paraId="7680F54C" w14:textId="77777777" w:rsidR="00B60C9C" w:rsidRPr="004F5E6B" w:rsidRDefault="00B60C9C" w:rsidP="00B60C9C">
      <w:pPr>
        <w:pStyle w:val="2"/>
      </w:pPr>
      <w:bookmarkStart w:id="3" w:name="_Toc105142547"/>
      <w:r w:rsidRPr="004F5E6B">
        <w:rPr>
          <w:rFonts w:hint="eastAsia"/>
        </w:rPr>
        <w:t>第２節</w:t>
      </w:r>
      <w:r w:rsidRPr="004F5E6B">
        <w:t xml:space="preserve"> </w:t>
      </w:r>
      <w:r w:rsidRPr="004F5E6B">
        <w:rPr>
          <w:rFonts w:hint="eastAsia"/>
        </w:rPr>
        <w:t>一般事項</w:t>
      </w:r>
      <w:bookmarkEnd w:id="3"/>
    </w:p>
    <w:p w14:paraId="4C4F5D9E" w14:textId="77777777" w:rsidR="00B60C9C" w:rsidRPr="004F5E6B" w:rsidRDefault="00B60C9C" w:rsidP="00B60C9C">
      <w:pPr>
        <w:pStyle w:val="3"/>
      </w:pPr>
      <w:bookmarkStart w:id="4" w:name="_Toc105142548"/>
      <w:r w:rsidRPr="004F5E6B">
        <w:rPr>
          <w:rFonts w:hint="eastAsia"/>
        </w:rPr>
        <w:t>第12－２条</w:t>
      </w:r>
      <w:r w:rsidRPr="004F5E6B">
        <w:t xml:space="preserve"> </w:t>
      </w:r>
      <w:r w:rsidRPr="004F5E6B">
        <w:rPr>
          <w:rFonts w:hint="eastAsia"/>
        </w:rPr>
        <w:t>適用すべき諸基準</w:t>
      </w:r>
      <w:bookmarkEnd w:id="4"/>
    </w:p>
    <w:p w14:paraId="1BC75DBA" w14:textId="77777777" w:rsidR="00B60C9C" w:rsidRPr="004F5E6B" w:rsidRDefault="00B60C9C" w:rsidP="00B60C9C">
      <w:pPr>
        <w:ind w:leftChars="200" w:left="420" w:firstLineChars="100" w:firstLine="210"/>
        <w:rPr>
          <w:rFonts w:ascii="ＭＳ 明朝" w:hAnsi="ＭＳ 明朝"/>
        </w:rPr>
      </w:pPr>
      <w:r w:rsidRPr="004F5E6B">
        <w:rPr>
          <w:rFonts w:ascii="ＭＳ 明朝" w:hAnsi="ＭＳ 明朝" w:hint="eastAsia"/>
        </w:rPr>
        <w:t>受注者は、設計図書において特に定めのない事項について、次の基準類によらなければならない。なお、基準類と設計図書に相違がある場合は、原則として設計図書の規定に従うものとし、疑義がある場合は監督職員に確認を求めなければならない。</w:t>
      </w:r>
    </w:p>
    <w:p w14:paraId="4A636E8E"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（１）土地改良事業計画設計基準・設計「ポンプ場」</w:t>
      </w:r>
      <w:r w:rsidRPr="004F5E6B">
        <w:rPr>
          <w:rFonts w:ascii="ＭＳ 明朝" w:hAnsi="ＭＳ 明朝"/>
        </w:rPr>
        <w:t xml:space="preserve"> </w:t>
      </w:r>
      <w:r w:rsidRPr="004F5E6B">
        <w:rPr>
          <w:rFonts w:ascii="ＭＳ 明朝" w:hAnsi="ＭＳ 明朝" w:hint="eastAsia"/>
        </w:rPr>
        <w:t xml:space="preserve">　農林水産省農村振興局</w:t>
      </w:r>
    </w:p>
    <w:p w14:paraId="63950A16"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（２）土地改良事業設計指針「耐震設計」　　　　　　 農林水産省農村振興局</w:t>
      </w:r>
    </w:p>
    <w:p w14:paraId="67B0D94A"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（３）杭基礎施工便覧</w:t>
      </w:r>
      <w:r w:rsidRPr="004F5E6B">
        <w:rPr>
          <w:rFonts w:ascii="ＭＳ 明朝" w:hAnsi="ＭＳ 明朝"/>
        </w:rPr>
        <w:t xml:space="preserve"> </w:t>
      </w:r>
      <w:r w:rsidRPr="004F5E6B">
        <w:rPr>
          <w:rFonts w:ascii="ＭＳ 明朝" w:hAnsi="ＭＳ 明朝" w:hint="eastAsia"/>
        </w:rPr>
        <w:t xml:space="preserve">                              （公社）日本道路協会</w:t>
      </w:r>
    </w:p>
    <w:p w14:paraId="068CC9EC"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（４）杭基礎設計便覧</w:t>
      </w:r>
      <w:r w:rsidRPr="004F5E6B">
        <w:rPr>
          <w:rFonts w:ascii="ＭＳ 明朝" w:hAnsi="ＭＳ 明朝"/>
        </w:rPr>
        <w:t xml:space="preserve"> </w:t>
      </w:r>
      <w:r w:rsidRPr="004F5E6B">
        <w:rPr>
          <w:rFonts w:ascii="ＭＳ 明朝" w:hAnsi="ＭＳ 明朝" w:hint="eastAsia"/>
        </w:rPr>
        <w:t xml:space="preserve">　　　　　　　　　　　　　　　（公社）日本道路協会</w:t>
      </w:r>
    </w:p>
    <w:p w14:paraId="622B14A3"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（５）鋼管矢板基礎設計施工便覧</w:t>
      </w:r>
      <w:r w:rsidRPr="004F5E6B">
        <w:rPr>
          <w:rFonts w:ascii="ＭＳ 明朝" w:hAnsi="ＭＳ 明朝"/>
        </w:rPr>
        <w:t xml:space="preserve"> </w:t>
      </w:r>
      <w:r w:rsidRPr="004F5E6B">
        <w:rPr>
          <w:rFonts w:ascii="ＭＳ 明朝" w:hAnsi="ＭＳ 明朝" w:hint="eastAsia"/>
        </w:rPr>
        <w:t xml:space="preserve">　　　　　　　　　　（公社）日本道路協会</w:t>
      </w:r>
    </w:p>
    <w:p w14:paraId="29C38A02"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（６）道路土工－盛土工指針</w:t>
      </w:r>
      <w:r w:rsidRPr="004F5E6B">
        <w:rPr>
          <w:rFonts w:ascii="ＭＳ 明朝" w:hAnsi="ＭＳ 明朝"/>
        </w:rPr>
        <w:t xml:space="preserve"> </w:t>
      </w:r>
      <w:r w:rsidRPr="004F5E6B">
        <w:rPr>
          <w:rFonts w:ascii="ＭＳ 明朝" w:hAnsi="ＭＳ 明朝" w:hint="eastAsia"/>
        </w:rPr>
        <w:t xml:space="preserve">　　　　　　　　　　　　（公社）日本道路協会</w:t>
      </w:r>
    </w:p>
    <w:p w14:paraId="4D922B91"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（７）道路土工－擁壁工指針</w:t>
      </w:r>
      <w:r w:rsidRPr="004F5E6B">
        <w:rPr>
          <w:rFonts w:ascii="ＭＳ 明朝" w:hAnsi="ＭＳ 明朝"/>
        </w:rPr>
        <w:t xml:space="preserve"> </w:t>
      </w:r>
      <w:r w:rsidRPr="004F5E6B">
        <w:rPr>
          <w:rFonts w:ascii="ＭＳ 明朝" w:hAnsi="ＭＳ 明朝" w:hint="eastAsia"/>
        </w:rPr>
        <w:t xml:space="preserve">　　　　　　　　　　　　（公社）日本道路協会</w:t>
      </w:r>
    </w:p>
    <w:p w14:paraId="7B9E4665"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（８）道路土工－カルバート工指針</w:t>
      </w:r>
      <w:r w:rsidRPr="004F5E6B">
        <w:rPr>
          <w:rFonts w:ascii="ＭＳ 明朝" w:hAnsi="ＭＳ 明朝"/>
        </w:rPr>
        <w:t xml:space="preserve"> </w:t>
      </w:r>
      <w:r w:rsidRPr="004F5E6B">
        <w:rPr>
          <w:rFonts w:ascii="ＭＳ 明朝" w:hAnsi="ＭＳ 明朝" w:hint="eastAsia"/>
        </w:rPr>
        <w:t xml:space="preserve">　　　　　　　　　（公社）日本道路協会</w:t>
      </w:r>
    </w:p>
    <w:p w14:paraId="01FF800A"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（９）道路土工－仮設構造物工指針</w:t>
      </w:r>
      <w:r w:rsidRPr="004F5E6B">
        <w:rPr>
          <w:rFonts w:ascii="ＭＳ 明朝" w:hAnsi="ＭＳ 明朝"/>
        </w:rPr>
        <w:t xml:space="preserve"> </w:t>
      </w:r>
      <w:r w:rsidRPr="004F5E6B">
        <w:rPr>
          <w:rFonts w:ascii="ＭＳ 明朝" w:hAnsi="ＭＳ 明朝" w:hint="eastAsia"/>
        </w:rPr>
        <w:t xml:space="preserve">　　　　　　　　　（公社）日本道路協会</w:t>
      </w:r>
    </w:p>
    <w:p w14:paraId="41DFB01D" w14:textId="77777777" w:rsidR="00B60C9C" w:rsidRPr="004F5E6B" w:rsidRDefault="00B60C9C" w:rsidP="00B60C9C">
      <w:pPr>
        <w:rPr>
          <w:rFonts w:ascii="ＭＳ 明朝" w:hAnsi="ＭＳ 明朝"/>
        </w:rPr>
      </w:pPr>
    </w:p>
    <w:p w14:paraId="3D741005" w14:textId="77777777" w:rsidR="00B60C9C" w:rsidRPr="004F5E6B" w:rsidRDefault="00B60C9C" w:rsidP="00B60C9C">
      <w:pPr>
        <w:pStyle w:val="3"/>
      </w:pPr>
      <w:bookmarkStart w:id="5" w:name="_Toc105142549"/>
      <w:r w:rsidRPr="004F5E6B">
        <w:rPr>
          <w:rFonts w:hint="eastAsia"/>
        </w:rPr>
        <w:t xml:space="preserve">第12－３条　</w:t>
      </w:r>
      <w:r w:rsidRPr="004F5E6B">
        <w:t xml:space="preserve"> </w:t>
      </w:r>
      <w:r w:rsidRPr="004F5E6B">
        <w:rPr>
          <w:rFonts w:hint="eastAsia"/>
        </w:rPr>
        <w:t>一般事項</w:t>
      </w:r>
      <w:bookmarkEnd w:id="5"/>
    </w:p>
    <w:p w14:paraId="2897653D"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１．受注者は、河川敷地内への仮置及び仮設物設置等の一時利用に際しては、設計図書による関係法令を遵守し、施工しなければならない。</w:t>
      </w:r>
    </w:p>
    <w:p w14:paraId="53138B55"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２．受注者は、関連工事（ポンプ・附属設備の据付等）と施工上競合する部分については、施工業者相互で協議し協調し合うものとする。なお、軽微な事項は、施工業者相互の責任において処理するものとし、それ以外については監督職員と協議しなければならない。</w:t>
      </w:r>
    </w:p>
    <w:p w14:paraId="2FD5223B"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３．受注者は、機場下部工の施工に先立ち、精密な測量を行い、基準点及び水準点を要所に設けなければならない。また、基準点等の保全に努めなければならない。</w:t>
      </w:r>
    </w:p>
    <w:p w14:paraId="1E8F0FEC"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４．受注者は、施工の支障となる基準点及び水準点については監督職員と協議のうえ移設し、その成果を図面に示して提出しなければならない。</w:t>
      </w:r>
    </w:p>
    <w:p w14:paraId="71628615"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５．受注者は、排水施設の設置に伴い、揚水量・地下水位・地盤の沈下等について観測記録を整理し、監督職員に提出しなければならない。</w:t>
      </w:r>
    </w:p>
    <w:p w14:paraId="6BBEBA0E"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６．輸送工</w:t>
      </w:r>
    </w:p>
    <w:p w14:paraId="0EF4909E" w14:textId="77777777" w:rsidR="00B60C9C" w:rsidRPr="004F5E6B" w:rsidRDefault="00B60C9C" w:rsidP="00B60C9C">
      <w:pPr>
        <w:ind w:leftChars="300" w:left="630" w:firstLineChars="100" w:firstLine="210"/>
        <w:rPr>
          <w:rFonts w:ascii="ＭＳ 明朝" w:hAnsi="ＭＳ 明朝"/>
        </w:rPr>
      </w:pPr>
      <w:r w:rsidRPr="004F5E6B">
        <w:rPr>
          <w:rFonts w:ascii="ＭＳ 明朝" w:hAnsi="ＭＳ 明朝" w:hint="eastAsia"/>
        </w:rPr>
        <w:t>受注者は、既製杭等の輸送に着手する前に施工計画書に輸送計画に関する事項を記載し、監督職員に提出しなければならない。</w:t>
      </w:r>
    </w:p>
    <w:p w14:paraId="575CB5AB" w14:textId="77777777" w:rsidR="00B60C9C" w:rsidRPr="004F5E6B" w:rsidRDefault="00B60C9C" w:rsidP="00B60C9C">
      <w:pPr>
        <w:rPr>
          <w:rFonts w:ascii="ＭＳ 明朝" w:hAnsi="ＭＳ 明朝"/>
        </w:rPr>
      </w:pPr>
    </w:p>
    <w:p w14:paraId="1AB24AC6" w14:textId="77777777" w:rsidR="00B60C9C" w:rsidRPr="004F5E6B" w:rsidRDefault="00B60C9C" w:rsidP="00B60C9C">
      <w:pPr>
        <w:pStyle w:val="2"/>
      </w:pPr>
      <w:bookmarkStart w:id="6" w:name="_Toc105142550"/>
      <w:r w:rsidRPr="004F5E6B">
        <w:rPr>
          <w:rFonts w:hint="eastAsia"/>
        </w:rPr>
        <w:t>第３節</w:t>
      </w:r>
      <w:r w:rsidRPr="004F5E6B">
        <w:t xml:space="preserve"> </w:t>
      </w:r>
      <w:r w:rsidRPr="004F5E6B">
        <w:rPr>
          <w:rFonts w:hint="eastAsia"/>
        </w:rPr>
        <w:t>土</w:t>
      </w:r>
      <w:r w:rsidRPr="004F5E6B">
        <w:t xml:space="preserve"> </w:t>
      </w:r>
      <w:r w:rsidRPr="004F5E6B">
        <w:rPr>
          <w:rFonts w:hint="eastAsia"/>
        </w:rPr>
        <w:t>工</w:t>
      </w:r>
      <w:bookmarkEnd w:id="6"/>
    </w:p>
    <w:p w14:paraId="44EB45C0" w14:textId="77777777" w:rsidR="00B60C9C" w:rsidRPr="004F5E6B" w:rsidRDefault="00B60C9C" w:rsidP="00B60C9C">
      <w:pPr>
        <w:pStyle w:val="3"/>
      </w:pPr>
      <w:bookmarkStart w:id="7" w:name="_Toc105142551"/>
      <w:r w:rsidRPr="004F5E6B">
        <w:rPr>
          <w:rFonts w:hint="eastAsia"/>
        </w:rPr>
        <w:t xml:space="preserve">第12－４条　</w:t>
      </w:r>
      <w:r w:rsidRPr="004F5E6B">
        <w:t xml:space="preserve"> </w:t>
      </w:r>
      <w:r w:rsidRPr="004F5E6B">
        <w:rPr>
          <w:rFonts w:hint="eastAsia"/>
        </w:rPr>
        <w:t>掘削工</w:t>
      </w:r>
      <w:bookmarkEnd w:id="7"/>
    </w:p>
    <w:p w14:paraId="10DFBCF5"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掘削工の施工については、第３－９条 掘削一般の規定によるものとする。</w:t>
      </w:r>
    </w:p>
    <w:p w14:paraId="7260AD30" w14:textId="77777777" w:rsidR="00B60C9C" w:rsidRPr="004F5E6B" w:rsidRDefault="00B60C9C" w:rsidP="00B60C9C">
      <w:pPr>
        <w:rPr>
          <w:rFonts w:ascii="ＭＳ 明朝" w:hAnsi="ＭＳ 明朝"/>
        </w:rPr>
      </w:pPr>
    </w:p>
    <w:p w14:paraId="01E0EE65" w14:textId="77777777" w:rsidR="00B60C9C" w:rsidRPr="004F5E6B" w:rsidRDefault="00B60C9C" w:rsidP="00B60C9C">
      <w:pPr>
        <w:pStyle w:val="3"/>
      </w:pPr>
      <w:bookmarkStart w:id="8" w:name="_Toc105142552"/>
      <w:r w:rsidRPr="004F5E6B">
        <w:rPr>
          <w:rFonts w:hint="eastAsia"/>
        </w:rPr>
        <w:t xml:space="preserve">第12－５条　</w:t>
      </w:r>
      <w:r w:rsidRPr="004F5E6B">
        <w:t xml:space="preserve"> </w:t>
      </w:r>
      <w:r w:rsidRPr="004F5E6B">
        <w:rPr>
          <w:rFonts w:hint="eastAsia"/>
        </w:rPr>
        <w:t>盛土工</w:t>
      </w:r>
      <w:bookmarkEnd w:id="8"/>
    </w:p>
    <w:p w14:paraId="2D265828"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盛土工の施工については、第３－15条 盛土一般の規定によるものとする。</w:t>
      </w:r>
    </w:p>
    <w:p w14:paraId="3310CA9B" w14:textId="77777777" w:rsidR="00B60C9C" w:rsidRPr="004F5E6B" w:rsidRDefault="00B60C9C" w:rsidP="00B60C9C">
      <w:pPr>
        <w:rPr>
          <w:rFonts w:ascii="ＭＳ 明朝" w:hAnsi="ＭＳ 明朝"/>
        </w:rPr>
      </w:pPr>
    </w:p>
    <w:p w14:paraId="26395F26" w14:textId="77777777" w:rsidR="00B60C9C" w:rsidRPr="004F5E6B" w:rsidRDefault="00B60C9C" w:rsidP="00B60C9C">
      <w:pPr>
        <w:pStyle w:val="3"/>
      </w:pPr>
      <w:bookmarkStart w:id="9" w:name="_Toc105142553"/>
      <w:r w:rsidRPr="004F5E6B">
        <w:rPr>
          <w:rFonts w:hint="eastAsia"/>
        </w:rPr>
        <w:t>第12－６条</w:t>
      </w:r>
      <w:r w:rsidRPr="004F5E6B">
        <w:t xml:space="preserve"> </w:t>
      </w:r>
      <w:r w:rsidRPr="004F5E6B">
        <w:rPr>
          <w:rFonts w:hint="eastAsia"/>
        </w:rPr>
        <w:t xml:space="preserve">　整形仕上げ工</w:t>
      </w:r>
      <w:bookmarkEnd w:id="9"/>
    </w:p>
    <w:p w14:paraId="0203E92F"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整形仕上げ工の施工については、第３－12条 法面仕上げの規定によるものとする。</w:t>
      </w:r>
    </w:p>
    <w:p w14:paraId="6B156246" w14:textId="77777777" w:rsidR="00B60C9C" w:rsidRPr="004F5E6B" w:rsidRDefault="00B60C9C" w:rsidP="00B60C9C">
      <w:pPr>
        <w:rPr>
          <w:rFonts w:ascii="ＭＳ 明朝" w:hAnsi="ＭＳ 明朝"/>
        </w:rPr>
      </w:pPr>
    </w:p>
    <w:p w14:paraId="2E680C19" w14:textId="77777777" w:rsidR="00B60C9C" w:rsidRPr="004F5E6B" w:rsidRDefault="00B60C9C" w:rsidP="00B60C9C">
      <w:pPr>
        <w:pStyle w:val="2"/>
      </w:pPr>
      <w:bookmarkStart w:id="10" w:name="_Toc105142554"/>
      <w:r w:rsidRPr="004F5E6B">
        <w:rPr>
          <w:rFonts w:hint="eastAsia"/>
        </w:rPr>
        <w:lastRenderedPageBreak/>
        <w:t>第４節</w:t>
      </w:r>
      <w:r w:rsidRPr="004F5E6B">
        <w:t xml:space="preserve"> </w:t>
      </w:r>
      <w:r w:rsidRPr="004F5E6B">
        <w:rPr>
          <w:rFonts w:hint="eastAsia"/>
        </w:rPr>
        <w:t>機場本体工</w:t>
      </w:r>
      <w:bookmarkEnd w:id="10"/>
    </w:p>
    <w:p w14:paraId="68A4DE71" w14:textId="77777777" w:rsidR="00B60C9C" w:rsidRPr="004F5E6B" w:rsidRDefault="00B60C9C" w:rsidP="00B60C9C">
      <w:pPr>
        <w:pStyle w:val="3"/>
      </w:pPr>
      <w:bookmarkStart w:id="11" w:name="_Toc105142555"/>
      <w:r w:rsidRPr="004F5E6B">
        <w:rPr>
          <w:rFonts w:hint="eastAsia"/>
        </w:rPr>
        <w:t xml:space="preserve">第12－７条　</w:t>
      </w:r>
      <w:r w:rsidRPr="004F5E6B">
        <w:t xml:space="preserve"> </w:t>
      </w:r>
      <w:r w:rsidRPr="004F5E6B">
        <w:rPr>
          <w:rFonts w:hint="eastAsia"/>
        </w:rPr>
        <w:t>作業土工</w:t>
      </w:r>
      <w:bookmarkEnd w:id="11"/>
    </w:p>
    <w:p w14:paraId="17F67A35"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１．作業土工の施工については、第３章 第３節 土工の規定によるものとする。</w:t>
      </w:r>
    </w:p>
    <w:p w14:paraId="65BAFEF8"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２．受注者は、地盤反力が設計図書に示す数値を下回る場合、その処理について監督職員と協議しなければならない。</w:t>
      </w:r>
    </w:p>
    <w:p w14:paraId="51D46761" w14:textId="77777777" w:rsidR="00B60C9C" w:rsidRPr="004F5E6B" w:rsidRDefault="00B60C9C" w:rsidP="00B60C9C">
      <w:pPr>
        <w:rPr>
          <w:rFonts w:ascii="ＭＳ 明朝" w:hAnsi="ＭＳ 明朝"/>
        </w:rPr>
      </w:pPr>
    </w:p>
    <w:p w14:paraId="5C8ED4AB" w14:textId="77777777" w:rsidR="00B60C9C" w:rsidRPr="004F5E6B" w:rsidRDefault="00B60C9C" w:rsidP="00B60C9C">
      <w:pPr>
        <w:pStyle w:val="3"/>
      </w:pPr>
      <w:bookmarkStart w:id="12" w:name="_Toc105142556"/>
      <w:r w:rsidRPr="004F5E6B">
        <w:rPr>
          <w:rFonts w:hint="eastAsia"/>
        </w:rPr>
        <w:t xml:space="preserve">第12－８条　</w:t>
      </w:r>
      <w:r w:rsidRPr="004F5E6B">
        <w:t xml:space="preserve"> </w:t>
      </w:r>
      <w:r w:rsidRPr="004F5E6B">
        <w:rPr>
          <w:rFonts w:hint="eastAsia"/>
        </w:rPr>
        <w:t>既製杭工</w:t>
      </w:r>
      <w:bookmarkEnd w:id="12"/>
    </w:p>
    <w:p w14:paraId="6E819B8E"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既製杭工の施工については、第３－28条 杭打ち一般の規定によるものとする。</w:t>
      </w:r>
    </w:p>
    <w:p w14:paraId="7D3984F4" w14:textId="77777777" w:rsidR="00B60C9C" w:rsidRPr="004F5E6B" w:rsidRDefault="00B60C9C" w:rsidP="00B60C9C">
      <w:pPr>
        <w:rPr>
          <w:rFonts w:ascii="ＭＳ 明朝" w:hAnsi="ＭＳ 明朝"/>
        </w:rPr>
      </w:pPr>
    </w:p>
    <w:p w14:paraId="22AE73E9" w14:textId="77777777" w:rsidR="00B60C9C" w:rsidRPr="004F5E6B" w:rsidRDefault="00B60C9C" w:rsidP="00B60C9C">
      <w:pPr>
        <w:pStyle w:val="3"/>
      </w:pPr>
      <w:bookmarkStart w:id="13" w:name="_Toc105142557"/>
      <w:r w:rsidRPr="004F5E6B">
        <w:rPr>
          <w:rFonts w:hint="eastAsia"/>
        </w:rPr>
        <w:t xml:space="preserve">第12－９条　</w:t>
      </w:r>
      <w:r w:rsidRPr="004F5E6B">
        <w:t xml:space="preserve"> </w:t>
      </w:r>
      <w:r w:rsidRPr="004F5E6B">
        <w:rPr>
          <w:rFonts w:hint="eastAsia"/>
        </w:rPr>
        <w:t>場所打杭工</w:t>
      </w:r>
      <w:bookmarkEnd w:id="13"/>
    </w:p>
    <w:p w14:paraId="19A18172"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場所打杭工の施工については、第３－31条 場所打ち杭工の規定によるものとする。</w:t>
      </w:r>
    </w:p>
    <w:p w14:paraId="63EFB70C" w14:textId="77777777" w:rsidR="00B60C9C" w:rsidRPr="004F5E6B" w:rsidRDefault="00B60C9C" w:rsidP="00B60C9C">
      <w:pPr>
        <w:rPr>
          <w:rFonts w:ascii="ＭＳ 明朝" w:hAnsi="ＭＳ 明朝"/>
        </w:rPr>
      </w:pPr>
    </w:p>
    <w:p w14:paraId="7E4E2FE2" w14:textId="77777777" w:rsidR="00B60C9C" w:rsidRPr="004F5E6B" w:rsidRDefault="00B60C9C" w:rsidP="00B60C9C">
      <w:pPr>
        <w:pStyle w:val="3"/>
      </w:pPr>
      <w:bookmarkStart w:id="14" w:name="_Toc105142558"/>
      <w:r w:rsidRPr="004F5E6B">
        <w:rPr>
          <w:rFonts w:hint="eastAsia"/>
        </w:rPr>
        <w:t xml:space="preserve">第12－10条　</w:t>
      </w:r>
      <w:r w:rsidRPr="004F5E6B">
        <w:t xml:space="preserve"> </w:t>
      </w:r>
      <w:r w:rsidRPr="004F5E6B">
        <w:rPr>
          <w:rFonts w:hint="eastAsia"/>
        </w:rPr>
        <w:t>矢板工</w:t>
      </w:r>
      <w:bookmarkEnd w:id="14"/>
      <w:r w:rsidRPr="004F5E6B">
        <w:rPr>
          <w:rFonts w:hint="eastAsia"/>
        </w:rPr>
        <w:t xml:space="preserve"> </w:t>
      </w:r>
    </w:p>
    <w:p w14:paraId="188FD9DB"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矢板工の施工については、第３－33条 矢板一般の規定によるものとする。</w:t>
      </w:r>
    </w:p>
    <w:p w14:paraId="61A557A3" w14:textId="77777777" w:rsidR="00B60C9C" w:rsidRPr="004F5E6B" w:rsidRDefault="00B60C9C" w:rsidP="00B60C9C">
      <w:pPr>
        <w:rPr>
          <w:rFonts w:ascii="ＭＳ 明朝" w:hAnsi="ＭＳ 明朝"/>
        </w:rPr>
      </w:pPr>
    </w:p>
    <w:p w14:paraId="1F1FE115" w14:textId="77777777" w:rsidR="00B60C9C" w:rsidRPr="004F5E6B" w:rsidRDefault="00B60C9C" w:rsidP="00B60C9C">
      <w:pPr>
        <w:pStyle w:val="3"/>
      </w:pPr>
      <w:bookmarkStart w:id="15" w:name="_Toc105142559"/>
      <w:r w:rsidRPr="004F5E6B">
        <w:rPr>
          <w:rFonts w:hint="eastAsia"/>
        </w:rPr>
        <w:t xml:space="preserve">第12－11条　</w:t>
      </w:r>
      <w:r w:rsidRPr="004F5E6B">
        <w:t xml:space="preserve"> </w:t>
      </w:r>
      <w:r w:rsidRPr="004F5E6B">
        <w:rPr>
          <w:rFonts w:hint="eastAsia"/>
        </w:rPr>
        <w:t>本体工</w:t>
      </w:r>
      <w:bookmarkEnd w:id="15"/>
    </w:p>
    <w:p w14:paraId="250AA671"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１．受注者は、基礎材の敷均し、締固めにあたり、支持力が均等となり、かつ不陸が生じないように施工しなければならない。</w:t>
      </w:r>
    </w:p>
    <w:p w14:paraId="249FFF4A"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２．均しコンクリート及びコンクリートの施工については、第３章 第13節 コンクリート工の規定によるものとする。</w:t>
      </w:r>
    </w:p>
    <w:p w14:paraId="2911833D"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３．鉄筋の施工については、第３章 第15節 鉄筋工の規定によるものとする。</w:t>
      </w:r>
    </w:p>
    <w:p w14:paraId="1FE48E55"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４．型枠の施工については、第３章 第14節 型枠工及び支保工の規定によるものとする。</w:t>
      </w:r>
    </w:p>
    <w:p w14:paraId="1E351E2F"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５．受注者は、目地材の施工位置について、設計図書によらなければならない。</w:t>
      </w:r>
    </w:p>
    <w:p w14:paraId="76D3B99A"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６．受注者は、設計図書に示す止水板及び伸縮材で継手を施工し、構造上変位が生じても水密性が確保できるよう施工しなければならない。</w:t>
      </w:r>
    </w:p>
    <w:p w14:paraId="3384428E" w14:textId="77777777" w:rsidR="00B60C9C" w:rsidRPr="004F5E6B" w:rsidRDefault="00B60C9C" w:rsidP="00B60C9C">
      <w:pPr>
        <w:rPr>
          <w:rFonts w:ascii="ＭＳ 明朝" w:hAnsi="ＭＳ 明朝"/>
        </w:rPr>
      </w:pPr>
    </w:p>
    <w:p w14:paraId="73FA13EE" w14:textId="77777777" w:rsidR="00B60C9C" w:rsidRPr="004F5E6B" w:rsidRDefault="00B60C9C" w:rsidP="00B60C9C">
      <w:pPr>
        <w:pStyle w:val="3"/>
      </w:pPr>
      <w:bookmarkStart w:id="16" w:name="_Toc105142560"/>
      <w:r w:rsidRPr="004F5E6B">
        <w:rPr>
          <w:rFonts w:hint="eastAsia"/>
        </w:rPr>
        <w:t xml:space="preserve">第12－12条　</w:t>
      </w:r>
      <w:r w:rsidRPr="004F5E6B">
        <w:t xml:space="preserve"> </w:t>
      </w:r>
      <w:r w:rsidRPr="004F5E6B">
        <w:rPr>
          <w:rFonts w:hint="eastAsia"/>
        </w:rPr>
        <w:t>燃料貯油槽工</w:t>
      </w:r>
      <w:bookmarkEnd w:id="16"/>
    </w:p>
    <w:p w14:paraId="5BDB8333"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１．受注者は、基礎材の敷均し、締固めにあたり、支持力が均等となり、かつ不陸が生じないように施工しなければならない。</w:t>
      </w:r>
    </w:p>
    <w:p w14:paraId="0F45318B"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２．均しコンクリート及びコンクリートの施工については、第３章 第13節 コンクリート工の規定によるものとする。</w:t>
      </w:r>
    </w:p>
    <w:p w14:paraId="6C8A5831"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３．鉄筋の施工については、第３章 第15節 鉄筋工の規定によるものとする。</w:t>
      </w:r>
    </w:p>
    <w:p w14:paraId="12664092"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４．型枠の施工については、第３章 第14節 型枠工及び支保工の規定によるものとする。</w:t>
      </w:r>
    </w:p>
    <w:p w14:paraId="77C7E2C0"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５．受注者は、防水モルタルの施工にあたり、設計図書に基づき燃料貯油槽に外部から雨水等が進入しないよう施工しなければならない。</w:t>
      </w:r>
    </w:p>
    <w:p w14:paraId="4A52C50E"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６．受注者は、充填砂を施工する場合、タンクと燃料貯油槽の間に充填砂が十分行き渡るよう施工しなければならない。なお、充填砂は、特に指定のない場合、乾燥した砂でなければならない。</w:t>
      </w:r>
    </w:p>
    <w:p w14:paraId="645E73BD"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７．受注者は、アンカーボルトの施工にあたり、アンカーボルトが、コンクリートの打込みにより移動することがないよう設置しなければならない。</w:t>
      </w:r>
    </w:p>
    <w:p w14:paraId="168B08B5"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８．受注者は、目地材の施工位置について、設計図書によらなければならない。</w:t>
      </w:r>
    </w:p>
    <w:p w14:paraId="6ED9C292"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９．受注者は、コンクリート打設に際し、施設機械設備据付、各種配線等、二次コンクリート打設の箱抜及びアンカー金具埋設位置等について、工事着手前に関係者と協議のうえ施工しなければならない。</w:t>
      </w:r>
    </w:p>
    <w:p w14:paraId="330A4B6F" w14:textId="77777777" w:rsidR="00B60C9C" w:rsidRPr="004F5E6B" w:rsidRDefault="00B60C9C" w:rsidP="00B60C9C">
      <w:pPr>
        <w:ind w:leftChars="200" w:left="630" w:hangingChars="100" w:hanging="210"/>
        <w:rPr>
          <w:rFonts w:ascii="ＭＳ 明朝" w:hAnsi="ＭＳ 明朝"/>
        </w:rPr>
      </w:pPr>
    </w:p>
    <w:p w14:paraId="2CFCA67C" w14:textId="77777777" w:rsidR="00B60C9C" w:rsidRPr="004F5E6B" w:rsidRDefault="00B60C9C" w:rsidP="00B60C9C">
      <w:pPr>
        <w:pStyle w:val="2"/>
      </w:pPr>
      <w:bookmarkStart w:id="17" w:name="_Toc105142561"/>
      <w:r w:rsidRPr="004F5E6B">
        <w:rPr>
          <w:rFonts w:hint="eastAsia"/>
        </w:rPr>
        <w:t>第５節</w:t>
      </w:r>
      <w:r w:rsidRPr="004F5E6B">
        <w:t xml:space="preserve"> </w:t>
      </w:r>
      <w:r w:rsidRPr="004F5E6B">
        <w:rPr>
          <w:rFonts w:hint="eastAsia"/>
        </w:rPr>
        <w:t>遊水池工</w:t>
      </w:r>
      <w:bookmarkEnd w:id="17"/>
    </w:p>
    <w:p w14:paraId="738BAF9F" w14:textId="77777777" w:rsidR="00B60C9C" w:rsidRPr="004F5E6B" w:rsidRDefault="00B60C9C" w:rsidP="00B60C9C">
      <w:pPr>
        <w:pStyle w:val="3"/>
      </w:pPr>
      <w:bookmarkStart w:id="18" w:name="_Toc105142562"/>
      <w:r w:rsidRPr="004F5E6B">
        <w:rPr>
          <w:rFonts w:hint="eastAsia"/>
        </w:rPr>
        <w:t xml:space="preserve">第12－13条　</w:t>
      </w:r>
      <w:r w:rsidRPr="004F5E6B">
        <w:t xml:space="preserve"> </w:t>
      </w:r>
      <w:r w:rsidRPr="004F5E6B">
        <w:rPr>
          <w:rFonts w:hint="eastAsia"/>
        </w:rPr>
        <w:t>作業土工</w:t>
      </w:r>
      <w:bookmarkEnd w:id="18"/>
    </w:p>
    <w:p w14:paraId="50DD5907"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作業土工の施工については、第３章 第３節 土工の規定によるものとする。</w:t>
      </w:r>
    </w:p>
    <w:p w14:paraId="56AD3B88" w14:textId="77777777" w:rsidR="00B60C9C" w:rsidRPr="004F5E6B" w:rsidRDefault="00B60C9C" w:rsidP="00B60C9C">
      <w:pPr>
        <w:rPr>
          <w:rFonts w:ascii="ＭＳ 明朝" w:hAnsi="ＭＳ 明朝"/>
          <w:b/>
          <w:bCs/>
        </w:rPr>
      </w:pPr>
    </w:p>
    <w:p w14:paraId="4ED1B004" w14:textId="77777777" w:rsidR="00B60C9C" w:rsidRPr="004F5E6B" w:rsidRDefault="00B60C9C" w:rsidP="00B60C9C">
      <w:pPr>
        <w:pStyle w:val="3"/>
      </w:pPr>
      <w:bookmarkStart w:id="19" w:name="_Toc105142563"/>
      <w:r w:rsidRPr="004F5E6B">
        <w:rPr>
          <w:rFonts w:hint="eastAsia"/>
        </w:rPr>
        <w:lastRenderedPageBreak/>
        <w:t xml:space="preserve">第12－14条　</w:t>
      </w:r>
      <w:r w:rsidRPr="004F5E6B">
        <w:t xml:space="preserve"> </w:t>
      </w:r>
      <w:r w:rsidRPr="004F5E6B">
        <w:rPr>
          <w:rFonts w:hint="eastAsia"/>
        </w:rPr>
        <w:t>既製杭工</w:t>
      </w:r>
      <w:bookmarkEnd w:id="19"/>
    </w:p>
    <w:p w14:paraId="5D5A5A99"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既製杭工の施工については、第３－28条 杭打ち一般の規定によるものとする。</w:t>
      </w:r>
    </w:p>
    <w:p w14:paraId="6E5294EB" w14:textId="77777777" w:rsidR="00B60C9C" w:rsidRPr="004F5E6B" w:rsidRDefault="00B60C9C" w:rsidP="00B60C9C">
      <w:pPr>
        <w:rPr>
          <w:rFonts w:ascii="ＭＳ 明朝" w:hAnsi="ＭＳ 明朝"/>
          <w:b/>
          <w:bCs/>
        </w:rPr>
      </w:pPr>
    </w:p>
    <w:p w14:paraId="7127E671" w14:textId="77777777" w:rsidR="00B60C9C" w:rsidRPr="004F5E6B" w:rsidRDefault="00B60C9C" w:rsidP="00B60C9C">
      <w:pPr>
        <w:pStyle w:val="3"/>
      </w:pPr>
      <w:bookmarkStart w:id="20" w:name="_Toc105142564"/>
      <w:r w:rsidRPr="004F5E6B">
        <w:rPr>
          <w:rFonts w:hint="eastAsia"/>
        </w:rPr>
        <w:t>第12－</w:t>
      </w:r>
      <w:r w:rsidRPr="004F5E6B">
        <w:t>1</w:t>
      </w:r>
      <w:r w:rsidRPr="004F5E6B">
        <w:rPr>
          <w:rFonts w:hint="eastAsia"/>
        </w:rPr>
        <w:t xml:space="preserve">5条　</w:t>
      </w:r>
      <w:r w:rsidRPr="004F5E6B">
        <w:t xml:space="preserve"> </w:t>
      </w:r>
      <w:r w:rsidRPr="004F5E6B">
        <w:rPr>
          <w:rFonts w:hint="eastAsia"/>
        </w:rPr>
        <w:t>場所打杭工</w:t>
      </w:r>
      <w:bookmarkEnd w:id="20"/>
    </w:p>
    <w:p w14:paraId="22C06C9F"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場所打杭工の施工については、第３－31条 場所打ち杭工の規定によるものとする。</w:t>
      </w:r>
    </w:p>
    <w:p w14:paraId="4B13D512" w14:textId="77777777" w:rsidR="00B60C9C" w:rsidRPr="004F5E6B" w:rsidRDefault="00B60C9C" w:rsidP="00B60C9C">
      <w:pPr>
        <w:rPr>
          <w:rFonts w:ascii="ＭＳ 明朝" w:hAnsi="ＭＳ 明朝"/>
        </w:rPr>
      </w:pPr>
    </w:p>
    <w:p w14:paraId="52E1EE0D" w14:textId="77777777" w:rsidR="00B60C9C" w:rsidRPr="004F5E6B" w:rsidRDefault="00B60C9C" w:rsidP="00B60C9C">
      <w:pPr>
        <w:pStyle w:val="3"/>
      </w:pPr>
      <w:bookmarkStart w:id="21" w:name="_Toc105142565"/>
      <w:r w:rsidRPr="004F5E6B">
        <w:rPr>
          <w:rFonts w:hint="eastAsia"/>
        </w:rPr>
        <w:t xml:space="preserve">第12－16条　</w:t>
      </w:r>
      <w:r w:rsidRPr="004F5E6B">
        <w:t xml:space="preserve"> </w:t>
      </w:r>
      <w:r w:rsidRPr="004F5E6B">
        <w:rPr>
          <w:rFonts w:hint="eastAsia"/>
        </w:rPr>
        <w:t>矢板工</w:t>
      </w:r>
      <w:bookmarkEnd w:id="21"/>
    </w:p>
    <w:p w14:paraId="407652BF"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矢板工の施工については、第３章 第５節 矢板工の規定によるものとする。</w:t>
      </w:r>
    </w:p>
    <w:p w14:paraId="1651440E" w14:textId="77777777" w:rsidR="00B60C9C" w:rsidRPr="004F5E6B" w:rsidRDefault="00B60C9C" w:rsidP="00B60C9C">
      <w:pPr>
        <w:rPr>
          <w:rFonts w:ascii="ＭＳ 明朝" w:hAnsi="ＭＳ 明朝"/>
        </w:rPr>
      </w:pPr>
    </w:p>
    <w:p w14:paraId="46AC7852" w14:textId="77777777" w:rsidR="00B60C9C" w:rsidRPr="004F5E6B" w:rsidRDefault="00B60C9C" w:rsidP="00B60C9C">
      <w:pPr>
        <w:pStyle w:val="3"/>
      </w:pPr>
      <w:bookmarkStart w:id="22" w:name="_Toc105142566"/>
      <w:r w:rsidRPr="004F5E6B">
        <w:rPr>
          <w:rFonts w:hint="eastAsia"/>
        </w:rPr>
        <w:t xml:space="preserve">第12－17条　</w:t>
      </w:r>
      <w:r w:rsidRPr="004F5E6B">
        <w:t xml:space="preserve"> </w:t>
      </w:r>
      <w:r w:rsidRPr="004F5E6B">
        <w:rPr>
          <w:rFonts w:hint="eastAsia"/>
        </w:rPr>
        <w:t>側壁工</w:t>
      </w:r>
      <w:bookmarkEnd w:id="22"/>
    </w:p>
    <w:p w14:paraId="6190B435"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側壁工の施工については、本章第12－11条 本体工の規定によるものとする。</w:t>
      </w:r>
    </w:p>
    <w:p w14:paraId="075E4DF8" w14:textId="77777777" w:rsidR="00B60C9C" w:rsidRPr="004F5E6B" w:rsidRDefault="00B60C9C" w:rsidP="00B60C9C">
      <w:pPr>
        <w:rPr>
          <w:rFonts w:ascii="ＭＳ 明朝" w:hAnsi="ＭＳ 明朝"/>
        </w:rPr>
      </w:pPr>
    </w:p>
    <w:p w14:paraId="47E1C81C" w14:textId="77777777" w:rsidR="00B60C9C" w:rsidRPr="004F5E6B" w:rsidRDefault="00B60C9C" w:rsidP="00B60C9C">
      <w:pPr>
        <w:pStyle w:val="3"/>
      </w:pPr>
      <w:bookmarkStart w:id="23" w:name="_Toc105142567"/>
      <w:r w:rsidRPr="004F5E6B">
        <w:rPr>
          <w:rFonts w:hint="eastAsia"/>
        </w:rPr>
        <w:t xml:space="preserve">第12－18条　</w:t>
      </w:r>
      <w:r w:rsidRPr="004F5E6B">
        <w:t xml:space="preserve"> </w:t>
      </w:r>
      <w:r w:rsidRPr="004F5E6B">
        <w:rPr>
          <w:rFonts w:hint="eastAsia"/>
        </w:rPr>
        <w:t>コンクリート床版工</w:t>
      </w:r>
      <w:bookmarkEnd w:id="23"/>
    </w:p>
    <w:p w14:paraId="3BC6A9AC" w14:textId="77777777" w:rsidR="00B60C9C" w:rsidRPr="004F5E6B" w:rsidRDefault="00B60C9C" w:rsidP="00B60C9C">
      <w:pPr>
        <w:ind w:leftChars="200" w:left="630" w:hangingChars="100" w:hanging="210"/>
        <w:rPr>
          <w:rFonts w:ascii="ＭＳ 明朝" w:hAnsi="ＭＳ 明朝"/>
        </w:rPr>
      </w:pPr>
      <w:r w:rsidRPr="004F5E6B">
        <w:rPr>
          <w:rFonts w:ascii="ＭＳ 明朝" w:hAnsi="ＭＳ 明朝" w:hint="eastAsia"/>
        </w:rPr>
        <w:t>１．均しコンクリート及びコンクリートの施工については、第３章 第13節 コンクリートの規定によるものとする。</w:t>
      </w:r>
    </w:p>
    <w:p w14:paraId="4F67FA9C"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２．鉄筋の施工については、第３章 第15節 鉄筋工の規定によるものとする。</w:t>
      </w:r>
    </w:p>
    <w:p w14:paraId="63060551" w14:textId="77777777" w:rsidR="00B60C9C" w:rsidRPr="004F5E6B" w:rsidRDefault="00B60C9C" w:rsidP="00B60C9C">
      <w:pPr>
        <w:ind w:firstLineChars="200" w:firstLine="420"/>
        <w:rPr>
          <w:rFonts w:ascii="ＭＳ 明朝" w:hAnsi="ＭＳ 明朝"/>
        </w:rPr>
      </w:pPr>
      <w:r w:rsidRPr="004F5E6B">
        <w:rPr>
          <w:rFonts w:ascii="ＭＳ 明朝" w:hAnsi="ＭＳ 明朝" w:hint="eastAsia"/>
        </w:rPr>
        <w:t>３．型枠の施工については、第３章 第14節 型枠工及び支保工の規定によるものとする。</w:t>
      </w:r>
    </w:p>
    <w:p w14:paraId="7906DBAC" w14:textId="77777777" w:rsidR="00B60C9C" w:rsidRPr="004F5E6B" w:rsidRDefault="00B60C9C" w:rsidP="00B60C9C">
      <w:pPr>
        <w:rPr>
          <w:rFonts w:ascii="ＭＳ 明朝" w:hAnsi="ＭＳ 明朝"/>
        </w:rPr>
      </w:pPr>
    </w:p>
    <w:p w14:paraId="1726613A" w14:textId="77777777" w:rsidR="00B60C9C" w:rsidRPr="004F5E6B" w:rsidRDefault="00B60C9C" w:rsidP="00B60C9C">
      <w:pPr>
        <w:pStyle w:val="3"/>
      </w:pPr>
      <w:bookmarkStart w:id="24" w:name="_Toc105142568"/>
      <w:r w:rsidRPr="004F5E6B">
        <w:rPr>
          <w:rFonts w:hint="eastAsia"/>
        </w:rPr>
        <w:t xml:space="preserve">第12－19条　</w:t>
      </w:r>
      <w:r w:rsidRPr="004F5E6B">
        <w:t xml:space="preserve"> </w:t>
      </w:r>
      <w:r w:rsidRPr="004F5E6B">
        <w:rPr>
          <w:rFonts w:hint="eastAsia"/>
        </w:rPr>
        <w:t>現場打水路工</w:t>
      </w:r>
      <w:bookmarkEnd w:id="24"/>
    </w:p>
    <w:p w14:paraId="366CBEC5" w14:textId="77777777" w:rsidR="00B60C9C" w:rsidRPr="004F5E6B" w:rsidRDefault="00B60C9C" w:rsidP="00B60C9C">
      <w:pPr>
        <w:ind w:firstLineChars="300" w:firstLine="630"/>
        <w:rPr>
          <w:rFonts w:ascii="ＭＳ 明朝" w:hAnsi="ＭＳ 明朝"/>
        </w:rPr>
      </w:pPr>
      <w:r w:rsidRPr="004F5E6B">
        <w:rPr>
          <w:rFonts w:ascii="ＭＳ 明朝" w:hAnsi="ＭＳ 明朝" w:hint="eastAsia"/>
        </w:rPr>
        <w:t>現場打水路工の施工については、第９章 第６節 開水路の規定によるものとする。</w:t>
      </w:r>
    </w:p>
    <w:p w14:paraId="04DF5719" w14:textId="77777777" w:rsidR="00B60C9C" w:rsidRPr="004F5E6B" w:rsidRDefault="00B60C9C" w:rsidP="00B60C9C">
      <w:pPr>
        <w:rPr>
          <w:rFonts w:ascii="ＭＳ 明朝" w:hAnsi="ＭＳ 明朝"/>
          <w:b/>
          <w:bCs/>
        </w:rPr>
      </w:pPr>
    </w:p>
    <w:p w14:paraId="071D1128" w14:textId="77777777" w:rsidR="00B60C9C" w:rsidRPr="004F5E6B" w:rsidRDefault="00B60C9C" w:rsidP="00B60C9C">
      <w:pPr>
        <w:pStyle w:val="2"/>
      </w:pPr>
      <w:bookmarkStart w:id="25" w:name="_Toc105142569"/>
      <w:r w:rsidRPr="004F5E6B">
        <w:rPr>
          <w:rFonts w:hint="eastAsia"/>
        </w:rPr>
        <w:t>第６節</w:t>
      </w:r>
      <w:r w:rsidRPr="004F5E6B">
        <w:t xml:space="preserve"> </w:t>
      </w:r>
      <w:r w:rsidRPr="004F5E6B">
        <w:rPr>
          <w:rFonts w:hint="eastAsia"/>
        </w:rPr>
        <w:t>上屋建築工</w:t>
      </w:r>
      <w:bookmarkEnd w:id="25"/>
    </w:p>
    <w:p w14:paraId="0127F26B" w14:textId="77777777" w:rsidR="00B60C9C" w:rsidRPr="004F5E6B" w:rsidRDefault="00B60C9C" w:rsidP="00B60C9C">
      <w:pPr>
        <w:pStyle w:val="3"/>
      </w:pPr>
      <w:bookmarkStart w:id="26" w:name="_Toc105142570"/>
      <w:r w:rsidRPr="004F5E6B">
        <w:rPr>
          <w:rFonts w:hint="eastAsia"/>
        </w:rPr>
        <w:t xml:space="preserve">第12－20条　</w:t>
      </w:r>
      <w:r w:rsidRPr="004F5E6B">
        <w:t xml:space="preserve"> </w:t>
      </w:r>
      <w:r w:rsidRPr="004F5E6B">
        <w:rPr>
          <w:rFonts w:hint="eastAsia"/>
        </w:rPr>
        <w:t>一般施工</w:t>
      </w:r>
      <w:bookmarkEnd w:id="26"/>
    </w:p>
    <w:p w14:paraId="748B9FE6" w14:textId="77777777" w:rsidR="00B60C9C" w:rsidRPr="004F5E6B" w:rsidRDefault="00B60C9C" w:rsidP="00B60C9C">
      <w:pPr>
        <w:ind w:leftChars="200" w:left="420" w:firstLineChars="100" w:firstLine="210"/>
        <w:rPr>
          <w:rFonts w:ascii="ＭＳ 明朝" w:hAnsi="ＭＳ 明朝"/>
        </w:rPr>
      </w:pPr>
      <w:r w:rsidRPr="004F5E6B">
        <w:rPr>
          <w:rFonts w:ascii="ＭＳ 明朝" w:hAnsi="ＭＳ 明朝" w:hint="eastAsia"/>
        </w:rPr>
        <w:t>設計図書に明示されていないものについては国土交通省大臣官房官庁営繕部監修「公共建築工事標準仕様書」に準ずるものとする。</w:t>
      </w:r>
    </w:p>
    <w:p w14:paraId="603DA29C" w14:textId="23DA16AC" w:rsidR="00AE2739" w:rsidRPr="00B60C9C" w:rsidRDefault="00AE2739" w:rsidP="00B60C9C">
      <w:pPr>
        <w:widowControl/>
        <w:jc w:val="left"/>
        <w:rPr>
          <w:rFonts w:ascii="ＭＳ 明朝" w:hAnsi="ＭＳ 明朝" w:hint="eastAsia"/>
        </w:rPr>
      </w:pPr>
      <w:bookmarkStart w:id="27" w:name="_GoBack"/>
      <w:bookmarkEnd w:id="27"/>
    </w:p>
    <w:sectPr w:rsidR="00AE2739" w:rsidRPr="00B60C9C" w:rsidSect="00B60C9C">
      <w:footerReference w:type="default" r:id="rId11"/>
      <w:pgSz w:w="11907" w:h="16840" w:code="9"/>
      <w:pgMar w:top="1134" w:right="1134" w:bottom="1134" w:left="1134" w:header="720" w:footer="284" w:gutter="0"/>
      <w:pgNumType w:fmt="numberInDash" w:start="195"/>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977644"/>
      <w:docPartObj>
        <w:docPartGallery w:val="Page Numbers (Bottom of Page)"/>
        <w:docPartUnique/>
      </w:docPartObj>
    </w:sdtPr>
    <w:sdtContent>
      <w:p w14:paraId="6EEE3BE8" w14:textId="338D2BDC" w:rsidR="00B60C9C" w:rsidRDefault="00B60C9C">
        <w:pPr>
          <w:pStyle w:val="a7"/>
          <w:jc w:val="center"/>
        </w:pPr>
        <w:r>
          <w:fldChar w:fldCharType="begin"/>
        </w:r>
        <w:r>
          <w:instrText>PAGE   \* MERGEFORMAT</w:instrText>
        </w:r>
        <w:r>
          <w:fldChar w:fldCharType="separate"/>
        </w:r>
        <w:r w:rsidRPr="00B60C9C">
          <w:rPr>
            <w:noProof/>
            <w:lang w:val="ja-JP"/>
          </w:rPr>
          <w:t>-</w:t>
        </w:r>
        <w:r>
          <w:rPr>
            <w:noProof/>
          </w:rPr>
          <w:t xml:space="preserve"> 198 -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3DAD"/>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0C9C"/>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2.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3.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63502-2E19-4140-B277-54143007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