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182C2" w14:textId="77777777" w:rsidR="005A6FC7" w:rsidRPr="00E961E2" w:rsidRDefault="005A6FC7" w:rsidP="005A6FC7">
      <w:pPr>
        <w:rPr>
          <w:rFonts w:ascii="ＭＳ 明朝" w:hAnsi="ＭＳ 明朝"/>
          <w:kern w:val="0"/>
          <w:szCs w:val="21"/>
        </w:rPr>
      </w:pPr>
    </w:p>
    <w:p w14:paraId="47722D49" w14:textId="77777777" w:rsidR="005A6FC7" w:rsidRDefault="005A6FC7" w:rsidP="005A6FC7">
      <w:pPr>
        <w:rPr>
          <w:rFonts w:ascii="ＭＳ 明朝" w:hAnsi="ＭＳ 明朝"/>
          <w:kern w:val="0"/>
          <w:szCs w:val="21"/>
        </w:rPr>
      </w:pPr>
    </w:p>
    <w:p w14:paraId="02401713" w14:textId="77777777" w:rsidR="005A6FC7" w:rsidRDefault="005A6FC7" w:rsidP="005A6FC7">
      <w:pPr>
        <w:rPr>
          <w:rFonts w:ascii="ＭＳ 明朝" w:hAnsi="ＭＳ 明朝"/>
          <w:kern w:val="0"/>
          <w:szCs w:val="21"/>
        </w:rPr>
      </w:pPr>
    </w:p>
    <w:p w14:paraId="6FC1E74D" w14:textId="77777777" w:rsidR="005A6FC7" w:rsidRDefault="005A6FC7" w:rsidP="005A6FC7">
      <w:pPr>
        <w:rPr>
          <w:rFonts w:ascii="ＭＳ 明朝" w:hAnsi="ＭＳ 明朝"/>
          <w:kern w:val="0"/>
          <w:szCs w:val="21"/>
        </w:rPr>
      </w:pPr>
    </w:p>
    <w:p w14:paraId="7CD3660A" w14:textId="77777777" w:rsidR="005A6FC7" w:rsidRDefault="005A6FC7" w:rsidP="005A6FC7">
      <w:pPr>
        <w:rPr>
          <w:rFonts w:ascii="ＭＳ 明朝" w:hAnsi="ＭＳ 明朝"/>
          <w:kern w:val="0"/>
          <w:szCs w:val="21"/>
        </w:rPr>
      </w:pPr>
    </w:p>
    <w:p w14:paraId="54FE8225" w14:textId="77777777" w:rsidR="005A6FC7" w:rsidRDefault="005A6FC7" w:rsidP="005A6FC7">
      <w:pPr>
        <w:rPr>
          <w:rFonts w:ascii="ＭＳ 明朝" w:hAnsi="ＭＳ 明朝"/>
          <w:kern w:val="0"/>
          <w:szCs w:val="21"/>
        </w:rPr>
      </w:pPr>
    </w:p>
    <w:p w14:paraId="42D3B0AA" w14:textId="77777777" w:rsidR="005A6FC7" w:rsidRDefault="005A6FC7" w:rsidP="005A6FC7">
      <w:pPr>
        <w:rPr>
          <w:rFonts w:ascii="ＭＳ 明朝" w:hAnsi="ＭＳ 明朝"/>
          <w:kern w:val="0"/>
          <w:szCs w:val="21"/>
        </w:rPr>
      </w:pPr>
    </w:p>
    <w:p w14:paraId="4E2D40D3" w14:textId="77777777" w:rsidR="005A6FC7" w:rsidRDefault="005A6FC7" w:rsidP="005A6FC7">
      <w:pPr>
        <w:rPr>
          <w:rFonts w:ascii="ＭＳ 明朝" w:hAnsi="ＭＳ 明朝"/>
          <w:kern w:val="0"/>
          <w:szCs w:val="21"/>
        </w:rPr>
      </w:pPr>
    </w:p>
    <w:p w14:paraId="391CBB0A" w14:textId="77777777" w:rsidR="005A6FC7" w:rsidRDefault="005A6FC7" w:rsidP="005A6FC7">
      <w:pPr>
        <w:rPr>
          <w:rFonts w:ascii="ＭＳ 明朝" w:hAnsi="ＭＳ 明朝"/>
          <w:kern w:val="0"/>
          <w:szCs w:val="21"/>
        </w:rPr>
      </w:pPr>
    </w:p>
    <w:p w14:paraId="1E40470D" w14:textId="77777777" w:rsidR="005A6FC7" w:rsidRDefault="005A6FC7" w:rsidP="005A6FC7">
      <w:pPr>
        <w:rPr>
          <w:rFonts w:ascii="ＭＳ 明朝" w:hAnsi="ＭＳ 明朝"/>
          <w:kern w:val="0"/>
          <w:szCs w:val="21"/>
        </w:rPr>
      </w:pPr>
    </w:p>
    <w:p w14:paraId="22F27E17" w14:textId="77777777" w:rsidR="005A6FC7" w:rsidRDefault="005A6FC7" w:rsidP="005A6FC7">
      <w:pPr>
        <w:rPr>
          <w:rFonts w:ascii="ＭＳ 明朝" w:hAnsi="ＭＳ 明朝"/>
          <w:kern w:val="0"/>
          <w:szCs w:val="21"/>
        </w:rPr>
      </w:pPr>
    </w:p>
    <w:p w14:paraId="4BDBECF4" w14:textId="77777777" w:rsidR="005A6FC7" w:rsidRDefault="005A6FC7" w:rsidP="005A6FC7">
      <w:pPr>
        <w:rPr>
          <w:rFonts w:ascii="ＭＳ 明朝" w:hAnsi="ＭＳ 明朝"/>
          <w:kern w:val="0"/>
          <w:szCs w:val="21"/>
        </w:rPr>
      </w:pPr>
    </w:p>
    <w:p w14:paraId="4F1E3A1C" w14:textId="77777777" w:rsidR="005A6FC7" w:rsidRDefault="005A6FC7" w:rsidP="005A6FC7">
      <w:pPr>
        <w:rPr>
          <w:rFonts w:ascii="ＭＳ 明朝" w:hAnsi="ＭＳ 明朝"/>
          <w:kern w:val="0"/>
          <w:szCs w:val="21"/>
        </w:rPr>
      </w:pPr>
    </w:p>
    <w:p w14:paraId="55A82C79" w14:textId="77777777" w:rsidR="005A6FC7" w:rsidRDefault="005A6FC7" w:rsidP="005A6FC7">
      <w:pPr>
        <w:rPr>
          <w:rFonts w:ascii="ＭＳ 明朝" w:hAnsi="ＭＳ 明朝"/>
          <w:kern w:val="0"/>
          <w:szCs w:val="21"/>
        </w:rPr>
      </w:pPr>
    </w:p>
    <w:p w14:paraId="2FBEF1CE" w14:textId="77777777" w:rsidR="005A6FC7" w:rsidRPr="00E961E2" w:rsidRDefault="005A6FC7" w:rsidP="005A6FC7">
      <w:pPr>
        <w:rPr>
          <w:rFonts w:ascii="ＭＳ 明朝" w:hAnsi="ＭＳ 明朝"/>
          <w:kern w:val="0"/>
          <w:szCs w:val="21"/>
        </w:rPr>
      </w:pPr>
    </w:p>
    <w:p w14:paraId="4B4F2920" w14:textId="77777777" w:rsidR="005A6FC7" w:rsidRPr="00E961E2" w:rsidRDefault="005A6FC7" w:rsidP="005A6FC7">
      <w:pPr>
        <w:pStyle w:val="1"/>
        <w:rPr>
          <w:rFonts w:ascii="ＭＳ 明朝" w:hAnsi="ＭＳ 明朝"/>
          <w:b/>
          <w:bCs/>
          <w:kern w:val="0"/>
          <w:sz w:val="40"/>
        </w:rPr>
      </w:pPr>
      <w:bookmarkStart w:id="0" w:name="_Toc105142225"/>
      <w:r>
        <w:rPr>
          <w:rFonts w:ascii="ＭＳ 明朝" w:hAnsi="ＭＳ 明朝" w:hint="eastAsia"/>
          <w:b/>
          <w:bCs/>
          <w:kern w:val="0"/>
          <w:sz w:val="40"/>
        </w:rPr>
        <w:t>第６</w:t>
      </w:r>
      <w:r w:rsidRPr="00E961E2">
        <w:rPr>
          <w:rFonts w:ascii="ＭＳ 明朝" w:hAnsi="ＭＳ 明朝" w:hint="eastAsia"/>
          <w:b/>
          <w:bCs/>
          <w:kern w:val="0"/>
          <w:sz w:val="40"/>
        </w:rPr>
        <w:t>章　農用地造成工事</w:t>
      </w:r>
      <w:bookmarkEnd w:id="0"/>
    </w:p>
    <w:p w14:paraId="36E9A0CB" w14:textId="77777777" w:rsidR="005A6FC7" w:rsidRPr="00E961E2" w:rsidRDefault="005A6FC7" w:rsidP="005A6FC7">
      <w:pPr>
        <w:rPr>
          <w:rFonts w:ascii="ＭＳ 明朝" w:hAnsi="ＭＳ 明朝"/>
          <w:b/>
          <w:bCs/>
          <w:kern w:val="0"/>
          <w:sz w:val="24"/>
          <w:szCs w:val="21"/>
        </w:rPr>
      </w:pPr>
    </w:p>
    <w:p w14:paraId="3BCA625D" w14:textId="77777777" w:rsidR="005A6FC7" w:rsidRPr="00E961E2" w:rsidRDefault="005A6FC7" w:rsidP="005A6FC7">
      <w:pPr>
        <w:rPr>
          <w:rFonts w:ascii="ＭＳ 明朝" w:hAnsi="ＭＳ 明朝"/>
          <w:b/>
          <w:bCs/>
          <w:kern w:val="0"/>
          <w:sz w:val="24"/>
          <w:szCs w:val="21"/>
        </w:rPr>
      </w:pPr>
    </w:p>
    <w:p w14:paraId="5E2C62B9" w14:textId="77777777" w:rsidR="005A6FC7" w:rsidRPr="00E961E2" w:rsidRDefault="005A6FC7" w:rsidP="005A6FC7">
      <w:pPr>
        <w:rPr>
          <w:rFonts w:ascii="ＭＳ 明朝" w:hAnsi="ＭＳ 明朝"/>
          <w:b/>
          <w:bCs/>
          <w:kern w:val="0"/>
          <w:sz w:val="24"/>
          <w:szCs w:val="21"/>
        </w:rPr>
      </w:pPr>
    </w:p>
    <w:p w14:paraId="67D44459" w14:textId="77777777" w:rsidR="005A6FC7" w:rsidRPr="00E961E2" w:rsidRDefault="005A6FC7" w:rsidP="005A6FC7">
      <w:pPr>
        <w:rPr>
          <w:rFonts w:ascii="ＭＳ 明朝" w:hAnsi="ＭＳ 明朝"/>
          <w:b/>
          <w:bCs/>
          <w:kern w:val="0"/>
          <w:sz w:val="24"/>
          <w:szCs w:val="21"/>
        </w:rPr>
      </w:pPr>
    </w:p>
    <w:p w14:paraId="554EEECF" w14:textId="77777777" w:rsidR="005A6FC7" w:rsidRPr="00E961E2" w:rsidRDefault="005A6FC7" w:rsidP="005A6FC7">
      <w:pPr>
        <w:rPr>
          <w:rFonts w:ascii="ＭＳ 明朝" w:hAnsi="ＭＳ 明朝"/>
          <w:b/>
          <w:bCs/>
          <w:kern w:val="0"/>
          <w:sz w:val="24"/>
          <w:szCs w:val="21"/>
        </w:rPr>
      </w:pPr>
    </w:p>
    <w:p w14:paraId="502C6B4B" w14:textId="77777777" w:rsidR="005A6FC7" w:rsidRPr="00E961E2" w:rsidRDefault="005A6FC7" w:rsidP="005A6FC7">
      <w:pPr>
        <w:rPr>
          <w:rFonts w:ascii="ＭＳ 明朝" w:hAnsi="ＭＳ 明朝"/>
          <w:b/>
          <w:bCs/>
          <w:kern w:val="0"/>
          <w:sz w:val="24"/>
          <w:szCs w:val="21"/>
        </w:rPr>
      </w:pPr>
    </w:p>
    <w:p w14:paraId="531CEBE5" w14:textId="77777777" w:rsidR="005A6FC7" w:rsidRPr="00E961E2" w:rsidRDefault="005A6FC7" w:rsidP="005A6FC7">
      <w:pPr>
        <w:rPr>
          <w:rFonts w:ascii="ＭＳ 明朝" w:hAnsi="ＭＳ 明朝"/>
          <w:b/>
          <w:bCs/>
          <w:kern w:val="0"/>
          <w:sz w:val="24"/>
          <w:szCs w:val="21"/>
        </w:rPr>
      </w:pPr>
    </w:p>
    <w:p w14:paraId="17928D41" w14:textId="77777777" w:rsidR="005A6FC7" w:rsidRPr="00E961E2" w:rsidRDefault="005A6FC7" w:rsidP="005A6FC7">
      <w:pPr>
        <w:rPr>
          <w:rFonts w:ascii="ＭＳ 明朝" w:hAnsi="ＭＳ 明朝"/>
          <w:b/>
          <w:bCs/>
          <w:kern w:val="0"/>
          <w:sz w:val="24"/>
          <w:szCs w:val="21"/>
        </w:rPr>
      </w:pPr>
    </w:p>
    <w:p w14:paraId="6C41C104" w14:textId="77777777" w:rsidR="005A6FC7" w:rsidRPr="00E961E2" w:rsidRDefault="005A6FC7" w:rsidP="005A6FC7">
      <w:pPr>
        <w:rPr>
          <w:rFonts w:ascii="ＭＳ 明朝" w:hAnsi="ＭＳ 明朝"/>
          <w:b/>
          <w:bCs/>
          <w:kern w:val="0"/>
          <w:sz w:val="24"/>
          <w:szCs w:val="21"/>
        </w:rPr>
      </w:pPr>
    </w:p>
    <w:p w14:paraId="31969E74" w14:textId="77777777" w:rsidR="005A6FC7" w:rsidRPr="00E961E2" w:rsidRDefault="005A6FC7" w:rsidP="005A6FC7">
      <w:pPr>
        <w:rPr>
          <w:rFonts w:ascii="ＭＳ 明朝" w:hAnsi="ＭＳ 明朝"/>
          <w:b/>
          <w:bCs/>
          <w:kern w:val="0"/>
          <w:sz w:val="24"/>
          <w:szCs w:val="21"/>
        </w:rPr>
      </w:pPr>
    </w:p>
    <w:p w14:paraId="7A49A679" w14:textId="77777777" w:rsidR="005A6FC7" w:rsidRPr="00E961E2" w:rsidRDefault="005A6FC7" w:rsidP="005A6FC7">
      <w:pPr>
        <w:rPr>
          <w:rFonts w:ascii="ＭＳ 明朝" w:hAnsi="ＭＳ 明朝"/>
          <w:b/>
          <w:bCs/>
          <w:kern w:val="0"/>
          <w:sz w:val="24"/>
          <w:szCs w:val="21"/>
        </w:rPr>
      </w:pPr>
    </w:p>
    <w:p w14:paraId="76846418" w14:textId="77777777" w:rsidR="005A6FC7" w:rsidRPr="00E961E2" w:rsidRDefault="005A6FC7" w:rsidP="005A6FC7">
      <w:pPr>
        <w:rPr>
          <w:rFonts w:ascii="ＭＳ 明朝" w:hAnsi="ＭＳ 明朝"/>
          <w:b/>
          <w:bCs/>
          <w:kern w:val="0"/>
          <w:sz w:val="24"/>
          <w:szCs w:val="21"/>
        </w:rPr>
      </w:pPr>
    </w:p>
    <w:p w14:paraId="5000DB89" w14:textId="77777777" w:rsidR="005A6FC7" w:rsidRPr="00E961E2" w:rsidRDefault="005A6FC7" w:rsidP="005A6FC7">
      <w:pPr>
        <w:rPr>
          <w:rFonts w:ascii="ＭＳ 明朝" w:hAnsi="ＭＳ 明朝"/>
          <w:b/>
          <w:bCs/>
          <w:kern w:val="0"/>
          <w:sz w:val="24"/>
          <w:szCs w:val="21"/>
        </w:rPr>
      </w:pPr>
    </w:p>
    <w:p w14:paraId="4BF3097C" w14:textId="77777777" w:rsidR="005A6FC7" w:rsidRPr="00E961E2" w:rsidRDefault="005A6FC7" w:rsidP="005A6FC7">
      <w:pPr>
        <w:rPr>
          <w:rFonts w:ascii="ＭＳ 明朝" w:hAnsi="ＭＳ 明朝"/>
          <w:b/>
          <w:bCs/>
          <w:kern w:val="0"/>
          <w:sz w:val="24"/>
          <w:szCs w:val="21"/>
        </w:rPr>
      </w:pPr>
    </w:p>
    <w:p w14:paraId="45BFB768" w14:textId="77777777" w:rsidR="005A6FC7" w:rsidRDefault="005A6FC7" w:rsidP="005A6FC7">
      <w:pPr>
        <w:rPr>
          <w:rFonts w:ascii="ＭＳ 明朝" w:hAnsi="ＭＳ 明朝"/>
          <w:b/>
          <w:bCs/>
          <w:kern w:val="0"/>
          <w:sz w:val="24"/>
          <w:szCs w:val="21"/>
        </w:rPr>
      </w:pPr>
    </w:p>
    <w:p w14:paraId="66EBF70E" w14:textId="77777777" w:rsidR="005A6FC7" w:rsidRPr="00E961E2" w:rsidRDefault="005A6FC7" w:rsidP="005A6FC7">
      <w:pPr>
        <w:rPr>
          <w:rFonts w:ascii="ＭＳ 明朝" w:hAnsi="ＭＳ 明朝"/>
          <w:b/>
          <w:bCs/>
          <w:kern w:val="0"/>
          <w:sz w:val="24"/>
          <w:szCs w:val="21"/>
        </w:rPr>
      </w:pPr>
    </w:p>
    <w:p w14:paraId="0571D1F8" w14:textId="77777777" w:rsidR="005A6FC7" w:rsidRPr="00E961E2" w:rsidRDefault="005A6FC7" w:rsidP="005A6FC7">
      <w:pPr>
        <w:pStyle w:val="2"/>
      </w:pPr>
      <w:bookmarkStart w:id="1" w:name="_Toc105142226"/>
      <w:r w:rsidRPr="00E961E2">
        <w:rPr>
          <w:rFonts w:hint="eastAsia"/>
        </w:rPr>
        <w:lastRenderedPageBreak/>
        <w:t>第１節　一般事項</w:t>
      </w:r>
      <w:bookmarkEnd w:id="1"/>
    </w:p>
    <w:p w14:paraId="7A90D08F" w14:textId="77777777" w:rsidR="005A6FC7" w:rsidRPr="0028079D" w:rsidRDefault="005A6FC7" w:rsidP="005A6FC7">
      <w:pPr>
        <w:pStyle w:val="3"/>
      </w:pPr>
      <w:bookmarkStart w:id="2" w:name="_Toc105142227"/>
      <w:r w:rsidRPr="0028079D">
        <w:rPr>
          <w:rFonts w:hint="eastAsia"/>
        </w:rPr>
        <w:t>第６－１条　一般事項</w:t>
      </w:r>
      <w:bookmarkEnd w:id="2"/>
    </w:p>
    <w:p w14:paraId="209E0A5E" w14:textId="77777777" w:rsidR="005A6FC7" w:rsidRPr="00E961E2" w:rsidRDefault="005A6FC7" w:rsidP="005A6FC7">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工事施工着手前に発注者が確保している工事用地等については、監督職員の立会のうえ用地境界、使用条件等の確認を行わなければならない。なお、工事施工上、境界杭が支障となり紛失等のおそれのある場合については、控杭を設置しなければならない。</w:t>
      </w:r>
    </w:p>
    <w:p w14:paraId="6A007AE8" w14:textId="77777777" w:rsidR="005A6FC7" w:rsidRPr="00E961E2" w:rsidRDefault="005A6FC7" w:rsidP="005A6FC7">
      <w:pPr>
        <w:ind w:firstLineChars="200" w:firstLine="42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．検測又は確認</w:t>
      </w:r>
    </w:p>
    <w:p w14:paraId="2F78106A" w14:textId="77777777" w:rsidR="005A6FC7" w:rsidRPr="00E961E2" w:rsidRDefault="005A6FC7" w:rsidP="005A6FC7">
      <w:pPr>
        <w:ind w:firstLineChars="300" w:firstLine="630"/>
        <w:rPr>
          <w:rFonts w:ascii="ＭＳ 明朝" w:hAnsi="ＭＳ 明朝"/>
          <w:kern w:val="0"/>
          <w:szCs w:val="21"/>
        </w:rPr>
      </w:pPr>
      <w:r w:rsidRPr="00E961E2">
        <w:rPr>
          <w:rFonts w:ascii="ＭＳ 明朝" w:hAnsi="ＭＳ 明朝" w:hint="eastAsia"/>
          <w:kern w:val="0"/>
          <w:szCs w:val="21"/>
        </w:rPr>
        <w:t>受注者は、検測又は確認を、下表の作業段階で受けなければならない。</w:t>
      </w:r>
    </w:p>
    <w:p w14:paraId="2C1A8F32" w14:textId="77777777" w:rsidR="005A6FC7" w:rsidRPr="00E961E2" w:rsidRDefault="005A6FC7" w:rsidP="005A6FC7">
      <w:pPr>
        <w:rPr>
          <w:rFonts w:ascii="ＭＳ 明朝" w:hAnsi="ＭＳ 明朝"/>
          <w:kern w:val="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90"/>
        <w:gridCol w:w="2049"/>
        <w:gridCol w:w="2146"/>
        <w:gridCol w:w="2190"/>
      </w:tblGrid>
      <w:tr w:rsidR="005A6FC7" w:rsidRPr="004F5E6B" w14:paraId="6DAD2DD7" w14:textId="77777777" w:rsidTr="008B7562">
        <w:trPr>
          <w:trHeight w:val="585"/>
          <w:jc w:val="center"/>
        </w:trPr>
        <w:tc>
          <w:tcPr>
            <w:tcW w:w="2190" w:type="dxa"/>
            <w:vAlign w:val="center"/>
          </w:tcPr>
          <w:p w14:paraId="11F43F18" w14:textId="77777777" w:rsidR="005A6FC7" w:rsidRPr="00E961E2" w:rsidRDefault="005A6FC7" w:rsidP="008B7562">
            <w:pPr>
              <w:jc w:val="center"/>
              <w:rPr>
                <w:rFonts w:ascii="ＭＳ 明朝" w:hAnsi="ＭＳ 明朝"/>
                <w:kern w:val="0"/>
                <w:szCs w:val="21"/>
              </w:rPr>
            </w:pPr>
            <w:r w:rsidRPr="00E961E2">
              <w:rPr>
                <w:rFonts w:ascii="ＭＳ 明朝" w:hAnsi="ＭＳ 明朝" w:hint="eastAsia"/>
                <w:kern w:val="0"/>
                <w:szCs w:val="21"/>
              </w:rPr>
              <w:t>工　　種</w:t>
            </w:r>
          </w:p>
        </w:tc>
        <w:tc>
          <w:tcPr>
            <w:tcW w:w="2049" w:type="dxa"/>
            <w:vAlign w:val="center"/>
          </w:tcPr>
          <w:p w14:paraId="62252B99" w14:textId="77777777" w:rsidR="005A6FC7" w:rsidRPr="00E961E2" w:rsidRDefault="005A6FC7" w:rsidP="008B7562">
            <w:pPr>
              <w:jc w:val="center"/>
              <w:rPr>
                <w:rFonts w:ascii="ＭＳ 明朝" w:hAnsi="ＭＳ 明朝"/>
                <w:kern w:val="0"/>
                <w:szCs w:val="21"/>
              </w:rPr>
            </w:pPr>
            <w:r w:rsidRPr="00E961E2">
              <w:rPr>
                <w:rFonts w:ascii="ＭＳ 明朝" w:hAnsi="ＭＳ 明朝" w:hint="eastAsia"/>
                <w:kern w:val="0"/>
                <w:szCs w:val="21"/>
              </w:rPr>
              <w:t>作業段階</w:t>
            </w:r>
          </w:p>
        </w:tc>
        <w:tc>
          <w:tcPr>
            <w:tcW w:w="2146" w:type="dxa"/>
            <w:vAlign w:val="center"/>
          </w:tcPr>
          <w:p w14:paraId="4706690B" w14:textId="77777777" w:rsidR="005A6FC7" w:rsidRPr="00E961E2" w:rsidRDefault="005A6FC7" w:rsidP="008B7562">
            <w:pPr>
              <w:jc w:val="center"/>
              <w:rPr>
                <w:rFonts w:ascii="ＭＳ 明朝" w:hAnsi="ＭＳ 明朝"/>
                <w:kern w:val="0"/>
                <w:szCs w:val="21"/>
              </w:rPr>
            </w:pPr>
            <w:r w:rsidRPr="00E961E2">
              <w:rPr>
                <w:rFonts w:ascii="ＭＳ 明朝" w:hAnsi="ＭＳ 明朝" w:hint="eastAsia"/>
                <w:kern w:val="0"/>
                <w:szCs w:val="21"/>
              </w:rPr>
              <w:t>確認事項</w:t>
            </w:r>
          </w:p>
        </w:tc>
        <w:tc>
          <w:tcPr>
            <w:tcW w:w="2190" w:type="dxa"/>
            <w:vAlign w:val="center"/>
          </w:tcPr>
          <w:p w14:paraId="5BF8AA61" w14:textId="77777777" w:rsidR="005A6FC7" w:rsidRPr="00E961E2" w:rsidRDefault="005A6FC7" w:rsidP="008B7562">
            <w:pPr>
              <w:jc w:val="center"/>
              <w:rPr>
                <w:rFonts w:ascii="ＭＳ 明朝" w:hAnsi="ＭＳ 明朝"/>
                <w:kern w:val="0"/>
                <w:szCs w:val="21"/>
              </w:rPr>
            </w:pPr>
            <w:r w:rsidRPr="00E961E2">
              <w:rPr>
                <w:rFonts w:ascii="ＭＳ 明朝" w:hAnsi="ＭＳ 明朝" w:hint="eastAsia"/>
                <w:kern w:val="0"/>
                <w:szCs w:val="21"/>
              </w:rPr>
              <w:t>備考</w:t>
            </w:r>
          </w:p>
        </w:tc>
      </w:tr>
      <w:tr w:rsidR="005A6FC7" w:rsidRPr="004F5E6B" w14:paraId="6F82DCC6" w14:textId="77777777" w:rsidTr="008B7562">
        <w:trPr>
          <w:trHeight w:val="585"/>
          <w:jc w:val="center"/>
        </w:trPr>
        <w:tc>
          <w:tcPr>
            <w:tcW w:w="2190" w:type="dxa"/>
            <w:vAlign w:val="center"/>
          </w:tcPr>
          <w:p w14:paraId="27C492CF" w14:textId="77777777" w:rsidR="005A6FC7" w:rsidRPr="00E961E2" w:rsidRDefault="005A6FC7" w:rsidP="008B7562">
            <w:pPr>
              <w:jc w:val="center"/>
              <w:rPr>
                <w:rFonts w:ascii="ＭＳ 明朝" w:hAnsi="ＭＳ 明朝"/>
                <w:kern w:val="0"/>
                <w:szCs w:val="21"/>
              </w:rPr>
            </w:pPr>
            <w:r w:rsidRPr="00E961E2">
              <w:rPr>
                <w:rFonts w:ascii="ＭＳ 明朝" w:hAnsi="ＭＳ 明朝" w:hint="eastAsia"/>
                <w:kern w:val="0"/>
                <w:szCs w:val="21"/>
              </w:rPr>
              <w:t>基盤造成工</w:t>
            </w:r>
          </w:p>
        </w:tc>
        <w:tc>
          <w:tcPr>
            <w:tcW w:w="2049" w:type="dxa"/>
            <w:vAlign w:val="center"/>
          </w:tcPr>
          <w:p w14:paraId="3B40D2DC" w14:textId="77777777" w:rsidR="005A6FC7" w:rsidRPr="00E961E2" w:rsidRDefault="005A6FC7" w:rsidP="008B7562">
            <w:pPr>
              <w:jc w:val="center"/>
              <w:rPr>
                <w:rFonts w:ascii="ＭＳ 明朝" w:hAnsi="ＭＳ 明朝"/>
                <w:kern w:val="0"/>
                <w:szCs w:val="21"/>
              </w:rPr>
            </w:pPr>
            <w:r w:rsidRPr="00E961E2">
              <w:rPr>
                <w:rFonts w:ascii="ＭＳ 明朝" w:hAnsi="ＭＳ 明朝" w:hint="eastAsia"/>
                <w:kern w:val="0"/>
                <w:szCs w:val="21"/>
              </w:rPr>
              <w:t>基盤造成中</w:t>
            </w:r>
          </w:p>
        </w:tc>
        <w:tc>
          <w:tcPr>
            <w:tcW w:w="2146" w:type="dxa"/>
            <w:vAlign w:val="center"/>
          </w:tcPr>
          <w:p w14:paraId="40E61C96" w14:textId="77777777" w:rsidR="005A6FC7" w:rsidRPr="00E961E2" w:rsidRDefault="005A6FC7" w:rsidP="008B7562">
            <w:pPr>
              <w:jc w:val="center"/>
              <w:rPr>
                <w:rFonts w:ascii="ＭＳ 明朝" w:hAnsi="ＭＳ 明朝"/>
                <w:kern w:val="0"/>
                <w:szCs w:val="21"/>
              </w:rPr>
            </w:pPr>
            <w:r w:rsidRPr="00E961E2">
              <w:rPr>
                <w:rFonts w:ascii="ＭＳ 明朝" w:hAnsi="ＭＳ 明朝" w:hint="eastAsia"/>
                <w:kern w:val="0"/>
                <w:szCs w:val="21"/>
              </w:rPr>
              <w:t>軟岩高さ</w:t>
            </w:r>
          </w:p>
        </w:tc>
        <w:tc>
          <w:tcPr>
            <w:tcW w:w="2190" w:type="dxa"/>
            <w:vAlign w:val="center"/>
          </w:tcPr>
          <w:p w14:paraId="56E37817" w14:textId="77777777" w:rsidR="005A6FC7" w:rsidRPr="00E961E2" w:rsidRDefault="005A6FC7" w:rsidP="008B7562">
            <w:pPr>
              <w:jc w:val="center"/>
              <w:rPr>
                <w:rFonts w:ascii="ＭＳ 明朝" w:hAnsi="ＭＳ 明朝"/>
                <w:kern w:val="0"/>
                <w:szCs w:val="21"/>
              </w:rPr>
            </w:pPr>
          </w:p>
        </w:tc>
      </w:tr>
      <w:tr w:rsidR="005A6FC7" w:rsidRPr="004F5E6B" w14:paraId="08DA5FD6" w14:textId="77777777" w:rsidTr="008B7562">
        <w:trPr>
          <w:trHeight w:val="585"/>
          <w:jc w:val="center"/>
        </w:trPr>
        <w:tc>
          <w:tcPr>
            <w:tcW w:w="2190" w:type="dxa"/>
            <w:vAlign w:val="center"/>
          </w:tcPr>
          <w:p w14:paraId="0A5C90A5" w14:textId="77777777" w:rsidR="005A6FC7" w:rsidRPr="00E961E2" w:rsidRDefault="005A6FC7" w:rsidP="008B7562">
            <w:pPr>
              <w:jc w:val="center"/>
              <w:rPr>
                <w:rFonts w:ascii="ＭＳ 明朝" w:hAnsi="ＭＳ 明朝"/>
                <w:kern w:val="0"/>
                <w:szCs w:val="21"/>
              </w:rPr>
            </w:pPr>
            <w:r w:rsidRPr="00E961E2">
              <w:rPr>
                <w:rFonts w:ascii="ＭＳ 明朝" w:hAnsi="ＭＳ 明朝" w:hint="eastAsia"/>
                <w:kern w:val="0"/>
                <w:szCs w:val="21"/>
              </w:rPr>
              <w:t>〃</w:t>
            </w:r>
          </w:p>
        </w:tc>
        <w:tc>
          <w:tcPr>
            <w:tcW w:w="2049" w:type="dxa"/>
            <w:vAlign w:val="center"/>
          </w:tcPr>
          <w:p w14:paraId="1C25AF09" w14:textId="77777777" w:rsidR="005A6FC7" w:rsidRPr="00E961E2" w:rsidRDefault="005A6FC7" w:rsidP="008B7562">
            <w:pPr>
              <w:jc w:val="center"/>
              <w:rPr>
                <w:rFonts w:ascii="ＭＳ 明朝" w:hAnsi="ＭＳ 明朝"/>
                <w:kern w:val="0"/>
                <w:szCs w:val="21"/>
              </w:rPr>
            </w:pPr>
            <w:r w:rsidRPr="00E961E2">
              <w:rPr>
                <w:rFonts w:ascii="ＭＳ 明朝" w:hAnsi="ＭＳ 明朝" w:hint="eastAsia"/>
                <w:kern w:val="0"/>
                <w:szCs w:val="21"/>
              </w:rPr>
              <w:t>〃</w:t>
            </w:r>
          </w:p>
        </w:tc>
        <w:tc>
          <w:tcPr>
            <w:tcW w:w="2146" w:type="dxa"/>
            <w:vAlign w:val="center"/>
          </w:tcPr>
          <w:p w14:paraId="6CB89C5F" w14:textId="77777777" w:rsidR="005A6FC7" w:rsidRPr="00E961E2" w:rsidRDefault="005A6FC7" w:rsidP="008B7562">
            <w:pPr>
              <w:jc w:val="center"/>
              <w:rPr>
                <w:rFonts w:ascii="ＭＳ 明朝" w:hAnsi="ＭＳ 明朝"/>
                <w:kern w:val="0"/>
                <w:szCs w:val="21"/>
              </w:rPr>
            </w:pPr>
            <w:r w:rsidRPr="00E961E2">
              <w:rPr>
                <w:rFonts w:ascii="ＭＳ 明朝" w:hAnsi="ＭＳ 明朝" w:hint="eastAsia"/>
                <w:kern w:val="0"/>
                <w:szCs w:val="21"/>
              </w:rPr>
              <w:t>軟岩置き換え範囲</w:t>
            </w:r>
          </w:p>
        </w:tc>
        <w:tc>
          <w:tcPr>
            <w:tcW w:w="2190" w:type="dxa"/>
            <w:vAlign w:val="center"/>
          </w:tcPr>
          <w:p w14:paraId="0153D9E2" w14:textId="77777777" w:rsidR="005A6FC7" w:rsidRPr="00E961E2" w:rsidRDefault="005A6FC7" w:rsidP="008B7562">
            <w:pPr>
              <w:jc w:val="center"/>
              <w:rPr>
                <w:rFonts w:ascii="ＭＳ 明朝" w:hAnsi="ＭＳ 明朝"/>
                <w:kern w:val="0"/>
                <w:szCs w:val="21"/>
              </w:rPr>
            </w:pPr>
          </w:p>
        </w:tc>
      </w:tr>
      <w:tr w:rsidR="005A6FC7" w:rsidRPr="004F5E6B" w14:paraId="3CEB6296" w14:textId="77777777" w:rsidTr="008B7562">
        <w:trPr>
          <w:trHeight w:val="585"/>
          <w:jc w:val="center"/>
        </w:trPr>
        <w:tc>
          <w:tcPr>
            <w:tcW w:w="2190" w:type="dxa"/>
            <w:vAlign w:val="center"/>
          </w:tcPr>
          <w:p w14:paraId="3C9B5914" w14:textId="77777777" w:rsidR="005A6FC7" w:rsidRPr="00E961E2" w:rsidRDefault="005A6FC7" w:rsidP="008B7562">
            <w:pPr>
              <w:jc w:val="center"/>
              <w:rPr>
                <w:rFonts w:ascii="ＭＳ 明朝" w:hAnsi="ＭＳ 明朝"/>
                <w:kern w:val="0"/>
                <w:szCs w:val="21"/>
              </w:rPr>
            </w:pPr>
            <w:r w:rsidRPr="00E961E2">
              <w:rPr>
                <w:rFonts w:ascii="ＭＳ 明朝" w:hAnsi="ＭＳ 明朝" w:hint="eastAsia"/>
                <w:kern w:val="0"/>
                <w:szCs w:val="21"/>
              </w:rPr>
              <w:t>〃</w:t>
            </w:r>
          </w:p>
        </w:tc>
        <w:tc>
          <w:tcPr>
            <w:tcW w:w="2049" w:type="dxa"/>
            <w:vAlign w:val="center"/>
          </w:tcPr>
          <w:p w14:paraId="2EB52C6C" w14:textId="77777777" w:rsidR="005A6FC7" w:rsidRPr="00E961E2" w:rsidRDefault="005A6FC7" w:rsidP="008B7562">
            <w:pPr>
              <w:jc w:val="center"/>
              <w:rPr>
                <w:rFonts w:ascii="ＭＳ 明朝" w:hAnsi="ＭＳ 明朝"/>
                <w:kern w:val="0"/>
                <w:szCs w:val="21"/>
              </w:rPr>
            </w:pPr>
            <w:r w:rsidRPr="00E961E2">
              <w:rPr>
                <w:rFonts w:ascii="ＭＳ 明朝" w:hAnsi="ＭＳ 明朝" w:hint="eastAsia"/>
                <w:kern w:val="0"/>
                <w:szCs w:val="21"/>
              </w:rPr>
              <w:t>基盤整地後</w:t>
            </w:r>
          </w:p>
        </w:tc>
        <w:tc>
          <w:tcPr>
            <w:tcW w:w="2146" w:type="dxa"/>
            <w:vAlign w:val="center"/>
          </w:tcPr>
          <w:p w14:paraId="7775E66D" w14:textId="77777777" w:rsidR="005A6FC7" w:rsidRPr="00E961E2" w:rsidRDefault="005A6FC7" w:rsidP="008B7562">
            <w:pPr>
              <w:jc w:val="center"/>
              <w:rPr>
                <w:rFonts w:ascii="ＭＳ 明朝" w:hAnsi="ＭＳ 明朝"/>
                <w:kern w:val="0"/>
                <w:szCs w:val="21"/>
              </w:rPr>
            </w:pPr>
            <w:r w:rsidRPr="00E961E2">
              <w:rPr>
                <w:rFonts w:ascii="ＭＳ 明朝" w:hAnsi="ＭＳ 明朝" w:hint="eastAsia"/>
                <w:kern w:val="0"/>
                <w:szCs w:val="21"/>
              </w:rPr>
              <w:t>基準高</w:t>
            </w:r>
          </w:p>
        </w:tc>
        <w:tc>
          <w:tcPr>
            <w:tcW w:w="2190" w:type="dxa"/>
            <w:vAlign w:val="center"/>
          </w:tcPr>
          <w:p w14:paraId="0115D079" w14:textId="77777777" w:rsidR="005A6FC7" w:rsidRPr="00E961E2" w:rsidRDefault="005A6FC7" w:rsidP="008B7562">
            <w:pPr>
              <w:jc w:val="center"/>
              <w:rPr>
                <w:rFonts w:ascii="ＭＳ 明朝" w:hAnsi="ＭＳ 明朝"/>
                <w:kern w:val="0"/>
                <w:szCs w:val="21"/>
              </w:rPr>
            </w:pPr>
            <w:r w:rsidRPr="00E961E2">
              <w:rPr>
                <w:rFonts w:ascii="ＭＳ 明朝" w:hAnsi="ＭＳ 明朝" w:hint="eastAsia"/>
                <w:kern w:val="0"/>
                <w:szCs w:val="21"/>
              </w:rPr>
              <w:t>切土標高の確認</w:t>
            </w:r>
          </w:p>
        </w:tc>
      </w:tr>
      <w:tr w:rsidR="005A6FC7" w:rsidRPr="004F5E6B" w14:paraId="7BA94136" w14:textId="77777777" w:rsidTr="008B7562">
        <w:trPr>
          <w:trHeight w:val="585"/>
          <w:jc w:val="center"/>
        </w:trPr>
        <w:tc>
          <w:tcPr>
            <w:tcW w:w="2190" w:type="dxa"/>
            <w:vAlign w:val="center"/>
          </w:tcPr>
          <w:p w14:paraId="2D31E9EA" w14:textId="77777777" w:rsidR="005A6FC7" w:rsidRPr="00E961E2" w:rsidRDefault="005A6FC7" w:rsidP="008B7562">
            <w:pPr>
              <w:jc w:val="center"/>
              <w:rPr>
                <w:rFonts w:ascii="ＭＳ 明朝" w:hAnsi="ＭＳ 明朝"/>
                <w:kern w:val="0"/>
                <w:szCs w:val="21"/>
              </w:rPr>
            </w:pPr>
            <w:r w:rsidRPr="00E961E2">
              <w:rPr>
                <w:rFonts w:ascii="ＭＳ 明朝" w:hAnsi="ＭＳ 明朝" w:hint="eastAsia"/>
                <w:kern w:val="0"/>
                <w:szCs w:val="21"/>
              </w:rPr>
              <w:t>〃</w:t>
            </w:r>
          </w:p>
        </w:tc>
        <w:tc>
          <w:tcPr>
            <w:tcW w:w="2049" w:type="dxa"/>
            <w:vAlign w:val="center"/>
          </w:tcPr>
          <w:p w14:paraId="6EE777A4" w14:textId="77777777" w:rsidR="005A6FC7" w:rsidRPr="00E961E2" w:rsidRDefault="005A6FC7" w:rsidP="008B7562">
            <w:pPr>
              <w:jc w:val="center"/>
              <w:rPr>
                <w:rFonts w:ascii="ＭＳ 明朝" w:hAnsi="ＭＳ 明朝"/>
                <w:kern w:val="0"/>
                <w:szCs w:val="21"/>
              </w:rPr>
            </w:pPr>
            <w:r w:rsidRPr="00E961E2">
              <w:rPr>
                <w:rFonts w:ascii="ＭＳ 明朝" w:hAnsi="ＭＳ 明朝" w:hint="eastAsia"/>
                <w:kern w:val="0"/>
                <w:szCs w:val="21"/>
              </w:rPr>
              <w:t>盛土法転圧</w:t>
            </w:r>
          </w:p>
        </w:tc>
        <w:tc>
          <w:tcPr>
            <w:tcW w:w="2146" w:type="dxa"/>
            <w:vAlign w:val="center"/>
          </w:tcPr>
          <w:p w14:paraId="40E5D347" w14:textId="77777777" w:rsidR="005A6FC7" w:rsidRPr="00E961E2" w:rsidRDefault="005A6FC7" w:rsidP="008B7562">
            <w:pPr>
              <w:rPr>
                <w:rFonts w:ascii="ＭＳ 明朝" w:hAnsi="ＭＳ 明朝"/>
                <w:kern w:val="0"/>
                <w:szCs w:val="21"/>
              </w:rPr>
            </w:pPr>
            <w:r w:rsidRPr="00E961E2">
              <w:rPr>
                <w:rFonts w:ascii="ＭＳ 明朝" w:hAnsi="ＭＳ 明朝" w:hint="eastAsia"/>
                <w:kern w:val="0"/>
                <w:szCs w:val="21"/>
              </w:rPr>
              <w:t>まきだし厚・転圧回数等の確認</w:t>
            </w:r>
          </w:p>
        </w:tc>
        <w:tc>
          <w:tcPr>
            <w:tcW w:w="2190" w:type="dxa"/>
            <w:vAlign w:val="center"/>
          </w:tcPr>
          <w:p w14:paraId="4BE718A5" w14:textId="77777777" w:rsidR="005A6FC7" w:rsidRPr="00E961E2" w:rsidRDefault="005A6FC7" w:rsidP="008B7562">
            <w:pPr>
              <w:jc w:val="center"/>
              <w:rPr>
                <w:rFonts w:ascii="ＭＳ 明朝" w:hAnsi="ＭＳ 明朝"/>
                <w:kern w:val="0"/>
                <w:szCs w:val="21"/>
              </w:rPr>
            </w:pPr>
          </w:p>
        </w:tc>
      </w:tr>
      <w:tr w:rsidR="005A6FC7" w:rsidRPr="004F5E6B" w14:paraId="19A7738F" w14:textId="77777777" w:rsidTr="008B7562">
        <w:trPr>
          <w:trHeight w:val="585"/>
          <w:jc w:val="center"/>
        </w:trPr>
        <w:tc>
          <w:tcPr>
            <w:tcW w:w="2190" w:type="dxa"/>
            <w:vAlign w:val="center"/>
          </w:tcPr>
          <w:p w14:paraId="2737BB91" w14:textId="77777777" w:rsidR="005A6FC7" w:rsidRPr="00E961E2" w:rsidRDefault="005A6FC7" w:rsidP="008B7562">
            <w:pPr>
              <w:jc w:val="center"/>
              <w:rPr>
                <w:rFonts w:ascii="ＭＳ 明朝" w:hAnsi="ＭＳ 明朝"/>
                <w:kern w:val="0"/>
                <w:szCs w:val="21"/>
              </w:rPr>
            </w:pPr>
            <w:r w:rsidRPr="00E961E2">
              <w:rPr>
                <w:rFonts w:ascii="ＭＳ 明朝" w:hAnsi="ＭＳ 明朝" w:hint="eastAsia"/>
                <w:kern w:val="0"/>
                <w:szCs w:val="21"/>
              </w:rPr>
              <w:t>土層改良工</w:t>
            </w:r>
          </w:p>
        </w:tc>
        <w:tc>
          <w:tcPr>
            <w:tcW w:w="2049" w:type="dxa"/>
            <w:vAlign w:val="center"/>
          </w:tcPr>
          <w:p w14:paraId="20236266" w14:textId="77777777" w:rsidR="005A6FC7" w:rsidRPr="00E961E2" w:rsidRDefault="005A6FC7" w:rsidP="008B7562">
            <w:pPr>
              <w:jc w:val="center"/>
              <w:rPr>
                <w:rFonts w:ascii="ＭＳ 明朝" w:hAnsi="ＭＳ 明朝"/>
                <w:kern w:val="0"/>
                <w:szCs w:val="21"/>
              </w:rPr>
            </w:pPr>
            <w:r w:rsidRPr="00E961E2">
              <w:rPr>
                <w:rFonts w:ascii="ＭＳ 明朝" w:hAnsi="ＭＳ 明朝" w:hint="eastAsia"/>
                <w:kern w:val="0"/>
                <w:szCs w:val="21"/>
              </w:rPr>
              <w:t>石礫除去</w:t>
            </w:r>
          </w:p>
        </w:tc>
        <w:tc>
          <w:tcPr>
            <w:tcW w:w="2146" w:type="dxa"/>
            <w:vAlign w:val="center"/>
          </w:tcPr>
          <w:p w14:paraId="0882A9CA" w14:textId="77777777" w:rsidR="005A6FC7" w:rsidRPr="00E961E2" w:rsidRDefault="005A6FC7" w:rsidP="008B7562">
            <w:pPr>
              <w:jc w:val="center"/>
              <w:rPr>
                <w:rFonts w:ascii="ＭＳ 明朝" w:hAnsi="ＭＳ 明朝"/>
                <w:kern w:val="0"/>
                <w:szCs w:val="21"/>
              </w:rPr>
            </w:pPr>
            <w:r w:rsidRPr="00E961E2">
              <w:rPr>
                <w:rFonts w:ascii="ＭＳ 明朝" w:hAnsi="ＭＳ 明朝" w:hint="eastAsia"/>
                <w:kern w:val="0"/>
                <w:szCs w:val="21"/>
              </w:rPr>
              <w:t>石礫除去量の確認</w:t>
            </w:r>
          </w:p>
        </w:tc>
        <w:tc>
          <w:tcPr>
            <w:tcW w:w="2190" w:type="dxa"/>
            <w:vAlign w:val="center"/>
          </w:tcPr>
          <w:p w14:paraId="17B86FD8" w14:textId="77777777" w:rsidR="005A6FC7" w:rsidRPr="00E961E2" w:rsidRDefault="005A6FC7" w:rsidP="008B7562">
            <w:pPr>
              <w:jc w:val="center"/>
              <w:rPr>
                <w:rFonts w:ascii="ＭＳ 明朝" w:hAnsi="ＭＳ 明朝"/>
                <w:kern w:val="0"/>
                <w:szCs w:val="21"/>
              </w:rPr>
            </w:pPr>
          </w:p>
        </w:tc>
      </w:tr>
    </w:tbl>
    <w:p w14:paraId="4808F05E" w14:textId="77777777" w:rsidR="005A6FC7" w:rsidRPr="00E961E2" w:rsidRDefault="005A6FC7" w:rsidP="005A6FC7">
      <w:pPr>
        <w:rPr>
          <w:rFonts w:ascii="ＭＳ 明朝" w:hAnsi="ＭＳ 明朝"/>
          <w:kern w:val="0"/>
          <w:szCs w:val="21"/>
        </w:rPr>
      </w:pPr>
    </w:p>
    <w:p w14:paraId="19FA2190" w14:textId="77777777" w:rsidR="005A6FC7" w:rsidRPr="00E961E2" w:rsidRDefault="005A6FC7" w:rsidP="005A6FC7">
      <w:pPr>
        <w:ind w:firstLineChars="200" w:firstLine="42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．着工準備</w:t>
      </w:r>
    </w:p>
    <w:p w14:paraId="2BE65BDE" w14:textId="77777777" w:rsidR="005A6FC7" w:rsidRPr="00E961E2" w:rsidRDefault="005A6FC7" w:rsidP="005A6FC7">
      <w:pPr>
        <w:ind w:leftChars="300" w:left="630" w:firstLineChars="100" w:firstLine="210"/>
        <w:rPr>
          <w:rFonts w:ascii="ＭＳ 明朝" w:hAnsi="ＭＳ 明朝"/>
          <w:color w:val="000000"/>
          <w:kern w:val="0"/>
          <w:szCs w:val="21"/>
        </w:rPr>
      </w:pPr>
      <w:r w:rsidRPr="00E961E2">
        <w:rPr>
          <w:rFonts w:ascii="ＭＳ 明朝" w:hAnsi="ＭＳ 明朝" w:hint="eastAsia"/>
          <w:kern w:val="0"/>
          <w:szCs w:val="21"/>
        </w:rPr>
        <w:t>受注者は、工事着手前に極力地</w:t>
      </w:r>
      <w:r w:rsidRPr="00E961E2">
        <w:rPr>
          <w:rFonts w:ascii="ＭＳ 明朝" w:hAnsi="ＭＳ 明朝" w:hint="eastAsia"/>
          <w:color w:val="000000"/>
          <w:kern w:val="0"/>
          <w:szCs w:val="21"/>
        </w:rPr>
        <w:t>区外の排水を遮断し、地区内への流入を防ぐとともに、なるべく地区内をドライな状態で施工できるようにしなければならない。</w:t>
      </w:r>
    </w:p>
    <w:p w14:paraId="3F5F2339" w14:textId="77777777" w:rsidR="005A6FC7" w:rsidRPr="00E961E2" w:rsidRDefault="005A6FC7" w:rsidP="005A6FC7">
      <w:pPr>
        <w:ind w:leftChars="300" w:left="630"/>
        <w:rPr>
          <w:rFonts w:ascii="ＭＳ 明朝" w:hAnsi="ＭＳ 明朝"/>
          <w:kern w:val="0"/>
          <w:szCs w:val="21"/>
        </w:rPr>
      </w:pPr>
      <w:r w:rsidRPr="00E961E2">
        <w:rPr>
          <w:rFonts w:ascii="ＭＳ 明朝" w:hAnsi="ＭＳ 明朝" w:hint="eastAsia"/>
          <w:kern w:val="0"/>
          <w:szCs w:val="21"/>
        </w:rPr>
        <w:t>また、施工にあたっては、地区周辺の既耕地、河川、ため池等に土砂が流入しないよう努めなければならない。</w:t>
      </w:r>
    </w:p>
    <w:p w14:paraId="3FD717CD" w14:textId="77777777" w:rsidR="005A6FC7" w:rsidRPr="00E961E2" w:rsidRDefault="005A6FC7" w:rsidP="005A6FC7">
      <w:pPr>
        <w:ind w:firstLineChars="200" w:firstLine="42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施工順序</w:t>
      </w:r>
    </w:p>
    <w:p w14:paraId="39B8E200" w14:textId="77777777" w:rsidR="005A6FC7" w:rsidRPr="00E961E2" w:rsidRDefault="005A6FC7" w:rsidP="005A6FC7">
      <w:pPr>
        <w:ind w:leftChars="300" w:left="630" w:firstLineChars="100" w:firstLine="210"/>
        <w:rPr>
          <w:rFonts w:ascii="ＭＳ 明朝" w:hAnsi="ＭＳ 明朝"/>
          <w:kern w:val="0"/>
          <w:szCs w:val="21"/>
        </w:rPr>
      </w:pPr>
      <w:r w:rsidRPr="00E961E2">
        <w:rPr>
          <w:rFonts w:ascii="ＭＳ 明朝" w:hAnsi="ＭＳ 明朝" w:hint="eastAsia"/>
          <w:kern w:val="0"/>
          <w:szCs w:val="21"/>
        </w:rPr>
        <w:t>受注者は、工事内容により施工の基本工程を検討のうえ、分割ブロック、防災施設の施工計画、仮設工事の施工計画、主要機械の搬入搬出計画、関連工事との工程調整等を考慮し、施工現場に最も適した施工方法、施工順序を決定しなければならない。</w:t>
      </w:r>
    </w:p>
    <w:p w14:paraId="04C2DB44" w14:textId="77777777" w:rsidR="005A6FC7" w:rsidRPr="00E961E2" w:rsidRDefault="005A6FC7" w:rsidP="005A6FC7">
      <w:pPr>
        <w:rPr>
          <w:rFonts w:ascii="ＭＳ 明朝" w:hAnsi="ＭＳ 明朝"/>
          <w:kern w:val="0"/>
          <w:szCs w:val="21"/>
        </w:rPr>
      </w:pPr>
    </w:p>
    <w:p w14:paraId="42627B32" w14:textId="77777777" w:rsidR="005A6FC7" w:rsidRPr="00E961E2" w:rsidRDefault="005A6FC7" w:rsidP="005A6FC7">
      <w:pPr>
        <w:pStyle w:val="2"/>
      </w:pPr>
      <w:bookmarkStart w:id="3" w:name="_Toc105142228"/>
      <w:r w:rsidRPr="00E961E2">
        <w:rPr>
          <w:rFonts w:hint="eastAsia"/>
        </w:rPr>
        <w:t>第２節　農用地造成</w:t>
      </w:r>
      <w:r>
        <w:rPr>
          <w:rFonts w:hint="eastAsia"/>
        </w:rPr>
        <w:t>工</w:t>
      </w:r>
      <w:bookmarkEnd w:id="3"/>
    </w:p>
    <w:p w14:paraId="571D0F8B" w14:textId="77777777" w:rsidR="005A6FC7" w:rsidRPr="0028079D" w:rsidRDefault="005A6FC7" w:rsidP="005A6FC7">
      <w:pPr>
        <w:pStyle w:val="3"/>
      </w:pPr>
      <w:bookmarkStart w:id="4" w:name="_Toc105142229"/>
      <w:r w:rsidRPr="0028079D">
        <w:rPr>
          <w:rFonts w:hint="eastAsia"/>
        </w:rPr>
        <w:t>第６－２条　刈払い</w:t>
      </w:r>
      <w:bookmarkEnd w:id="4"/>
    </w:p>
    <w:p w14:paraId="10EA344C" w14:textId="77777777" w:rsidR="005A6FC7" w:rsidRPr="00E961E2" w:rsidRDefault="005A6FC7" w:rsidP="005A6FC7">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．受注者は、工事着手前に造成地区の外周境界を旗等により表示し、監督職員の確認を得なければならない。</w:t>
      </w:r>
    </w:p>
    <w:p w14:paraId="03E4F133" w14:textId="77777777" w:rsidR="005A6FC7" w:rsidRPr="00E961E2" w:rsidRDefault="005A6FC7" w:rsidP="005A6FC7">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．受注者は、造成地区内の不用な稚樹、灌木、笹、雑草等を刈払機、チェーンソー等により刈払いをしなければならない。</w:t>
      </w:r>
    </w:p>
    <w:p w14:paraId="0105DDBD" w14:textId="77777777" w:rsidR="005A6FC7" w:rsidRPr="00E961E2" w:rsidRDefault="005A6FC7" w:rsidP="005A6FC7">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．受注者は、刈払い作業にあたって、造成地区境界線より内部へ所定の幅で防火帯を設け、防火帯内の稚樹、灌木、雑草等を地際より刈払い、枝条類とともに区域内に集積しなければならない。</w:t>
      </w:r>
    </w:p>
    <w:p w14:paraId="59185594" w14:textId="77777777" w:rsidR="005A6FC7" w:rsidRPr="00E961E2" w:rsidRDefault="005A6FC7" w:rsidP="005A6FC7">
      <w:pPr>
        <w:rPr>
          <w:rFonts w:ascii="ＭＳ 明朝" w:hAnsi="ＭＳ 明朝"/>
          <w:kern w:val="0"/>
          <w:szCs w:val="21"/>
        </w:rPr>
      </w:pPr>
    </w:p>
    <w:p w14:paraId="1597F845" w14:textId="77777777" w:rsidR="005A6FC7" w:rsidRPr="0028079D" w:rsidRDefault="005A6FC7" w:rsidP="005A6FC7">
      <w:pPr>
        <w:pStyle w:val="3"/>
      </w:pPr>
      <w:bookmarkStart w:id="5" w:name="_Toc105142230"/>
      <w:r w:rsidRPr="0028079D">
        <w:rPr>
          <w:rFonts w:hint="eastAsia"/>
        </w:rPr>
        <w:t>第６－３条　火入れ（野焼き）の禁止</w:t>
      </w:r>
      <w:bookmarkEnd w:id="5"/>
    </w:p>
    <w:p w14:paraId="021C246B" w14:textId="77777777" w:rsidR="005A6FC7" w:rsidRPr="00E961E2" w:rsidRDefault="005A6FC7" w:rsidP="005A6FC7">
      <w:pPr>
        <w:ind w:firstLineChars="200" w:firstLine="42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．受注者は、原則として野外での火入れ（野焼き）を行ってはならない。</w:t>
      </w:r>
    </w:p>
    <w:p w14:paraId="0CADDCF0" w14:textId="77777777" w:rsidR="005A6FC7" w:rsidRPr="00E961E2" w:rsidRDefault="005A6FC7" w:rsidP="005A6FC7">
      <w:pPr>
        <w:rPr>
          <w:rFonts w:ascii="ＭＳ 明朝" w:hAnsi="ＭＳ 明朝"/>
          <w:kern w:val="0"/>
          <w:szCs w:val="21"/>
        </w:rPr>
      </w:pPr>
    </w:p>
    <w:p w14:paraId="0501A249" w14:textId="77777777" w:rsidR="005A6FC7" w:rsidRPr="0028079D" w:rsidRDefault="005A6FC7" w:rsidP="005A6FC7">
      <w:pPr>
        <w:pStyle w:val="3"/>
      </w:pPr>
      <w:bookmarkStart w:id="6" w:name="_Toc105142231"/>
      <w:r w:rsidRPr="0028079D">
        <w:rPr>
          <w:rFonts w:hint="eastAsia"/>
        </w:rPr>
        <w:t>第６－４条　抜根、排根</w:t>
      </w:r>
      <w:bookmarkEnd w:id="6"/>
    </w:p>
    <w:p w14:paraId="2ABB6C61" w14:textId="77777777" w:rsidR="005A6FC7" w:rsidRPr="00E961E2" w:rsidRDefault="005A6FC7" w:rsidP="005A6FC7">
      <w:pPr>
        <w:ind w:firstLineChars="200" w:firstLine="42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．受注者は、根ぶるい、反転等により樹根の付着土を極力脱落させなければならない。</w:t>
      </w:r>
    </w:p>
    <w:p w14:paraId="733993B7" w14:textId="77777777" w:rsidR="005A6FC7" w:rsidRPr="00E961E2" w:rsidRDefault="005A6FC7" w:rsidP="005A6FC7">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．受注者は、抜根跡地について、沈下の生じない程度に埋戻しを行い、周辺の基盤とともにできるだけ平らにならすようにしなければならない。</w:t>
      </w:r>
    </w:p>
    <w:p w14:paraId="02E4BB8F" w14:textId="77777777" w:rsidR="005A6FC7" w:rsidRPr="00E961E2" w:rsidRDefault="005A6FC7" w:rsidP="005A6FC7">
      <w:pPr>
        <w:ind w:leftChars="200" w:left="630" w:hangingChars="100" w:hanging="210"/>
        <w:rPr>
          <w:rFonts w:ascii="ＭＳ 明朝" w:hAnsi="ＭＳ 明朝"/>
          <w:kern w:val="0"/>
          <w:szCs w:val="21"/>
        </w:rPr>
      </w:pPr>
      <w:r>
        <w:rPr>
          <w:rFonts w:ascii="ＭＳ 明朝" w:hAnsi="ＭＳ 明朝" w:hint="eastAsia"/>
          <w:kern w:val="0"/>
          <w:szCs w:val="21"/>
        </w:rPr>
        <w:lastRenderedPageBreak/>
        <w:t>３</w:t>
      </w:r>
      <w:r w:rsidRPr="00E961E2">
        <w:rPr>
          <w:rFonts w:ascii="ＭＳ 明朝" w:hAnsi="ＭＳ 明朝" w:hint="eastAsia"/>
          <w:kern w:val="0"/>
          <w:szCs w:val="21"/>
        </w:rPr>
        <w:t>．受注者は、排根作業にあたって、表土の持ち去りを極力少なくするよう注意しなければならない。</w:t>
      </w:r>
    </w:p>
    <w:p w14:paraId="1BFC1BF7" w14:textId="77777777" w:rsidR="005A6FC7" w:rsidRPr="00E961E2" w:rsidRDefault="005A6FC7" w:rsidP="005A6FC7">
      <w:pPr>
        <w:ind w:firstLineChars="200" w:firstLine="42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．排根の集積場所及び処理方法は、設計図書によるものとする。</w:t>
      </w:r>
    </w:p>
    <w:p w14:paraId="31C9A35B" w14:textId="77777777" w:rsidR="005A6FC7" w:rsidRPr="00E961E2" w:rsidRDefault="005A6FC7" w:rsidP="005A6FC7">
      <w:pPr>
        <w:rPr>
          <w:rFonts w:ascii="ＭＳ 明朝" w:hAnsi="ＭＳ 明朝"/>
          <w:kern w:val="0"/>
          <w:szCs w:val="21"/>
        </w:rPr>
      </w:pPr>
    </w:p>
    <w:p w14:paraId="1F8CB5A0" w14:textId="77777777" w:rsidR="005A6FC7" w:rsidRPr="0028079D" w:rsidRDefault="005A6FC7" w:rsidP="005A6FC7">
      <w:pPr>
        <w:pStyle w:val="3"/>
      </w:pPr>
      <w:bookmarkStart w:id="7" w:name="_Toc105142232"/>
      <w:r w:rsidRPr="0028079D">
        <w:rPr>
          <w:rFonts w:hint="eastAsia"/>
        </w:rPr>
        <w:t>第６－５条　暗渠排水工</w:t>
      </w:r>
      <w:bookmarkEnd w:id="7"/>
    </w:p>
    <w:p w14:paraId="74206D40" w14:textId="77777777" w:rsidR="005A6FC7" w:rsidRPr="00E961E2" w:rsidRDefault="005A6FC7" w:rsidP="005A6FC7">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．受注者は、基盤造成着手前に谷部及び湧水部には、図面に示す暗渠排水工を施工しなければならない。</w:t>
      </w:r>
    </w:p>
    <w:p w14:paraId="1B0C1DF3" w14:textId="77777777" w:rsidR="005A6FC7" w:rsidRDefault="005A6FC7" w:rsidP="005A6FC7">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現地確認の結果、図面に示す暗渠排水工の計画以外の箇所において、暗渠排水工の必要があると認められるときは、監督職員に報告し、その処理方法について監督職員と協議しなければならない。</w:t>
      </w:r>
    </w:p>
    <w:p w14:paraId="3AE5A3C2" w14:textId="77777777" w:rsidR="005A6FC7" w:rsidRPr="00EC4440" w:rsidRDefault="005A6FC7" w:rsidP="005A6FC7">
      <w:pPr>
        <w:ind w:leftChars="200" w:left="630" w:hangingChars="100" w:hanging="210"/>
        <w:rPr>
          <w:rFonts w:ascii="ＭＳ 明朝" w:hAnsi="ＭＳ 明朝"/>
          <w:kern w:val="0"/>
          <w:szCs w:val="21"/>
        </w:rPr>
      </w:pPr>
    </w:p>
    <w:p w14:paraId="16C810F6" w14:textId="77777777" w:rsidR="005A6FC7" w:rsidRPr="0028079D" w:rsidRDefault="005A6FC7" w:rsidP="005A6FC7">
      <w:pPr>
        <w:pStyle w:val="3"/>
      </w:pPr>
      <w:bookmarkStart w:id="8" w:name="_Toc105142233"/>
      <w:r w:rsidRPr="0028079D">
        <w:rPr>
          <w:rFonts w:hint="eastAsia"/>
        </w:rPr>
        <w:t>第６－６条　基盤造成</w:t>
      </w:r>
      <w:bookmarkEnd w:id="8"/>
    </w:p>
    <w:p w14:paraId="143F6BC9" w14:textId="77777777" w:rsidR="005A6FC7" w:rsidRPr="00E961E2" w:rsidRDefault="005A6FC7" w:rsidP="005A6FC7">
      <w:pPr>
        <w:ind w:leftChars="200" w:left="630" w:hangingChars="100" w:hanging="210"/>
        <w:rPr>
          <w:rFonts w:ascii="ＭＳ 明朝" w:hAnsi="ＭＳ 明朝"/>
          <w:b/>
          <w:kern w:val="0"/>
          <w:szCs w:val="21"/>
        </w:rPr>
      </w:pPr>
      <w:r>
        <w:rPr>
          <w:rFonts w:ascii="ＭＳ 明朝" w:hAnsi="ＭＳ 明朝" w:hint="eastAsia"/>
          <w:kern w:val="0"/>
          <w:szCs w:val="21"/>
        </w:rPr>
        <w:t>１</w:t>
      </w:r>
      <w:r w:rsidRPr="00E961E2">
        <w:rPr>
          <w:rFonts w:ascii="ＭＳ 明朝" w:hAnsi="ＭＳ 明朝" w:hint="eastAsia"/>
          <w:kern w:val="0"/>
          <w:szCs w:val="21"/>
        </w:rPr>
        <w:t>．受注者は、基盤造成の仕上がり標高について、計画平面図を目標として施工しなければならない。ただし、切土標高については、指定標高とする。</w:t>
      </w:r>
    </w:p>
    <w:p w14:paraId="6016BD42" w14:textId="77777777" w:rsidR="005A6FC7" w:rsidRPr="00E961E2" w:rsidRDefault="005A6FC7" w:rsidP="005A6FC7">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．法勾配については、設計図書によるものとする。受注者は、法面に切土法面及び盛土法面が混在する場合は、原則として盛土法面に合わせなければならない。</w:t>
      </w:r>
    </w:p>
    <w:p w14:paraId="63677281" w14:textId="77777777" w:rsidR="005A6FC7" w:rsidRPr="00E961E2" w:rsidRDefault="005A6FC7" w:rsidP="005A6FC7">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．受注者は、盛土部のうち防災上必要な場所は、段切り等により現地盤になじみ良く施工しなければならない。</w:t>
      </w:r>
    </w:p>
    <w:p w14:paraId="12A09D6D" w14:textId="77777777" w:rsidR="005A6FC7" w:rsidRPr="00E961E2" w:rsidRDefault="005A6FC7" w:rsidP="005A6FC7">
      <w:pPr>
        <w:ind w:firstLineChars="200" w:firstLine="42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．受注者は、造成面に中だるみがないよう施工しなければならない。</w:t>
      </w:r>
    </w:p>
    <w:p w14:paraId="36C41AEA" w14:textId="77777777" w:rsidR="005A6FC7" w:rsidRPr="00E961E2" w:rsidRDefault="005A6FC7" w:rsidP="005A6FC7">
      <w:pPr>
        <w:ind w:leftChars="200" w:left="630" w:hangingChars="100" w:hanging="210"/>
        <w:rPr>
          <w:rFonts w:ascii="ＭＳ 明朝" w:hAnsi="ＭＳ 明朝"/>
          <w:kern w:val="0"/>
          <w:szCs w:val="21"/>
        </w:rPr>
      </w:pPr>
      <w:r>
        <w:rPr>
          <w:rFonts w:ascii="ＭＳ 明朝" w:hAnsi="ＭＳ 明朝" w:hint="eastAsia"/>
          <w:kern w:val="0"/>
          <w:szCs w:val="21"/>
        </w:rPr>
        <w:t>５</w:t>
      </w:r>
      <w:r w:rsidRPr="00E961E2">
        <w:rPr>
          <w:rFonts w:ascii="ＭＳ 明朝" w:hAnsi="ＭＳ 明朝" w:hint="eastAsia"/>
          <w:kern w:val="0"/>
          <w:szCs w:val="21"/>
        </w:rPr>
        <w:t>. 受注者は、盛土法面から水平距離5mの範囲について、一層の仕上がり厚さ30cm程度となるよう特に注意してまき出し、締め固め無ければならない。</w:t>
      </w:r>
    </w:p>
    <w:p w14:paraId="1C496551" w14:textId="77777777" w:rsidR="005A6FC7" w:rsidRPr="00E961E2" w:rsidRDefault="005A6FC7" w:rsidP="005A6FC7">
      <w:pPr>
        <w:ind w:leftChars="200" w:left="630" w:hangingChars="100" w:hanging="210"/>
        <w:rPr>
          <w:rFonts w:ascii="ＭＳ 明朝" w:hAnsi="ＭＳ 明朝"/>
          <w:kern w:val="0"/>
          <w:szCs w:val="21"/>
        </w:rPr>
      </w:pPr>
      <w:r>
        <w:rPr>
          <w:rFonts w:ascii="ＭＳ 明朝" w:hAnsi="ＭＳ 明朝" w:hint="eastAsia"/>
          <w:kern w:val="0"/>
          <w:szCs w:val="21"/>
        </w:rPr>
        <w:t>６</w:t>
      </w:r>
      <w:r w:rsidRPr="00E961E2">
        <w:rPr>
          <w:rFonts w:ascii="ＭＳ 明朝" w:hAnsi="ＭＳ 明朝" w:hint="eastAsia"/>
          <w:kern w:val="0"/>
          <w:szCs w:val="21"/>
        </w:rPr>
        <w:t>．受注者は、基盤造成中に次の事項が生じた場合には、監督職員と協議のうえ処理しなければならない。</w:t>
      </w:r>
    </w:p>
    <w:p w14:paraId="46C093E4" w14:textId="77777777" w:rsidR="005A6FC7" w:rsidRPr="00E961E2" w:rsidRDefault="005A6FC7" w:rsidP="005A6FC7">
      <w:pPr>
        <w:ind w:firstLineChars="300" w:firstLine="630"/>
        <w:rPr>
          <w:rFonts w:ascii="ＭＳ 明朝" w:hAnsi="ＭＳ 明朝"/>
          <w:kern w:val="0"/>
          <w:szCs w:val="21"/>
        </w:rPr>
      </w:pPr>
      <w:r w:rsidRPr="00E961E2">
        <w:rPr>
          <w:rFonts w:ascii="ＭＳ 明朝" w:hAnsi="ＭＳ 明朝" w:hint="eastAsia"/>
          <w:kern w:val="0"/>
          <w:szCs w:val="21"/>
        </w:rPr>
        <w:t>（</w:t>
      </w:r>
      <w:r>
        <w:rPr>
          <w:rFonts w:ascii="ＭＳ 明朝" w:hAnsi="ＭＳ 明朝" w:hint="eastAsia"/>
          <w:kern w:val="0"/>
          <w:szCs w:val="21"/>
        </w:rPr>
        <w:t>１</w:t>
      </w:r>
      <w:r w:rsidRPr="00E961E2">
        <w:rPr>
          <w:rFonts w:ascii="ＭＳ 明朝" w:hAnsi="ＭＳ 明朝" w:hint="eastAsia"/>
          <w:kern w:val="0"/>
          <w:szCs w:val="21"/>
        </w:rPr>
        <w:t>）岩盤又は転石等が出た場合</w:t>
      </w:r>
    </w:p>
    <w:p w14:paraId="64F665E5" w14:textId="77777777" w:rsidR="005A6FC7" w:rsidRPr="00E961E2" w:rsidRDefault="005A6FC7" w:rsidP="005A6FC7">
      <w:pPr>
        <w:ind w:firstLineChars="300" w:firstLine="630"/>
        <w:rPr>
          <w:rFonts w:ascii="ＭＳ 明朝" w:hAnsi="ＭＳ 明朝"/>
          <w:kern w:val="0"/>
          <w:szCs w:val="21"/>
        </w:rPr>
      </w:pPr>
      <w:r w:rsidRPr="00E961E2">
        <w:rPr>
          <w:rFonts w:ascii="ＭＳ 明朝" w:hAnsi="ＭＳ 明朝" w:hint="eastAsia"/>
          <w:kern w:val="0"/>
          <w:szCs w:val="21"/>
        </w:rPr>
        <w:t>（</w:t>
      </w:r>
      <w:r>
        <w:rPr>
          <w:rFonts w:ascii="ＭＳ 明朝" w:hAnsi="ＭＳ 明朝" w:hint="eastAsia"/>
          <w:kern w:val="0"/>
          <w:szCs w:val="21"/>
        </w:rPr>
        <w:t>２</w:t>
      </w:r>
      <w:r w:rsidRPr="00E961E2">
        <w:rPr>
          <w:rFonts w:ascii="ＭＳ 明朝" w:hAnsi="ＭＳ 明朝" w:hint="eastAsia"/>
          <w:kern w:val="0"/>
          <w:szCs w:val="21"/>
        </w:rPr>
        <w:t>）耕土として、不適当な土質が出た場合</w:t>
      </w:r>
    </w:p>
    <w:p w14:paraId="5BAFFAC0" w14:textId="77777777" w:rsidR="005A6FC7" w:rsidRPr="00E961E2" w:rsidRDefault="005A6FC7" w:rsidP="005A6FC7">
      <w:pPr>
        <w:ind w:firstLineChars="300" w:firstLine="630"/>
        <w:rPr>
          <w:rFonts w:ascii="ＭＳ 明朝" w:hAnsi="ＭＳ 明朝"/>
          <w:kern w:val="0"/>
          <w:szCs w:val="21"/>
        </w:rPr>
      </w:pPr>
      <w:r w:rsidRPr="00E961E2">
        <w:rPr>
          <w:rFonts w:ascii="ＭＳ 明朝" w:hAnsi="ＭＳ 明朝" w:hint="eastAsia"/>
          <w:kern w:val="0"/>
          <w:szCs w:val="21"/>
        </w:rPr>
        <w:t>（</w:t>
      </w:r>
      <w:r>
        <w:rPr>
          <w:rFonts w:ascii="ＭＳ 明朝" w:hAnsi="ＭＳ 明朝" w:hint="eastAsia"/>
          <w:kern w:val="0"/>
          <w:szCs w:val="21"/>
        </w:rPr>
        <w:t>３</w:t>
      </w:r>
      <w:r w:rsidRPr="00E961E2">
        <w:rPr>
          <w:rFonts w:ascii="ＭＳ 明朝" w:hAnsi="ＭＳ 明朝" w:hint="eastAsia"/>
          <w:kern w:val="0"/>
          <w:szCs w:val="21"/>
        </w:rPr>
        <w:t>）多量の湧水が出た場合</w:t>
      </w:r>
    </w:p>
    <w:p w14:paraId="09337B8F" w14:textId="77777777" w:rsidR="005A6FC7" w:rsidRPr="00915B1A" w:rsidRDefault="005A6FC7" w:rsidP="005A6FC7">
      <w:pPr>
        <w:rPr>
          <w:rFonts w:ascii="ＭＳ 明朝" w:hAnsi="ＭＳ 明朝"/>
          <w:kern w:val="0"/>
          <w:szCs w:val="21"/>
        </w:rPr>
      </w:pPr>
    </w:p>
    <w:p w14:paraId="1717CE54" w14:textId="77777777" w:rsidR="005A6FC7" w:rsidRPr="0028079D" w:rsidRDefault="005A6FC7" w:rsidP="005A6FC7">
      <w:pPr>
        <w:pStyle w:val="3"/>
      </w:pPr>
      <w:bookmarkStart w:id="9" w:name="_Toc105142234"/>
      <w:r w:rsidRPr="0028079D">
        <w:rPr>
          <w:rFonts w:hint="eastAsia"/>
        </w:rPr>
        <w:t>第６－７条　雑物及び石礫除去</w:t>
      </w:r>
      <w:bookmarkEnd w:id="9"/>
    </w:p>
    <w:p w14:paraId="07533AE5" w14:textId="77777777" w:rsidR="005A6FC7" w:rsidRPr="00E961E2" w:rsidRDefault="005A6FC7" w:rsidP="005A6FC7">
      <w:pPr>
        <w:ind w:firstLineChars="200" w:firstLine="42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．雑物及び石礫除去は、耕起と同一範囲とする。</w:t>
      </w:r>
    </w:p>
    <w:p w14:paraId="1F071685" w14:textId="77777777" w:rsidR="005A6FC7" w:rsidRPr="00E961E2" w:rsidRDefault="005A6FC7" w:rsidP="005A6FC7">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．受注者は、耕起作業の前後及び砕土作業の後、表面に現れた石礫を取り除かなければならない。</w:t>
      </w:r>
    </w:p>
    <w:p w14:paraId="6DF7B00D" w14:textId="77777777" w:rsidR="005A6FC7" w:rsidRPr="00E961E2" w:rsidRDefault="005A6FC7" w:rsidP="005A6FC7">
      <w:pPr>
        <w:ind w:firstLineChars="200" w:firstLine="42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．受注者は、根株、木片、枝葉等を、耕作に支障のない程度に除去しなければならない。</w:t>
      </w:r>
    </w:p>
    <w:p w14:paraId="5229C45A" w14:textId="77777777" w:rsidR="005A6FC7" w:rsidRPr="00E961E2" w:rsidRDefault="005A6FC7" w:rsidP="005A6FC7">
      <w:pPr>
        <w:ind w:firstLineChars="200" w:firstLine="42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．雑物及び石礫の処理方法は、設計図書によるものとする。</w:t>
      </w:r>
    </w:p>
    <w:p w14:paraId="275EA49C" w14:textId="77777777" w:rsidR="005A6FC7" w:rsidRPr="00E961E2" w:rsidRDefault="005A6FC7" w:rsidP="005A6FC7">
      <w:pPr>
        <w:rPr>
          <w:rFonts w:ascii="ＭＳ 明朝" w:hAnsi="ＭＳ 明朝"/>
          <w:kern w:val="0"/>
          <w:szCs w:val="21"/>
        </w:rPr>
      </w:pPr>
    </w:p>
    <w:p w14:paraId="74DDCE6F" w14:textId="77777777" w:rsidR="005A6FC7" w:rsidRPr="0028079D" w:rsidRDefault="005A6FC7" w:rsidP="005A6FC7">
      <w:pPr>
        <w:pStyle w:val="3"/>
      </w:pPr>
      <w:bookmarkStart w:id="10" w:name="_Toc105142235"/>
      <w:r w:rsidRPr="0028079D">
        <w:rPr>
          <w:rFonts w:hint="eastAsia"/>
        </w:rPr>
        <w:t>第６－８条　耕起</w:t>
      </w:r>
      <w:bookmarkEnd w:id="10"/>
    </w:p>
    <w:p w14:paraId="7C456963" w14:textId="77777777" w:rsidR="005A6FC7" w:rsidRPr="00E961E2" w:rsidRDefault="005A6FC7" w:rsidP="005A6FC7">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．受注者は、耕起にあたって、造成面の乾燥状態を把握のうえ、十分に耕起し得る状態で行わなければならない。</w:t>
      </w:r>
    </w:p>
    <w:p w14:paraId="0DE8FEEB" w14:textId="77777777" w:rsidR="005A6FC7" w:rsidRPr="00E961E2" w:rsidRDefault="005A6FC7" w:rsidP="005A6FC7">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．受注者は、耕起にあたって、設計図書に明示する耕起深を確保するため、しわよせ、攪拌又は反転を行わなければならない。</w:t>
      </w:r>
    </w:p>
    <w:p w14:paraId="3E882BE7" w14:textId="77777777" w:rsidR="005A6FC7" w:rsidRPr="00E961E2" w:rsidRDefault="005A6FC7" w:rsidP="005A6FC7">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．受注者は、ほ場のすみ及び方向転換箇所等に、不耕起箇所が生じないよう注意して施工しなければならない。</w:t>
      </w:r>
    </w:p>
    <w:p w14:paraId="09090F0B" w14:textId="77777777" w:rsidR="005A6FC7" w:rsidRPr="00E961E2" w:rsidRDefault="005A6FC7" w:rsidP="005A6FC7">
      <w:pPr>
        <w:rPr>
          <w:rFonts w:ascii="ＭＳ 明朝" w:hAnsi="ＭＳ 明朝"/>
          <w:kern w:val="0"/>
          <w:szCs w:val="21"/>
        </w:rPr>
      </w:pPr>
    </w:p>
    <w:p w14:paraId="3B92CF78" w14:textId="77777777" w:rsidR="005A6FC7" w:rsidRPr="0028079D" w:rsidRDefault="005A6FC7" w:rsidP="005A6FC7">
      <w:pPr>
        <w:pStyle w:val="3"/>
      </w:pPr>
      <w:bookmarkStart w:id="11" w:name="_Toc105142236"/>
      <w:r w:rsidRPr="0028079D">
        <w:rPr>
          <w:rFonts w:hint="eastAsia"/>
        </w:rPr>
        <w:t>第６－９条　砕土</w:t>
      </w:r>
      <w:bookmarkEnd w:id="11"/>
    </w:p>
    <w:p w14:paraId="0A2E0A76" w14:textId="77777777" w:rsidR="005A6FC7" w:rsidRPr="00E961E2" w:rsidRDefault="005A6FC7" w:rsidP="005A6FC7">
      <w:pPr>
        <w:ind w:leftChars="200" w:left="630" w:hangingChars="100" w:hanging="21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．受注者は、砕土にあたって、適切な耕土の水分状態のときに行い、土壌改良資材との効果的な混合を図らなければならない。</w:t>
      </w:r>
    </w:p>
    <w:p w14:paraId="2353F882" w14:textId="77777777" w:rsidR="005A6FC7" w:rsidRPr="00E961E2" w:rsidRDefault="005A6FC7" w:rsidP="005A6FC7">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．受注者は、ほ場のすみ及び方向転換箇所等に、不砕土箇所が生じないよう注意して施工しなければならない。</w:t>
      </w:r>
    </w:p>
    <w:p w14:paraId="67714A12" w14:textId="77777777" w:rsidR="005A6FC7" w:rsidRPr="00E961E2" w:rsidRDefault="005A6FC7" w:rsidP="005A6FC7">
      <w:pPr>
        <w:ind w:firstLineChars="200" w:firstLine="42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．砕土作業においては、耕土の極端な移動及び施工むらがあってはならない。</w:t>
      </w:r>
    </w:p>
    <w:p w14:paraId="0033933F" w14:textId="77777777" w:rsidR="005A6FC7" w:rsidRPr="00E961E2" w:rsidRDefault="005A6FC7" w:rsidP="005A6FC7">
      <w:pPr>
        <w:rPr>
          <w:rFonts w:ascii="ＭＳ 明朝" w:hAnsi="ＭＳ 明朝"/>
          <w:kern w:val="0"/>
          <w:szCs w:val="21"/>
        </w:rPr>
      </w:pPr>
    </w:p>
    <w:p w14:paraId="55A49148" w14:textId="77777777" w:rsidR="005A6FC7" w:rsidRPr="0028079D" w:rsidRDefault="005A6FC7" w:rsidP="005A6FC7">
      <w:pPr>
        <w:pStyle w:val="3"/>
      </w:pPr>
      <w:bookmarkStart w:id="12" w:name="_Toc105142237"/>
      <w:r w:rsidRPr="0028079D">
        <w:rPr>
          <w:rFonts w:hint="eastAsia"/>
        </w:rPr>
        <w:t>第６－10条　土壌改良資材の散布</w:t>
      </w:r>
      <w:bookmarkEnd w:id="12"/>
    </w:p>
    <w:p w14:paraId="2566563E" w14:textId="77777777" w:rsidR="005A6FC7" w:rsidRPr="00E961E2" w:rsidRDefault="005A6FC7" w:rsidP="005A6FC7">
      <w:pPr>
        <w:ind w:leftChars="200" w:left="630" w:hangingChars="100" w:hanging="210"/>
        <w:rPr>
          <w:rFonts w:ascii="ＭＳ 明朝" w:hAnsi="ＭＳ 明朝"/>
          <w:dstrike/>
          <w:kern w:val="0"/>
          <w:szCs w:val="21"/>
        </w:rPr>
      </w:pPr>
      <w:r>
        <w:rPr>
          <w:rFonts w:ascii="ＭＳ 明朝" w:hAnsi="ＭＳ 明朝" w:hint="eastAsia"/>
          <w:kern w:val="0"/>
          <w:szCs w:val="21"/>
        </w:rPr>
        <w:t>１</w:t>
      </w:r>
      <w:r w:rsidRPr="00E961E2">
        <w:rPr>
          <w:rFonts w:ascii="ＭＳ 明朝" w:hAnsi="ＭＳ 明朝" w:hint="eastAsia"/>
          <w:kern w:val="0"/>
          <w:szCs w:val="21"/>
        </w:rPr>
        <w:t>．使用する資材は、肥料取締法（昭和25年法律第127号）に基づく場合、監督職員に保証票を提</w:t>
      </w:r>
      <w:r w:rsidRPr="00E961E2">
        <w:rPr>
          <w:rFonts w:ascii="ＭＳ 明朝" w:hAnsi="ＭＳ 明朝" w:hint="eastAsia"/>
          <w:kern w:val="0"/>
          <w:szCs w:val="21"/>
        </w:rPr>
        <w:lastRenderedPageBreak/>
        <w:t>出しなければならない。</w:t>
      </w:r>
    </w:p>
    <w:p w14:paraId="62075DA4" w14:textId="77777777" w:rsidR="005A6FC7" w:rsidRPr="00E961E2" w:rsidRDefault="005A6FC7" w:rsidP="005A6FC7">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．土壌改良資材の1ヘクタールあたり使用量は、設計図書によるものとし、受注者は、所定量を均等に散布するように留意しなければならない。</w:t>
      </w:r>
    </w:p>
    <w:p w14:paraId="4FA0439B" w14:textId="77777777" w:rsidR="005A6FC7" w:rsidRPr="00E961E2" w:rsidRDefault="005A6FC7" w:rsidP="005A6FC7">
      <w:pPr>
        <w:ind w:leftChars="200" w:left="630" w:hangingChars="100" w:hanging="210"/>
        <w:rPr>
          <w:rFonts w:ascii="ＭＳ 明朝" w:hAnsi="ＭＳ 明朝"/>
          <w:kern w:val="0"/>
          <w:szCs w:val="21"/>
        </w:rPr>
      </w:pPr>
      <w:r>
        <w:rPr>
          <w:rFonts w:ascii="ＭＳ 明朝" w:hAnsi="ＭＳ 明朝" w:hint="eastAsia"/>
          <w:kern w:val="0"/>
          <w:szCs w:val="21"/>
        </w:rPr>
        <w:t>３</w:t>
      </w:r>
      <w:r w:rsidRPr="00E961E2">
        <w:rPr>
          <w:rFonts w:ascii="ＭＳ 明朝" w:hAnsi="ＭＳ 明朝" w:hint="eastAsia"/>
          <w:kern w:val="0"/>
          <w:szCs w:val="21"/>
        </w:rPr>
        <w:t>．受注者は、土壌改良資材を2種類以上同時散布する場合、極力均等に散布がなされるよう層状、交互に積込みを行って施工しなければならない。</w:t>
      </w:r>
    </w:p>
    <w:p w14:paraId="524E61C8" w14:textId="77777777" w:rsidR="005A6FC7" w:rsidRPr="00E961E2" w:rsidRDefault="005A6FC7" w:rsidP="005A6FC7">
      <w:pPr>
        <w:ind w:firstLineChars="200" w:firstLine="420"/>
        <w:rPr>
          <w:rFonts w:ascii="ＭＳ 明朝" w:hAnsi="ＭＳ 明朝"/>
          <w:kern w:val="0"/>
          <w:szCs w:val="21"/>
        </w:rPr>
      </w:pPr>
      <w:r>
        <w:rPr>
          <w:rFonts w:ascii="ＭＳ 明朝" w:hAnsi="ＭＳ 明朝" w:hint="eastAsia"/>
          <w:kern w:val="0"/>
          <w:szCs w:val="21"/>
        </w:rPr>
        <w:t>４</w:t>
      </w:r>
      <w:r w:rsidRPr="00E961E2">
        <w:rPr>
          <w:rFonts w:ascii="ＭＳ 明朝" w:hAnsi="ＭＳ 明朝" w:hint="eastAsia"/>
          <w:kern w:val="0"/>
          <w:szCs w:val="21"/>
        </w:rPr>
        <w:t>．受注者は、強風で資材が飛散するようなとき、施工してはならない。</w:t>
      </w:r>
    </w:p>
    <w:p w14:paraId="240A12A5" w14:textId="77777777" w:rsidR="005A6FC7" w:rsidRPr="00E961E2" w:rsidRDefault="005A6FC7" w:rsidP="005A6FC7">
      <w:pPr>
        <w:ind w:firstLineChars="200" w:firstLine="420"/>
        <w:rPr>
          <w:rFonts w:ascii="ＭＳ 明朝" w:hAnsi="ＭＳ 明朝"/>
          <w:kern w:val="0"/>
          <w:szCs w:val="21"/>
        </w:rPr>
      </w:pPr>
      <w:r>
        <w:rPr>
          <w:rFonts w:ascii="ＭＳ 明朝" w:hAnsi="ＭＳ 明朝" w:hint="eastAsia"/>
          <w:kern w:val="0"/>
          <w:szCs w:val="21"/>
        </w:rPr>
        <w:t>５</w:t>
      </w:r>
      <w:r w:rsidRPr="00E961E2">
        <w:rPr>
          <w:rFonts w:ascii="ＭＳ 明朝" w:hAnsi="ＭＳ 明朝" w:hint="eastAsia"/>
          <w:kern w:val="0"/>
          <w:szCs w:val="21"/>
        </w:rPr>
        <w:t>．受注者は、資材の保管にあたって、変質しないよう十分湿気に注意しなければならない。</w:t>
      </w:r>
    </w:p>
    <w:p w14:paraId="317A0761" w14:textId="77777777" w:rsidR="005A6FC7" w:rsidRPr="00E961E2" w:rsidRDefault="005A6FC7" w:rsidP="005A6FC7">
      <w:pPr>
        <w:rPr>
          <w:rFonts w:ascii="ＭＳ 明朝" w:hAnsi="ＭＳ 明朝"/>
          <w:kern w:val="0"/>
          <w:szCs w:val="21"/>
        </w:rPr>
      </w:pPr>
    </w:p>
    <w:p w14:paraId="3179D9FF" w14:textId="77777777" w:rsidR="005A6FC7" w:rsidRPr="0028079D" w:rsidRDefault="005A6FC7" w:rsidP="005A6FC7">
      <w:pPr>
        <w:pStyle w:val="3"/>
      </w:pPr>
      <w:bookmarkStart w:id="13" w:name="_Toc105142238"/>
      <w:r w:rsidRPr="0028079D">
        <w:rPr>
          <w:rFonts w:hint="eastAsia"/>
        </w:rPr>
        <w:t>第６－11条　法面保全工</w:t>
      </w:r>
      <w:bookmarkEnd w:id="13"/>
    </w:p>
    <w:p w14:paraId="2AACE999" w14:textId="77777777" w:rsidR="005A6FC7" w:rsidRPr="00E961E2" w:rsidRDefault="005A6FC7" w:rsidP="005A6FC7">
      <w:pPr>
        <w:ind w:firstLineChars="200" w:firstLine="420"/>
        <w:rPr>
          <w:rFonts w:ascii="ＭＳ 明朝" w:hAnsi="ＭＳ 明朝"/>
          <w:kern w:val="0"/>
          <w:szCs w:val="21"/>
        </w:rPr>
      </w:pPr>
      <w:r>
        <w:rPr>
          <w:rFonts w:ascii="ＭＳ 明朝" w:hAnsi="ＭＳ 明朝" w:hint="eastAsia"/>
          <w:kern w:val="0"/>
          <w:szCs w:val="21"/>
        </w:rPr>
        <w:t>１</w:t>
      </w:r>
      <w:r w:rsidRPr="00E961E2">
        <w:rPr>
          <w:rFonts w:ascii="ＭＳ 明朝" w:hAnsi="ＭＳ 明朝" w:hint="eastAsia"/>
          <w:kern w:val="0"/>
          <w:szCs w:val="21"/>
        </w:rPr>
        <w:t>．播種する種子の種類、量、時期、発芽率については、設計図書によるものとする。</w:t>
      </w:r>
    </w:p>
    <w:p w14:paraId="468A63E1" w14:textId="77777777" w:rsidR="005A6FC7" w:rsidRPr="00E961E2" w:rsidRDefault="005A6FC7" w:rsidP="005A6FC7">
      <w:pPr>
        <w:ind w:leftChars="200" w:left="630" w:hangingChars="100" w:hanging="210"/>
        <w:rPr>
          <w:rFonts w:ascii="ＭＳ 明朝" w:hAnsi="ＭＳ 明朝"/>
          <w:kern w:val="0"/>
          <w:szCs w:val="21"/>
        </w:rPr>
      </w:pPr>
      <w:r>
        <w:rPr>
          <w:rFonts w:ascii="ＭＳ 明朝" w:hAnsi="ＭＳ 明朝" w:hint="eastAsia"/>
          <w:kern w:val="0"/>
          <w:szCs w:val="21"/>
        </w:rPr>
        <w:t>２</w:t>
      </w:r>
      <w:r w:rsidRPr="00E961E2">
        <w:rPr>
          <w:rFonts w:ascii="ＭＳ 明朝" w:hAnsi="ＭＳ 明朝" w:hint="eastAsia"/>
          <w:kern w:val="0"/>
          <w:szCs w:val="21"/>
        </w:rPr>
        <w:t>．受注者は、播種後、発芽に要する時期を経過した時点で発芽不良箇所が生じた場合は、再施工しなければならない。</w:t>
      </w:r>
    </w:p>
    <w:p w14:paraId="46268BA6" w14:textId="77777777" w:rsidR="005A6FC7" w:rsidRPr="00E961E2" w:rsidRDefault="005A6FC7" w:rsidP="005A6FC7">
      <w:pPr>
        <w:rPr>
          <w:rFonts w:ascii="ＭＳ 明朝" w:hAnsi="ＭＳ 明朝"/>
          <w:kern w:val="0"/>
          <w:szCs w:val="21"/>
        </w:rPr>
      </w:pPr>
    </w:p>
    <w:p w14:paraId="4FC84222" w14:textId="77777777" w:rsidR="005A6FC7" w:rsidRPr="00E961E2" w:rsidRDefault="005A6FC7" w:rsidP="005A6FC7">
      <w:pPr>
        <w:pStyle w:val="2"/>
        <w:rPr>
          <w:bCs/>
        </w:rPr>
      </w:pPr>
      <w:bookmarkStart w:id="14" w:name="_Toc105142239"/>
      <w:r>
        <w:rPr>
          <w:rFonts w:hint="eastAsia"/>
          <w:bCs/>
        </w:rPr>
        <w:t>第３</w:t>
      </w:r>
      <w:r w:rsidRPr="00E961E2">
        <w:rPr>
          <w:rFonts w:hint="eastAsia"/>
          <w:bCs/>
        </w:rPr>
        <w:t xml:space="preserve">節　</w:t>
      </w:r>
      <w:r w:rsidRPr="00E961E2">
        <w:rPr>
          <w:rFonts w:hint="eastAsia"/>
        </w:rPr>
        <w:t>ほ場内沈砂池工</w:t>
      </w:r>
      <w:bookmarkEnd w:id="14"/>
    </w:p>
    <w:p w14:paraId="509E0298" w14:textId="77777777" w:rsidR="005A6FC7" w:rsidRPr="0028079D" w:rsidRDefault="005A6FC7" w:rsidP="005A6FC7">
      <w:pPr>
        <w:pStyle w:val="3"/>
      </w:pPr>
      <w:bookmarkStart w:id="15" w:name="_Toc105142240"/>
      <w:r w:rsidRPr="0028079D">
        <w:rPr>
          <w:rFonts w:hint="eastAsia"/>
        </w:rPr>
        <w:t>第６－12条　ほ場内沈砂池工</w:t>
      </w:r>
      <w:bookmarkEnd w:id="15"/>
    </w:p>
    <w:p w14:paraId="58D65ECE" w14:textId="77777777" w:rsidR="005A6FC7" w:rsidRPr="00E961E2" w:rsidRDefault="005A6FC7" w:rsidP="005A6FC7">
      <w:pPr>
        <w:autoSpaceDE w:val="0"/>
        <w:autoSpaceDN w:val="0"/>
        <w:adjustRightInd w:val="0"/>
        <w:jc w:val="left"/>
        <w:rPr>
          <w:rFonts w:ascii="ＭＳ 明朝" w:hAnsi="ＭＳ 明朝"/>
          <w:kern w:val="0"/>
          <w:szCs w:val="21"/>
        </w:rPr>
      </w:pPr>
      <w:r>
        <w:rPr>
          <w:rFonts w:ascii="ＭＳ 明朝" w:hAnsi="ＭＳ 明朝" w:hint="eastAsia"/>
          <w:kern w:val="0"/>
          <w:szCs w:val="21"/>
        </w:rPr>
        <w:t xml:space="preserve">  　　ほ場内沈砂池工の施工については、第５－21条 ほ場内沈砂池工の規定によるものとする。</w:t>
      </w:r>
    </w:p>
    <w:p w14:paraId="32FFD9A8" w14:textId="77777777" w:rsidR="005A6FC7" w:rsidRPr="009E500B" w:rsidRDefault="005A6FC7" w:rsidP="005A6FC7">
      <w:pPr>
        <w:rPr>
          <w:rFonts w:ascii="ＭＳ 明朝" w:hAnsi="ＭＳ 明朝"/>
          <w:kern w:val="0"/>
          <w:szCs w:val="21"/>
        </w:rPr>
      </w:pPr>
    </w:p>
    <w:p w14:paraId="603DA29C" w14:textId="4F99844E" w:rsidR="00AE2739" w:rsidRPr="005A6FC7" w:rsidRDefault="00AE2739" w:rsidP="005A6FC7">
      <w:pPr>
        <w:widowControl/>
        <w:jc w:val="left"/>
        <w:rPr>
          <w:rFonts w:ascii="ＭＳ 明朝" w:hAnsi="ＭＳ 明朝" w:hint="eastAsia"/>
          <w:kern w:val="0"/>
          <w:szCs w:val="21"/>
        </w:rPr>
      </w:pPr>
      <w:bookmarkStart w:id="16" w:name="_GoBack"/>
      <w:bookmarkEnd w:id="16"/>
    </w:p>
    <w:sectPr w:rsidR="00AE2739" w:rsidRPr="005A6FC7" w:rsidSect="00046BE6">
      <w:footerReference w:type="default" r:id="rId11"/>
      <w:pgSz w:w="11907" w:h="16840" w:code="9"/>
      <w:pgMar w:top="1134" w:right="1134" w:bottom="1134" w:left="1134" w:header="720" w:footer="284" w:gutter="0"/>
      <w:pgNumType w:fmt="numberInDash" w:start="128"/>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A1E08" w14:textId="77777777" w:rsidR="0050029D" w:rsidRDefault="0050029D" w:rsidP="00673580">
      <w:r>
        <w:separator/>
      </w:r>
    </w:p>
  </w:endnote>
  <w:endnote w:type="continuationSeparator" w:id="0">
    <w:p w14:paraId="2B84091A" w14:textId="77777777" w:rsidR="0050029D" w:rsidRDefault="0050029D" w:rsidP="0067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328825"/>
      <w:docPartObj>
        <w:docPartGallery w:val="Page Numbers (Bottom of Page)"/>
        <w:docPartUnique/>
      </w:docPartObj>
    </w:sdtPr>
    <w:sdtContent>
      <w:p w14:paraId="5ECA7A3C" w14:textId="604747DC" w:rsidR="00046BE6" w:rsidRDefault="00046BE6">
        <w:pPr>
          <w:pStyle w:val="a7"/>
          <w:jc w:val="center"/>
        </w:pPr>
        <w:r>
          <w:fldChar w:fldCharType="begin"/>
        </w:r>
        <w:r>
          <w:instrText>PAGE   \* MERGEFORMAT</w:instrText>
        </w:r>
        <w:r>
          <w:fldChar w:fldCharType="separate"/>
        </w:r>
        <w:r w:rsidRPr="00046BE6">
          <w:rPr>
            <w:noProof/>
            <w:lang w:val="ja-JP"/>
          </w:rPr>
          <w:t>-</w:t>
        </w:r>
        <w:r>
          <w:rPr>
            <w:noProof/>
          </w:rPr>
          <w:t xml:space="preserve"> 131 -</w:t>
        </w:r>
        <w:r>
          <w:fldChar w:fldCharType="end"/>
        </w:r>
      </w:p>
    </w:sdtContent>
  </w:sdt>
  <w:p w14:paraId="66D72F67" w14:textId="77777777" w:rsidR="0050029D" w:rsidRDefault="005002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F8A7" w14:textId="77777777" w:rsidR="0050029D" w:rsidRDefault="0050029D" w:rsidP="00673580">
      <w:r>
        <w:separator/>
      </w:r>
    </w:p>
  </w:footnote>
  <w:footnote w:type="continuationSeparator" w:id="0">
    <w:p w14:paraId="3F686A12" w14:textId="77777777" w:rsidR="0050029D" w:rsidRDefault="0050029D" w:rsidP="00673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450"/>
    <w:multiLevelType w:val="hybridMultilevel"/>
    <w:tmpl w:val="0DFCC5AC"/>
    <w:lvl w:ilvl="0" w:tplc="D012B770">
      <w:start w:val="1"/>
      <w:numFmt w:val="decimalEnclosedCircle"/>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4964A6"/>
    <w:multiLevelType w:val="hybridMultilevel"/>
    <w:tmpl w:val="456A74C4"/>
    <w:lvl w:ilvl="0" w:tplc="EC18E1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C20128"/>
    <w:multiLevelType w:val="hybridMultilevel"/>
    <w:tmpl w:val="BA1C435A"/>
    <w:lvl w:ilvl="0" w:tplc="F8FC8182">
      <w:start w:val="1"/>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 w15:restartNumberingAfterBreak="0">
    <w:nsid w:val="08560828"/>
    <w:multiLevelType w:val="hybridMultilevel"/>
    <w:tmpl w:val="711E081E"/>
    <w:lvl w:ilvl="0" w:tplc="563471F0">
      <w:start w:val="1"/>
      <w:numFmt w:val="decimalFullWidth"/>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4" w15:restartNumberingAfterBreak="0">
    <w:nsid w:val="104C6F73"/>
    <w:multiLevelType w:val="hybridMultilevel"/>
    <w:tmpl w:val="B64E5E80"/>
    <w:lvl w:ilvl="0" w:tplc="41281060">
      <w:start w:val="1"/>
      <w:numFmt w:val="decimalFullWidth"/>
      <w:lvlText w:val="%1．"/>
      <w:lvlJc w:val="left"/>
      <w:pPr>
        <w:tabs>
          <w:tab w:val="num" w:pos="840"/>
        </w:tabs>
        <w:ind w:left="840" w:hanging="420"/>
      </w:pPr>
      <w:rPr>
        <w:rFonts w:hint="eastAsia"/>
      </w:rPr>
    </w:lvl>
    <w:lvl w:ilvl="1" w:tplc="6C74FAA4">
      <w:start w:val="1"/>
      <w:numFmt w:val="decimalFullWidth"/>
      <w:lvlText w:val="（%2）"/>
      <w:lvlJc w:val="left"/>
      <w:pPr>
        <w:tabs>
          <w:tab w:val="num" w:pos="1200"/>
        </w:tabs>
        <w:ind w:left="1200" w:hanging="360"/>
      </w:pPr>
      <w:rPr>
        <w:rFonts w:ascii="ＭＳ 明朝" w:eastAsia="ＭＳ 明朝" w:hAnsi="ＭＳ 明朝" w:cs="Times New Roman"/>
      </w:rPr>
    </w:lvl>
    <w:lvl w:ilvl="2" w:tplc="AFBC4262">
      <w:start w:val="2"/>
      <w:numFmt w:val="decimalEnclosedCircle"/>
      <w:lvlText w:val="%3"/>
      <w:lvlJc w:val="left"/>
      <w:pPr>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4B328DC"/>
    <w:multiLevelType w:val="hybridMultilevel"/>
    <w:tmpl w:val="100AB786"/>
    <w:lvl w:ilvl="0" w:tplc="B9521E92">
      <w:start w:val="2"/>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6" w15:restartNumberingAfterBreak="0">
    <w:nsid w:val="4E3F153F"/>
    <w:multiLevelType w:val="hybridMultilevel"/>
    <w:tmpl w:val="53D0BF92"/>
    <w:lvl w:ilvl="0" w:tplc="01FA2E80">
      <w:start w:val="2"/>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5EE71893"/>
    <w:multiLevelType w:val="hybridMultilevel"/>
    <w:tmpl w:val="C702413C"/>
    <w:lvl w:ilvl="0" w:tplc="F754DF7A">
      <w:start w:val="1"/>
      <w:numFmt w:val="decimalFullWidth"/>
      <w:lvlText w:val="第%1節"/>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7"/>
  </w:num>
  <w:num w:numId="7">
    <w:abstractNumId w:val="5"/>
  </w:num>
  <w:num w:numId="8">
    <w:abstractNumId w:val="2"/>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E1"/>
    <w:rsid w:val="00000455"/>
    <w:rsid w:val="00001214"/>
    <w:rsid w:val="00004568"/>
    <w:rsid w:val="00010D80"/>
    <w:rsid w:val="000113B4"/>
    <w:rsid w:val="0001245C"/>
    <w:rsid w:val="00012D0C"/>
    <w:rsid w:val="00014578"/>
    <w:rsid w:val="00014FFE"/>
    <w:rsid w:val="000151AD"/>
    <w:rsid w:val="00017780"/>
    <w:rsid w:val="00025900"/>
    <w:rsid w:val="00031B14"/>
    <w:rsid w:val="00033693"/>
    <w:rsid w:val="00034A23"/>
    <w:rsid w:val="0003650B"/>
    <w:rsid w:val="00037443"/>
    <w:rsid w:val="00042773"/>
    <w:rsid w:val="00043DDE"/>
    <w:rsid w:val="00046BE6"/>
    <w:rsid w:val="00047EB8"/>
    <w:rsid w:val="00047FCB"/>
    <w:rsid w:val="00050776"/>
    <w:rsid w:val="00053F05"/>
    <w:rsid w:val="00057891"/>
    <w:rsid w:val="000733D2"/>
    <w:rsid w:val="000741C0"/>
    <w:rsid w:val="000768C4"/>
    <w:rsid w:val="0008150F"/>
    <w:rsid w:val="0008788D"/>
    <w:rsid w:val="00090B1A"/>
    <w:rsid w:val="00097BD3"/>
    <w:rsid w:val="00097D91"/>
    <w:rsid w:val="000A5E0F"/>
    <w:rsid w:val="000B6B57"/>
    <w:rsid w:val="000C10AF"/>
    <w:rsid w:val="000C6044"/>
    <w:rsid w:val="000C7295"/>
    <w:rsid w:val="000D6417"/>
    <w:rsid w:val="000E027C"/>
    <w:rsid w:val="000E1078"/>
    <w:rsid w:val="000E2948"/>
    <w:rsid w:val="000E2B44"/>
    <w:rsid w:val="000F2797"/>
    <w:rsid w:val="000F38B8"/>
    <w:rsid w:val="00101870"/>
    <w:rsid w:val="001026CC"/>
    <w:rsid w:val="00104C3E"/>
    <w:rsid w:val="00110804"/>
    <w:rsid w:val="001144BE"/>
    <w:rsid w:val="00116D6F"/>
    <w:rsid w:val="0011727D"/>
    <w:rsid w:val="00124DCD"/>
    <w:rsid w:val="00126A99"/>
    <w:rsid w:val="00130E56"/>
    <w:rsid w:val="00136A1B"/>
    <w:rsid w:val="00151F40"/>
    <w:rsid w:val="001569B3"/>
    <w:rsid w:val="001715A6"/>
    <w:rsid w:val="00180E72"/>
    <w:rsid w:val="00185C62"/>
    <w:rsid w:val="00187B64"/>
    <w:rsid w:val="00187E48"/>
    <w:rsid w:val="001905A5"/>
    <w:rsid w:val="00196AD5"/>
    <w:rsid w:val="001A020F"/>
    <w:rsid w:val="001A7205"/>
    <w:rsid w:val="001B3368"/>
    <w:rsid w:val="001B5352"/>
    <w:rsid w:val="001B6A8E"/>
    <w:rsid w:val="001B7C9C"/>
    <w:rsid w:val="001C394B"/>
    <w:rsid w:val="001C6760"/>
    <w:rsid w:val="001D7B8A"/>
    <w:rsid w:val="001E2B3C"/>
    <w:rsid w:val="001E6ED9"/>
    <w:rsid w:val="001F1755"/>
    <w:rsid w:val="001F299B"/>
    <w:rsid w:val="00203FDF"/>
    <w:rsid w:val="00224C88"/>
    <w:rsid w:val="00234FDF"/>
    <w:rsid w:val="002360A1"/>
    <w:rsid w:val="002415A2"/>
    <w:rsid w:val="00241F3B"/>
    <w:rsid w:val="002458E6"/>
    <w:rsid w:val="00260B81"/>
    <w:rsid w:val="00264634"/>
    <w:rsid w:val="00267B55"/>
    <w:rsid w:val="00272C34"/>
    <w:rsid w:val="00272C93"/>
    <w:rsid w:val="00275390"/>
    <w:rsid w:val="00275695"/>
    <w:rsid w:val="00277313"/>
    <w:rsid w:val="00280781"/>
    <w:rsid w:val="0028079D"/>
    <w:rsid w:val="00280ABF"/>
    <w:rsid w:val="00282002"/>
    <w:rsid w:val="00284699"/>
    <w:rsid w:val="00292E32"/>
    <w:rsid w:val="00295CB0"/>
    <w:rsid w:val="00295FBB"/>
    <w:rsid w:val="00297DA7"/>
    <w:rsid w:val="002A01FD"/>
    <w:rsid w:val="002A0322"/>
    <w:rsid w:val="002A39BC"/>
    <w:rsid w:val="002A3B76"/>
    <w:rsid w:val="002A6787"/>
    <w:rsid w:val="002A6FE1"/>
    <w:rsid w:val="002B5EEE"/>
    <w:rsid w:val="002B7F04"/>
    <w:rsid w:val="002C242C"/>
    <w:rsid w:val="002C2BA6"/>
    <w:rsid w:val="002C3183"/>
    <w:rsid w:val="002C4810"/>
    <w:rsid w:val="002C5C11"/>
    <w:rsid w:val="002C610D"/>
    <w:rsid w:val="002D3524"/>
    <w:rsid w:val="002D6273"/>
    <w:rsid w:val="002E5A0A"/>
    <w:rsid w:val="002E5CF7"/>
    <w:rsid w:val="002E6D24"/>
    <w:rsid w:val="002E6DFB"/>
    <w:rsid w:val="002F0DCC"/>
    <w:rsid w:val="00306DF6"/>
    <w:rsid w:val="003078A6"/>
    <w:rsid w:val="003115BE"/>
    <w:rsid w:val="0031367E"/>
    <w:rsid w:val="0031374B"/>
    <w:rsid w:val="003209F3"/>
    <w:rsid w:val="00322FF8"/>
    <w:rsid w:val="00323AEB"/>
    <w:rsid w:val="0033192C"/>
    <w:rsid w:val="00334DF4"/>
    <w:rsid w:val="0033770B"/>
    <w:rsid w:val="00340409"/>
    <w:rsid w:val="00346667"/>
    <w:rsid w:val="0034795F"/>
    <w:rsid w:val="00351F40"/>
    <w:rsid w:val="0035207C"/>
    <w:rsid w:val="00367853"/>
    <w:rsid w:val="003679F9"/>
    <w:rsid w:val="00372D6F"/>
    <w:rsid w:val="003759C1"/>
    <w:rsid w:val="00390A61"/>
    <w:rsid w:val="00397153"/>
    <w:rsid w:val="003A1581"/>
    <w:rsid w:val="003A35CC"/>
    <w:rsid w:val="003B2936"/>
    <w:rsid w:val="003B2F09"/>
    <w:rsid w:val="003B7180"/>
    <w:rsid w:val="003C1207"/>
    <w:rsid w:val="003C5494"/>
    <w:rsid w:val="003C6F6B"/>
    <w:rsid w:val="003C7BC8"/>
    <w:rsid w:val="003D08E5"/>
    <w:rsid w:val="003D1AF7"/>
    <w:rsid w:val="003D25B3"/>
    <w:rsid w:val="003D620F"/>
    <w:rsid w:val="003D6E2F"/>
    <w:rsid w:val="003E377A"/>
    <w:rsid w:val="003F52A1"/>
    <w:rsid w:val="003F5B4A"/>
    <w:rsid w:val="003F7A1C"/>
    <w:rsid w:val="0041155D"/>
    <w:rsid w:val="00413CF7"/>
    <w:rsid w:val="00415096"/>
    <w:rsid w:val="004305FE"/>
    <w:rsid w:val="0043599B"/>
    <w:rsid w:val="004670A2"/>
    <w:rsid w:val="004813AD"/>
    <w:rsid w:val="00481D86"/>
    <w:rsid w:val="00487940"/>
    <w:rsid w:val="0049279A"/>
    <w:rsid w:val="004A107E"/>
    <w:rsid w:val="004A74D6"/>
    <w:rsid w:val="004A754A"/>
    <w:rsid w:val="004B26D6"/>
    <w:rsid w:val="004B7FC3"/>
    <w:rsid w:val="004C317B"/>
    <w:rsid w:val="004C4599"/>
    <w:rsid w:val="004C4ACB"/>
    <w:rsid w:val="004C5414"/>
    <w:rsid w:val="004C554E"/>
    <w:rsid w:val="004C557E"/>
    <w:rsid w:val="004D107C"/>
    <w:rsid w:val="004D12CD"/>
    <w:rsid w:val="004D7F23"/>
    <w:rsid w:val="004E0FE4"/>
    <w:rsid w:val="004E1C36"/>
    <w:rsid w:val="004E7D4B"/>
    <w:rsid w:val="004F2C89"/>
    <w:rsid w:val="004F5E6B"/>
    <w:rsid w:val="0050029D"/>
    <w:rsid w:val="005022C8"/>
    <w:rsid w:val="00503325"/>
    <w:rsid w:val="00505359"/>
    <w:rsid w:val="0052072D"/>
    <w:rsid w:val="00521A75"/>
    <w:rsid w:val="0053132C"/>
    <w:rsid w:val="00534041"/>
    <w:rsid w:val="00535C78"/>
    <w:rsid w:val="00544D81"/>
    <w:rsid w:val="0054584A"/>
    <w:rsid w:val="00546FE3"/>
    <w:rsid w:val="00561B3A"/>
    <w:rsid w:val="00564024"/>
    <w:rsid w:val="0056444A"/>
    <w:rsid w:val="00570F58"/>
    <w:rsid w:val="00572EA7"/>
    <w:rsid w:val="005740B1"/>
    <w:rsid w:val="00575317"/>
    <w:rsid w:val="00575CD2"/>
    <w:rsid w:val="00576FEF"/>
    <w:rsid w:val="00582D4A"/>
    <w:rsid w:val="00586EA7"/>
    <w:rsid w:val="005930D0"/>
    <w:rsid w:val="00593189"/>
    <w:rsid w:val="005946EC"/>
    <w:rsid w:val="005A0442"/>
    <w:rsid w:val="005A325E"/>
    <w:rsid w:val="005A4230"/>
    <w:rsid w:val="005A6FC7"/>
    <w:rsid w:val="005B0BCF"/>
    <w:rsid w:val="005B3FAE"/>
    <w:rsid w:val="005C64B6"/>
    <w:rsid w:val="005C6A4E"/>
    <w:rsid w:val="005C7281"/>
    <w:rsid w:val="005E21B3"/>
    <w:rsid w:val="005E24B1"/>
    <w:rsid w:val="005E323B"/>
    <w:rsid w:val="005E39AE"/>
    <w:rsid w:val="005F4A53"/>
    <w:rsid w:val="006007F9"/>
    <w:rsid w:val="00604105"/>
    <w:rsid w:val="00615E92"/>
    <w:rsid w:val="0062101E"/>
    <w:rsid w:val="006223E2"/>
    <w:rsid w:val="00624D35"/>
    <w:rsid w:val="00626CC1"/>
    <w:rsid w:val="0062724E"/>
    <w:rsid w:val="006316FE"/>
    <w:rsid w:val="006341C7"/>
    <w:rsid w:val="006374B5"/>
    <w:rsid w:val="00640449"/>
    <w:rsid w:val="00641199"/>
    <w:rsid w:val="0064637A"/>
    <w:rsid w:val="006468F8"/>
    <w:rsid w:val="00652806"/>
    <w:rsid w:val="00671E7E"/>
    <w:rsid w:val="00673580"/>
    <w:rsid w:val="00683EDA"/>
    <w:rsid w:val="00692A5F"/>
    <w:rsid w:val="006957F4"/>
    <w:rsid w:val="0069778E"/>
    <w:rsid w:val="006A5F88"/>
    <w:rsid w:val="006B3F85"/>
    <w:rsid w:val="006B7167"/>
    <w:rsid w:val="006B78D1"/>
    <w:rsid w:val="006C307D"/>
    <w:rsid w:val="006E5FC6"/>
    <w:rsid w:val="006F4FED"/>
    <w:rsid w:val="00700BA2"/>
    <w:rsid w:val="00715215"/>
    <w:rsid w:val="00716E85"/>
    <w:rsid w:val="00717D45"/>
    <w:rsid w:val="00720D47"/>
    <w:rsid w:val="007225C4"/>
    <w:rsid w:val="00726FA8"/>
    <w:rsid w:val="0073042E"/>
    <w:rsid w:val="007346ED"/>
    <w:rsid w:val="00740F54"/>
    <w:rsid w:val="00743F29"/>
    <w:rsid w:val="00750948"/>
    <w:rsid w:val="00754229"/>
    <w:rsid w:val="0076028F"/>
    <w:rsid w:val="007604BB"/>
    <w:rsid w:val="00760729"/>
    <w:rsid w:val="00765FCB"/>
    <w:rsid w:val="007665D7"/>
    <w:rsid w:val="00775325"/>
    <w:rsid w:val="007868F8"/>
    <w:rsid w:val="007A1C65"/>
    <w:rsid w:val="007A45CD"/>
    <w:rsid w:val="007A5678"/>
    <w:rsid w:val="007A6821"/>
    <w:rsid w:val="007B26AD"/>
    <w:rsid w:val="007B5837"/>
    <w:rsid w:val="007C0508"/>
    <w:rsid w:val="007C0D28"/>
    <w:rsid w:val="007C11C6"/>
    <w:rsid w:val="007E3749"/>
    <w:rsid w:val="008013B7"/>
    <w:rsid w:val="00803015"/>
    <w:rsid w:val="00803F59"/>
    <w:rsid w:val="008055C2"/>
    <w:rsid w:val="0080694A"/>
    <w:rsid w:val="00810B19"/>
    <w:rsid w:val="008338E7"/>
    <w:rsid w:val="00833D8C"/>
    <w:rsid w:val="00835818"/>
    <w:rsid w:val="00841448"/>
    <w:rsid w:val="008444BD"/>
    <w:rsid w:val="0085465B"/>
    <w:rsid w:val="00862914"/>
    <w:rsid w:val="00865325"/>
    <w:rsid w:val="0086724F"/>
    <w:rsid w:val="00867EA9"/>
    <w:rsid w:val="00876045"/>
    <w:rsid w:val="0087769C"/>
    <w:rsid w:val="0088262E"/>
    <w:rsid w:val="00883267"/>
    <w:rsid w:val="00885DD5"/>
    <w:rsid w:val="0088778D"/>
    <w:rsid w:val="00893313"/>
    <w:rsid w:val="00893C25"/>
    <w:rsid w:val="00893F0B"/>
    <w:rsid w:val="00895098"/>
    <w:rsid w:val="008A2329"/>
    <w:rsid w:val="008A2EFE"/>
    <w:rsid w:val="008A4A25"/>
    <w:rsid w:val="008A7A4E"/>
    <w:rsid w:val="008B5FBF"/>
    <w:rsid w:val="008B6874"/>
    <w:rsid w:val="008C5323"/>
    <w:rsid w:val="008C7832"/>
    <w:rsid w:val="008D0535"/>
    <w:rsid w:val="008D1B33"/>
    <w:rsid w:val="008D6B57"/>
    <w:rsid w:val="008D6FE6"/>
    <w:rsid w:val="008D7133"/>
    <w:rsid w:val="008E3B78"/>
    <w:rsid w:val="008F09E2"/>
    <w:rsid w:val="008F1674"/>
    <w:rsid w:val="008F3FEA"/>
    <w:rsid w:val="008F4FE6"/>
    <w:rsid w:val="008F58CE"/>
    <w:rsid w:val="008F7627"/>
    <w:rsid w:val="009049C2"/>
    <w:rsid w:val="00905E2D"/>
    <w:rsid w:val="009070D4"/>
    <w:rsid w:val="009078E5"/>
    <w:rsid w:val="00911B43"/>
    <w:rsid w:val="00912ACC"/>
    <w:rsid w:val="00913AB6"/>
    <w:rsid w:val="0091424F"/>
    <w:rsid w:val="00915B1A"/>
    <w:rsid w:val="00920271"/>
    <w:rsid w:val="00920DCB"/>
    <w:rsid w:val="00921D5F"/>
    <w:rsid w:val="00923EC9"/>
    <w:rsid w:val="00924992"/>
    <w:rsid w:val="00925E5C"/>
    <w:rsid w:val="00926193"/>
    <w:rsid w:val="009312D6"/>
    <w:rsid w:val="00936259"/>
    <w:rsid w:val="0094026D"/>
    <w:rsid w:val="00943C13"/>
    <w:rsid w:val="0095372E"/>
    <w:rsid w:val="00953E4B"/>
    <w:rsid w:val="009542D9"/>
    <w:rsid w:val="00955493"/>
    <w:rsid w:val="009571D0"/>
    <w:rsid w:val="00960C02"/>
    <w:rsid w:val="0096275D"/>
    <w:rsid w:val="00966BDA"/>
    <w:rsid w:val="0097160F"/>
    <w:rsid w:val="009851C5"/>
    <w:rsid w:val="00986AAA"/>
    <w:rsid w:val="0098745E"/>
    <w:rsid w:val="00993EC8"/>
    <w:rsid w:val="00994AD1"/>
    <w:rsid w:val="00994B22"/>
    <w:rsid w:val="00996410"/>
    <w:rsid w:val="009A1E60"/>
    <w:rsid w:val="009A2347"/>
    <w:rsid w:val="009B08FA"/>
    <w:rsid w:val="009B271F"/>
    <w:rsid w:val="009B38C2"/>
    <w:rsid w:val="009B429E"/>
    <w:rsid w:val="009B778E"/>
    <w:rsid w:val="009C4937"/>
    <w:rsid w:val="009C7193"/>
    <w:rsid w:val="009D002D"/>
    <w:rsid w:val="009D1D7B"/>
    <w:rsid w:val="009D3A53"/>
    <w:rsid w:val="009D540C"/>
    <w:rsid w:val="009E312B"/>
    <w:rsid w:val="009E46ED"/>
    <w:rsid w:val="009E500B"/>
    <w:rsid w:val="009E6E21"/>
    <w:rsid w:val="009F0D75"/>
    <w:rsid w:val="009F6686"/>
    <w:rsid w:val="00A068BA"/>
    <w:rsid w:val="00A06C0A"/>
    <w:rsid w:val="00A17C56"/>
    <w:rsid w:val="00A2294F"/>
    <w:rsid w:val="00A37F4A"/>
    <w:rsid w:val="00A40616"/>
    <w:rsid w:val="00A43AC2"/>
    <w:rsid w:val="00A514FA"/>
    <w:rsid w:val="00A5433C"/>
    <w:rsid w:val="00A54E2C"/>
    <w:rsid w:val="00A6197C"/>
    <w:rsid w:val="00A66ECA"/>
    <w:rsid w:val="00A6732B"/>
    <w:rsid w:val="00A73B04"/>
    <w:rsid w:val="00A73DF5"/>
    <w:rsid w:val="00A82667"/>
    <w:rsid w:val="00A83996"/>
    <w:rsid w:val="00A84CCB"/>
    <w:rsid w:val="00A93CD2"/>
    <w:rsid w:val="00AA15A1"/>
    <w:rsid w:val="00AA2540"/>
    <w:rsid w:val="00AA2CE2"/>
    <w:rsid w:val="00AA315F"/>
    <w:rsid w:val="00AB3282"/>
    <w:rsid w:val="00AB4C5A"/>
    <w:rsid w:val="00AB4E49"/>
    <w:rsid w:val="00AB6770"/>
    <w:rsid w:val="00AB7A5E"/>
    <w:rsid w:val="00AC0E5E"/>
    <w:rsid w:val="00AC5C40"/>
    <w:rsid w:val="00AC6827"/>
    <w:rsid w:val="00AD2BF8"/>
    <w:rsid w:val="00AD3345"/>
    <w:rsid w:val="00AD60D9"/>
    <w:rsid w:val="00AE2739"/>
    <w:rsid w:val="00AE6E31"/>
    <w:rsid w:val="00AF05B2"/>
    <w:rsid w:val="00AF628D"/>
    <w:rsid w:val="00B000DF"/>
    <w:rsid w:val="00B01676"/>
    <w:rsid w:val="00B05FFF"/>
    <w:rsid w:val="00B11B6B"/>
    <w:rsid w:val="00B13BA9"/>
    <w:rsid w:val="00B156BB"/>
    <w:rsid w:val="00B16704"/>
    <w:rsid w:val="00B224FD"/>
    <w:rsid w:val="00B3391A"/>
    <w:rsid w:val="00B44AF4"/>
    <w:rsid w:val="00B45AE5"/>
    <w:rsid w:val="00B5272E"/>
    <w:rsid w:val="00B53BB8"/>
    <w:rsid w:val="00B55B5D"/>
    <w:rsid w:val="00B56CD6"/>
    <w:rsid w:val="00B57AD6"/>
    <w:rsid w:val="00B64CDD"/>
    <w:rsid w:val="00B7005E"/>
    <w:rsid w:val="00B717EB"/>
    <w:rsid w:val="00B71833"/>
    <w:rsid w:val="00B74EE8"/>
    <w:rsid w:val="00B84FF4"/>
    <w:rsid w:val="00B93AED"/>
    <w:rsid w:val="00BA3312"/>
    <w:rsid w:val="00BA342C"/>
    <w:rsid w:val="00BA3DC5"/>
    <w:rsid w:val="00BB17D8"/>
    <w:rsid w:val="00BB7E5D"/>
    <w:rsid w:val="00BC38C9"/>
    <w:rsid w:val="00BD3DE5"/>
    <w:rsid w:val="00BD55DF"/>
    <w:rsid w:val="00BE0F6A"/>
    <w:rsid w:val="00BE2502"/>
    <w:rsid w:val="00BF6002"/>
    <w:rsid w:val="00BF7222"/>
    <w:rsid w:val="00C00CAF"/>
    <w:rsid w:val="00C03843"/>
    <w:rsid w:val="00C044E2"/>
    <w:rsid w:val="00C132C9"/>
    <w:rsid w:val="00C146FD"/>
    <w:rsid w:val="00C2062B"/>
    <w:rsid w:val="00C24E4D"/>
    <w:rsid w:val="00C34BC9"/>
    <w:rsid w:val="00C34E49"/>
    <w:rsid w:val="00C356D4"/>
    <w:rsid w:val="00C42151"/>
    <w:rsid w:val="00C5004C"/>
    <w:rsid w:val="00C5011B"/>
    <w:rsid w:val="00C54C24"/>
    <w:rsid w:val="00C6115D"/>
    <w:rsid w:val="00C64D1E"/>
    <w:rsid w:val="00C70E1E"/>
    <w:rsid w:val="00C7189B"/>
    <w:rsid w:val="00C7780F"/>
    <w:rsid w:val="00C8242F"/>
    <w:rsid w:val="00C84198"/>
    <w:rsid w:val="00C84FA8"/>
    <w:rsid w:val="00C86D28"/>
    <w:rsid w:val="00C90266"/>
    <w:rsid w:val="00C94290"/>
    <w:rsid w:val="00C97D6F"/>
    <w:rsid w:val="00CA0552"/>
    <w:rsid w:val="00CB3E54"/>
    <w:rsid w:val="00CB6EBF"/>
    <w:rsid w:val="00CC4795"/>
    <w:rsid w:val="00CC72EC"/>
    <w:rsid w:val="00CD7622"/>
    <w:rsid w:val="00CE0FEE"/>
    <w:rsid w:val="00CE12DA"/>
    <w:rsid w:val="00CE26BE"/>
    <w:rsid w:val="00CE54E3"/>
    <w:rsid w:val="00CF7AE1"/>
    <w:rsid w:val="00D004BF"/>
    <w:rsid w:val="00D014E1"/>
    <w:rsid w:val="00D06F82"/>
    <w:rsid w:val="00D07D4D"/>
    <w:rsid w:val="00D1421B"/>
    <w:rsid w:val="00D1668C"/>
    <w:rsid w:val="00D255EC"/>
    <w:rsid w:val="00D3346A"/>
    <w:rsid w:val="00D41B47"/>
    <w:rsid w:val="00D43029"/>
    <w:rsid w:val="00D50827"/>
    <w:rsid w:val="00D5372E"/>
    <w:rsid w:val="00D54E82"/>
    <w:rsid w:val="00D626CF"/>
    <w:rsid w:val="00D71037"/>
    <w:rsid w:val="00D71212"/>
    <w:rsid w:val="00D72095"/>
    <w:rsid w:val="00D731DC"/>
    <w:rsid w:val="00D769B0"/>
    <w:rsid w:val="00D84855"/>
    <w:rsid w:val="00D84C8B"/>
    <w:rsid w:val="00D84CCF"/>
    <w:rsid w:val="00DB0E7E"/>
    <w:rsid w:val="00DB0FC7"/>
    <w:rsid w:val="00DB5792"/>
    <w:rsid w:val="00DC12F2"/>
    <w:rsid w:val="00DC2EC6"/>
    <w:rsid w:val="00DD3D7F"/>
    <w:rsid w:val="00DE0AE5"/>
    <w:rsid w:val="00DE7D60"/>
    <w:rsid w:val="00DF325D"/>
    <w:rsid w:val="00DF7A68"/>
    <w:rsid w:val="00E04A02"/>
    <w:rsid w:val="00E21241"/>
    <w:rsid w:val="00E2137F"/>
    <w:rsid w:val="00E24058"/>
    <w:rsid w:val="00E306CD"/>
    <w:rsid w:val="00E31049"/>
    <w:rsid w:val="00E325B6"/>
    <w:rsid w:val="00E34113"/>
    <w:rsid w:val="00E46CED"/>
    <w:rsid w:val="00E52A2F"/>
    <w:rsid w:val="00E642FE"/>
    <w:rsid w:val="00E716F6"/>
    <w:rsid w:val="00E81B87"/>
    <w:rsid w:val="00E82D23"/>
    <w:rsid w:val="00E872FE"/>
    <w:rsid w:val="00E90A18"/>
    <w:rsid w:val="00E91B01"/>
    <w:rsid w:val="00E94E05"/>
    <w:rsid w:val="00E961E2"/>
    <w:rsid w:val="00EA194D"/>
    <w:rsid w:val="00EA2359"/>
    <w:rsid w:val="00EA4D58"/>
    <w:rsid w:val="00EA6581"/>
    <w:rsid w:val="00EB1583"/>
    <w:rsid w:val="00EB23BF"/>
    <w:rsid w:val="00EB3537"/>
    <w:rsid w:val="00EB5878"/>
    <w:rsid w:val="00EC037C"/>
    <w:rsid w:val="00EC4440"/>
    <w:rsid w:val="00EC4B51"/>
    <w:rsid w:val="00EC683B"/>
    <w:rsid w:val="00ED0315"/>
    <w:rsid w:val="00ED2235"/>
    <w:rsid w:val="00ED4485"/>
    <w:rsid w:val="00EE09FF"/>
    <w:rsid w:val="00EE0FCB"/>
    <w:rsid w:val="00EF040D"/>
    <w:rsid w:val="00EF0997"/>
    <w:rsid w:val="00EF4188"/>
    <w:rsid w:val="00EF5AB3"/>
    <w:rsid w:val="00F01923"/>
    <w:rsid w:val="00F047B7"/>
    <w:rsid w:val="00F131A2"/>
    <w:rsid w:val="00F163E6"/>
    <w:rsid w:val="00F20CC2"/>
    <w:rsid w:val="00F2176A"/>
    <w:rsid w:val="00F23E8D"/>
    <w:rsid w:val="00F368A7"/>
    <w:rsid w:val="00F40660"/>
    <w:rsid w:val="00F40F84"/>
    <w:rsid w:val="00F4548D"/>
    <w:rsid w:val="00F5317C"/>
    <w:rsid w:val="00F62958"/>
    <w:rsid w:val="00F63AC3"/>
    <w:rsid w:val="00F7437B"/>
    <w:rsid w:val="00F76CAF"/>
    <w:rsid w:val="00F92EC6"/>
    <w:rsid w:val="00F9391F"/>
    <w:rsid w:val="00FA1B01"/>
    <w:rsid w:val="00FA5765"/>
    <w:rsid w:val="00FB270A"/>
    <w:rsid w:val="00FB7371"/>
    <w:rsid w:val="00FB74AB"/>
    <w:rsid w:val="00FC07B6"/>
    <w:rsid w:val="00FD7360"/>
    <w:rsid w:val="00FF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2D5834"/>
  <w15:chartTrackingRefBased/>
  <w15:docId w15:val="{C6A6CB3A-119E-4446-9668-A782E62E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0F"/>
    <w:pPr>
      <w:widowControl w:val="0"/>
      <w:jc w:val="both"/>
    </w:pPr>
    <w:rPr>
      <w:kern w:val="2"/>
      <w:sz w:val="21"/>
      <w:szCs w:val="22"/>
    </w:rPr>
  </w:style>
  <w:style w:type="paragraph" w:styleId="1">
    <w:name w:val="heading 1"/>
    <w:aliases w:val="章番号"/>
    <w:basedOn w:val="a"/>
    <w:next w:val="a"/>
    <w:link w:val="10"/>
    <w:uiPriority w:val="9"/>
    <w:qFormat/>
    <w:rsid w:val="00264634"/>
    <w:pPr>
      <w:keepNext/>
      <w:jc w:val="center"/>
      <w:outlineLvl w:val="0"/>
    </w:pPr>
    <w:rPr>
      <w:rFonts w:ascii="Arial" w:hAnsi="Arial"/>
      <w:sz w:val="24"/>
      <w:szCs w:val="24"/>
    </w:rPr>
  </w:style>
  <w:style w:type="paragraph" w:styleId="2">
    <w:name w:val="heading 2"/>
    <w:aliases w:val="節番号"/>
    <w:basedOn w:val="a"/>
    <w:next w:val="a"/>
    <w:link w:val="20"/>
    <w:autoRedefine/>
    <w:uiPriority w:val="9"/>
    <w:unhideWhenUsed/>
    <w:qFormat/>
    <w:rsid w:val="00996410"/>
    <w:pPr>
      <w:keepNext/>
      <w:outlineLvl w:val="1"/>
    </w:pPr>
    <w:rPr>
      <w:rFonts w:ascii="ＭＳ 明朝" w:hAnsi="ＭＳ 明朝"/>
      <w:b/>
      <w:sz w:val="24"/>
    </w:rPr>
  </w:style>
  <w:style w:type="paragraph" w:styleId="3">
    <w:name w:val="heading 3"/>
    <w:aliases w:val="条番号"/>
    <w:basedOn w:val="a"/>
    <w:next w:val="a"/>
    <w:link w:val="30"/>
    <w:autoRedefine/>
    <w:uiPriority w:val="9"/>
    <w:unhideWhenUsed/>
    <w:qFormat/>
    <w:rsid w:val="00F63AC3"/>
    <w:pPr>
      <w:keepNext/>
      <w:ind w:leftChars="100" w:left="210" w:rightChars="100" w:right="210"/>
      <w:outlineLvl w:val="2"/>
    </w:pPr>
    <w:rPr>
      <w:rFonts w:ascii="ＭＳ 明朝" w:hAnsi="ＭＳ 明朝"/>
      <w:b/>
      <w:kern w:val="0"/>
      <w:szCs w:val="21"/>
    </w:rPr>
  </w:style>
  <w:style w:type="paragraph" w:styleId="4">
    <w:name w:val="heading 4"/>
    <w:basedOn w:val="a"/>
    <w:next w:val="a"/>
    <w:link w:val="40"/>
    <w:uiPriority w:val="9"/>
    <w:unhideWhenUsed/>
    <w:qFormat/>
    <w:rsid w:val="00B000DF"/>
    <w:pPr>
      <w:keepNext/>
      <w:suppressAutoHyphens/>
      <w:wordWrap w:val="0"/>
      <w:adjustRightInd w:val="0"/>
      <w:ind w:leftChars="400" w:left="400"/>
      <w:jc w:val="left"/>
      <w:textAlignment w:val="baseline"/>
      <w:outlineLvl w:val="3"/>
    </w:pPr>
    <w:rPr>
      <w:rFonts w:ascii="ＭＳ ゴシック" w:eastAsia="ＭＳ ゴシック" w:hAnsi="ＭＳ ゴシック" w:cs="ＭＳ ゴシック"/>
      <w:b/>
      <w:bCs/>
      <w:color w:val="000000"/>
      <w:kern w:val="0"/>
      <w:szCs w:val="21"/>
    </w:rPr>
  </w:style>
  <w:style w:type="paragraph" w:styleId="5">
    <w:name w:val="heading 5"/>
    <w:basedOn w:val="a"/>
    <w:next w:val="a"/>
    <w:link w:val="50"/>
    <w:uiPriority w:val="9"/>
    <w:unhideWhenUsed/>
    <w:qFormat/>
    <w:rsid w:val="00B000DF"/>
    <w:pPr>
      <w:keepNext/>
      <w:suppressAutoHyphens/>
      <w:wordWrap w:val="0"/>
      <w:adjustRightInd w:val="0"/>
      <w:ind w:leftChars="800" w:left="800"/>
      <w:jc w:val="left"/>
      <w:textAlignment w:val="baseline"/>
      <w:outlineLvl w:val="4"/>
    </w:pPr>
    <w:rPr>
      <w:rFonts w:ascii="Arial" w:eastAsia="ＭＳ ゴシック" w:hAnsi="Arial"/>
      <w:color w:val="000000"/>
      <w:kern w:val="0"/>
      <w:szCs w:val="21"/>
    </w:rPr>
  </w:style>
  <w:style w:type="paragraph" w:styleId="6">
    <w:name w:val="heading 6"/>
    <w:basedOn w:val="a"/>
    <w:next w:val="a"/>
    <w:link w:val="60"/>
    <w:uiPriority w:val="9"/>
    <w:unhideWhenUsed/>
    <w:qFormat/>
    <w:rsid w:val="00B000DF"/>
    <w:pPr>
      <w:keepNext/>
      <w:suppressAutoHyphens/>
      <w:wordWrap w:val="0"/>
      <w:adjustRightInd w:val="0"/>
      <w:ind w:leftChars="800" w:left="800"/>
      <w:jc w:val="left"/>
      <w:textAlignment w:val="baseline"/>
      <w:outlineLvl w:val="5"/>
    </w:pPr>
    <w:rPr>
      <w:rFonts w:ascii="ＭＳ ゴシック" w:eastAsia="ＭＳ ゴシック" w:hAnsi="ＭＳ ゴシック" w:cs="ＭＳ ゴシック"/>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A6FE1"/>
  </w:style>
  <w:style w:type="character" w:styleId="a3">
    <w:name w:val="Hyperlink"/>
    <w:uiPriority w:val="99"/>
    <w:unhideWhenUsed/>
    <w:rsid w:val="002A6FE1"/>
    <w:rPr>
      <w:color w:val="0000FF"/>
      <w:u w:val="single"/>
    </w:rPr>
  </w:style>
  <w:style w:type="character" w:styleId="a4">
    <w:name w:val="FollowedHyperlink"/>
    <w:uiPriority w:val="99"/>
    <w:semiHidden/>
    <w:unhideWhenUsed/>
    <w:rsid w:val="002A6FE1"/>
    <w:rPr>
      <w:color w:val="800080"/>
      <w:u w:val="single"/>
    </w:rPr>
  </w:style>
  <w:style w:type="paragraph" w:customStyle="1" w:styleId="W">
    <w:name w:val="W"/>
    <w:basedOn w:val="a"/>
    <w:rsid w:val="002A6FE1"/>
    <w:pPr>
      <w:widowControl/>
      <w:spacing w:before="100" w:beforeAutospacing="1" w:after="100" w:afterAutospacing="1"/>
      <w:jc w:val="left"/>
      <w:textAlignment w:val="center"/>
    </w:pPr>
    <w:rPr>
      <w:rFonts w:ascii="Courier New" w:eastAsia="ＭＳ Ｐゴシック" w:hAnsi="Courier New" w:cs="ＭＳ Ｐゴシック"/>
      <w:kern w:val="0"/>
      <w:sz w:val="22"/>
    </w:rPr>
  </w:style>
  <w:style w:type="paragraph" w:customStyle="1" w:styleId="font7">
    <w:name w:val="font7"/>
    <w:basedOn w:val="a"/>
    <w:rsid w:val="002A6FE1"/>
    <w:pPr>
      <w:widowControl/>
      <w:spacing w:before="100" w:beforeAutospacing="1" w:after="100" w:afterAutospacing="1"/>
      <w:jc w:val="left"/>
    </w:pPr>
    <w:rPr>
      <w:rFonts w:ascii="Times New Roman" w:eastAsia="ＭＳ Ｐゴシック" w:hAnsi="Times New Roman"/>
      <w:kern w:val="0"/>
      <w:sz w:val="22"/>
    </w:rPr>
  </w:style>
  <w:style w:type="paragraph" w:customStyle="1" w:styleId="font9">
    <w:name w:val="font9"/>
    <w:basedOn w:val="a"/>
    <w:rsid w:val="002A6FE1"/>
    <w:pPr>
      <w:widowControl/>
      <w:spacing w:before="100" w:beforeAutospacing="1" w:after="100" w:afterAutospacing="1"/>
      <w:jc w:val="left"/>
    </w:pPr>
    <w:rPr>
      <w:rFonts w:ascii="Times New Roman" w:eastAsia="ＭＳ Ｐゴシック" w:hAnsi="Times New Roman"/>
      <w:kern w:val="0"/>
      <w:sz w:val="18"/>
      <w:szCs w:val="18"/>
    </w:rPr>
  </w:style>
  <w:style w:type="table" w:customStyle="1" w:styleId="W1">
    <w:name w:val="W1"/>
    <w:basedOn w:val="a1"/>
    <w:rsid w:val="002A6FE1"/>
    <w:pPr>
      <w:spacing w:before="100" w:beforeAutospacing="1" w:after="100" w:afterAutospacing="1"/>
    </w:pPr>
    <w:rPr>
      <w:rFonts w:ascii="Courier New" w:eastAsia="Times New Roman" w:hAnsi="Courier New"/>
      <w:sz w:val="22"/>
    </w:rPr>
    <w:tblPr>
      <w:tblInd w:w="0" w:type="nil"/>
      <w:tblCellMar>
        <w:left w:w="0" w:type="dxa"/>
        <w:right w:w="0" w:type="dxa"/>
      </w:tblCellMar>
    </w:tblPr>
    <w:tcPr>
      <w:noWrap/>
      <w:vAlign w:val="center"/>
    </w:tcPr>
  </w:style>
  <w:style w:type="paragraph" w:customStyle="1" w:styleId="style0">
    <w:name w:val="style0"/>
    <w:basedOn w:val="a"/>
    <w:rsid w:val="002A6F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style0"/>
    <w:rsid w:val="002A6FE1"/>
    <w:pPr>
      <w:jc w:val="center"/>
    </w:pPr>
    <w:rPr>
      <w:rFonts w:ascii="Times New Roman" w:hAnsi="Times New Roman" w:cs="Times New Roman"/>
      <w:sz w:val="28"/>
      <w:szCs w:val="28"/>
    </w:rPr>
  </w:style>
  <w:style w:type="paragraph" w:customStyle="1" w:styleId="xl70">
    <w:name w:val="xl70"/>
    <w:basedOn w:val="style0"/>
    <w:rsid w:val="002A6FE1"/>
    <w:rPr>
      <w:rFonts w:ascii="Times New Roman" w:hAnsi="Times New Roman" w:cs="Times New Roman"/>
      <w:sz w:val="20"/>
      <w:szCs w:val="20"/>
    </w:rPr>
  </w:style>
  <w:style w:type="paragraph" w:customStyle="1" w:styleId="xl69">
    <w:name w:val="xl69"/>
    <w:basedOn w:val="style0"/>
    <w:rsid w:val="002A6FE1"/>
    <w:rPr>
      <w:rFonts w:ascii="Times New Roman" w:hAnsi="Times New Roman" w:cs="Times New Roman"/>
      <w:sz w:val="18"/>
      <w:szCs w:val="18"/>
    </w:rPr>
  </w:style>
  <w:style w:type="paragraph" w:customStyle="1" w:styleId="xl68">
    <w:name w:val="xl68"/>
    <w:basedOn w:val="style0"/>
    <w:rsid w:val="002A6FE1"/>
    <w:rPr>
      <w:rFonts w:ascii="Times New Roman" w:hAnsi="Times New Roman" w:cs="Times New Roman"/>
    </w:rPr>
  </w:style>
  <w:style w:type="paragraph" w:customStyle="1" w:styleId="xl67">
    <w:name w:val="xl67"/>
    <w:basedOn w:val="style0"/>
    <w:rsid w:val="002A6FE1"/>
    <w:rPr>
      <w:rFonts w:ascii="Times New Roman" w:hAnsi="Times New Roman" w:cs="Times New Roman"/>
      <w:color w:val="FFFFFF"/>
    </w:rPr>
  </w:style>
  <w:style w:type="paragraph" w:customStyle="1" w:styleId="xl66">
    <w:name w:val="xl66"/>
    <w:basedOn w:val="style0"/>
    <w:rsid w:val="002A6FE1"/>
    <w:rPr>
      <w:rFonts w:ascii="Times New Roman" w:hAnsi="Times New Roman" w:cs="Times New Roman"/>
    </w:rPr>
  </w:style>
  <w:style w:type="paragraph" w:customStyle="1" w:styleId="xl65">
    <w:name w:val="xl65"/>
    <w:basedOn w:val="style0"/>
    <w:rsid w:val="002A6FE1"/>
    <w:rPr>
      <w:rFonts w:ascii="Times New Roman" w:hAnsi="Times New Roman" w:cs="Times New Roman"/>
    </w:rPr>
  </w:style>
  <w:style w:type="paragraph" w:styleId="a5">
    <w:name w:val="header"/>
    <w:basedOn w:val="a"/>
    <w:link w:val="a6"/>
    <w:uiPriority w:val="99"/>
    <w:unhideWhenUsed/>
    <w:rsid w:val="00673580"/>
    <w:pPr>
      <w:tabs>
        <w:tab w:val="center" w:pos="4252"/>
        <w:tab w:val="right" w:pos="8504"/>
      </w:tabs>
      <w:snapToGrid w:val="0"/>
    </w:pPr>
  </w:style>
  <w:style w:type="character" w:customStyle="1" w:styleId="a6">
    <w:name w:val="ヘッダー (文字)"/>
    <w:basedOn w:val="a0"/>
    <w:link w:val="a5"/>
    <w:uiPriority w:val="99"/>
    <w:rsid w:val="00673580"/>
  </w:style>
  <w:style w:type="paragraph" w:styleId="a7">
    <w:name w:val="footer"/>
    <w:basedOn w:val="a"/>
    <w:link w:val="a8"/>
    <w:uiPriority w:val="99"/>
    <w:unhideWhenUsed/>
    <w:rsid w:val="00673580"/>
    <w:pPr>
      <w:tabs>
        <w:tab w:val="center" w:pos="4252"/>
        <w:tab w:val="right" w:pos="8504"/>
      </w:tabs>
      <w:snapToGrid w:val="0"/>
    </w:pPr>
  </w:style>
  <w:style w:type="character" w:customStyle="1" w:styleId="a8">
    <w:name w:val="フッター (文字)"/>
    <w:basedOn w:val="a0"/>
    <w:link w:val="a7"/>
    <w:uiPriority w:val="99"/>
    <w:rsid w:val="00673580"/>
  </w:style>
  <w:style w:type="paragraph" w:styleId="a9">
    <w:name w:val="Balloon Text"/>
    <w:basedOn w:val="a"/>
    <w:link w:val="aa"/>
    <w:uiPriority w:val="99"/>
    <w:semiHidden/>
    <w:unhideWhenUsed/>
    <w:rsid w:val="0076028F"/>
    <w:rPr>
      <w:rFonts w:ascii="Arial" w:eastAsia="ＭＳ ゴシック" w:hAnsi="Arial"/>
      <w:sz w:val="18"/>
      <w:szCs w:val="18"/>
    </w:rPr>
  </w:style>
  <w:style w:type="character" w:customStyle="1" w:styleId="aa">
    <w:name w:val="吹き出し (文字)"/>
    <w:link w:val="a9"/>
    <w:uiPriority w:val="99"/>
    <w:semiHidden/>
    <w:rsid w:val="0076028F"/>
    <w:rPr>
      <w:rFonts w:ascii="Arial" w:eastAsia="ＭＳ ゴシック" w:hAnsi="Arial" w:cs="Times New Roman"/>
      <w:sz w:val="18"/>
      <w:szCs w:val="18"/>
    </w:rPr>
  </w:style>
  <w:style w:type="character" w:customStyle="1" w:styleId="10">
    <w:name w:val="見出し 1 (文字)"/>
    <w:aliases w:val="章番号 (文字)"/>
    <w:link w:val="1"/>
    <w:uiPriority w:val="9"/>
    <w:rsid w:val="00264634"/>
    <w:rPr>
      <w:rFonts w:ascii="Arial" w:hAnsi="Arial"/>
      <w:kern w:val="2"/>
      <w:sz w:val="24"/>
      <w:szCs w:val="24"/>
    </w:rPr>
  </w:style>
  <w:style w:type="numbering" w:customStyle="1" w:styleId="21">
    <w:name w:val="リストなし2"/>
    <w:next w:val="a2"/>
    <w:semiHidden/>
    <w:unhideWhenUsed/>
    <w:rsid w:val="00AE2739"/>
  </w:style>
  <w:style w:type="table" w:styleId="ab">
    <w:name w:val="Table Grid"/>
    <w:basedOn w:val="a1"/>
    <w:uiPriority w:val="59"/>
    <w:rsid w:val="00AE27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E2739"/>
  </w:style>
  <w:style w:type="paragraph" w:customStyle="1" w:styleId="ad">
    <w:name w:val="一太郎"/>
    <w:rsid w:val="00AE2739"/>
    <w:pPr>
      <w:widowControl w:val="0"/>
      <w:wordWrap w:val="0"/>
      <w:autoSpaceDE w:val="0"/>
      <w:autoSpaceDN w:val="0"/>
      <w:adjustRightInd w:val="0"/>
      <w:spacing w:line="325" w:lineRule="exact"/>
      <w:jc w:val="both"/>
    </w:pPr>
    <w:rPr>
      <w:rFonts w:ascii="Times New Roman" w:hAnsi="Times New Roman" w:cs="ＭＳ 明朝"/>
      <w:spacing w:val="-2"/>
      <w:sz w:val="21"/>
      <w:szCs w:val="21"/>
    </w:rPr>
  </w:style>
  <w:style w:type="paragraph" w:styleId="ae">
    <w:name w:val="Note Heading"/>
    <w:basedOn w:val="a"/>
    <w:next w:val="a"/>
    <w:link w:val="af"/>
    <w:rsid w:val="00AE2739"/>
    <w:pPr>
      <w:adjustRightInd w:val="0"/>
      <w:jc w:val="center"/>
      <w:textAlignment w:val="baseline"/>
    </w:pPr>
    <w:rPr>
      <w:rFonts w:ascii="ＭＳ 明朝" w:hAnsi="ＭＳ 明朝" w:cs="ＭＳ 明朝"/>
      <w:kern w:val="0"/>
      <w:szCs w:val="21"/>
    </w:rPr>
  </w:style>
  <w:style w:type="character" w:customStyle="1" w:styleId="af">
    <w:name w:val="記 (文字)"/>
    <w:link w:val="ae"/>
    <w:rsid w:val="00AE2739"/>
    <w:rPr>
      <w:rFonts w:ascii="ＭＳ 明朝" w:eastAsia="ＭＳ 明朝" w:hAnsi="ＭＳ 明朝" w:cs="ＭＳ 明朝"/>
      <w:kern w:val="0"/>
      <w:szCs w:val="21"/>
    </w:rPr>
  </w:style>
  <w:style w:type="paragraph" w:styleId="af0">
    <w:name w:val="Closing"/>
    <w:basedOn w:val="a"/>
    <w:link w:val="af1"/>
    <w:rsid w:val="00AE2739"/>
    <w:pPr>
      <w:adjustRightInd w:val="0"/>
      <w:jc w:val="right"/>
      <w:textAlignment w:val="baseline"/>
    </w:pPr>
    <w:rPr>
      <w:rFonts w:ascii="ＭＳ 明朝" w:hAnsi="ＭＳ 明朝" w:cs="ＭＳ 明朝"/>
      <w:kern w:val="0"/>
      <w:szCs w:val="21"/>
    </w:rPr>
  </w:style>
  <w:style w:type="character" w:customStyle="1" w:styleId="af1">
    <w:name w:val="結語 (文字)"/>
    <w:link w:val="af0"/>
    <w:rsid w:val="00AE2739"/>
    <w:rPr>
      <w:rFonts w:ascii="ＭＳ 明朝" w:eastAsia="ＭＳ 明朝" w:hAnsi="ＭＳ 明朝" w:cs="ＭＳ 明朝"/>
      <w:kern w:val="0"/>
      <w:szCs w:val="21"/>
    </w:rPr>
  </w:style>
  <w:style w:type="paragraph" w:styleId="af2">
    <w:name w:val="Date"/>
    <w:basedOn w:val="a"/>
    <w:next w:val="a"/>
    <w:link w:val="af3"/>
    <w:rsid w:val="00AE2739"/>
    <w:pPr>
      <w:adjustRightInd w:val="0"/>
      <w:textAlignment w:val="baseline"/>
    </w:pPr>
    <w:rPr>
      <w:rFonts w:ascii="ＭＳ 明朝" w:hAnsi="Times New Roman" w:cs="ＭＳ 明朝"/>
      <w:szCs w:val="21"/>
    </w:rPr>
  </w:style>
  <w:style w:type="character" w:customStyle="1" w:styleId="af3">
    <w:name w:val="日付 (文字)"/>
    <w:link w:val="af2"/>
    <w:rsid w:val="00AE2739"/>
    <w:rPr>
      <w:rFonts w:ascii="ＭＳ 明朝" w:eastAsia="ＭＳ 明朝" w:hAnsi="Times New Roman" w:cs="ＭＳ 明朝"/>
      <w:szCs w:val="21"/>
    </w:rPr>
  </w:style>
  <w:style w:type="paragraph" w:styleId="af4">
    <w:name w:val="TOC Heading"/>
    <w:basedOn w:val="1"/>
    <w:next w:val="a"/>
    <w:uiPriority w:val="39"/>
    <w:unhideWhenUsed/>
    <w:qFormat/>
    <w:rsid w:val="00AE2739"/>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qFormat/>
    <w:rsid w:val="00AE2739"/>
    <w:rPr>
      <w:szCs w:val="21"/>
    </w:rPr>
  </w:style>
  <w:style w:type="paragraph" w:styleId="22">
    <w:name w:val="toc 2"/>
    <w:basedOn w:val="a"/>
    <w:next w:val="a"/>
    <w:autoRedefine/>
    <w:uiPriority w:val="39"/>
    <w:unhideWhenUsed/>
    <w:qFormat/>
    <w:rsid w:val="00AE2739"/>
    <w:pPr>
      <w:ind w:leftChars="100" w:left="210"/>
    </w:pPr>
    <w:rPr>
      <w:szCs w:val="21"/>
    </w:rPr>
  </w:style>
  <w:style w:type="paragraph" w:styleId="31">
    <w:name w:val="toc 3"/>
    <w:basedOn w:val="a"/>
    <w:next w:val="a"/>
    <w:autoRedefine/>
    <w:uiPriority w:val="39"/>
    <w:unhideWhenUsed/>
    <w:qFormat/>
    <w:rsid w:val="00AE2739"/>
    <w:pPr>
      <w:ind w:leftChars="200" w:left="420"/>
    </w:pPr>
    <w:rPr>
      <w:szCs w:val="21"/>
    </w:rPr>
  </w:style>
  <w:style w:type="character" w:styleId="af5">
    <w:name w:val="annotation reference"/>
    <w:uiPriority w:val="99"/>
    <w:semiHidden/>
    <w:unhideWhenUsed/>
    <w:rsid w:val="00AE2739"/>
    <w:rPr>
      <w:sz w:val="18"/>
      <w:szCs w:val="18"/>
    </w:rPr>
  </w:style>
  <w:style w:type="paragraph" w:styleId="af6">
    <w:name w:val="annotation text"/>
    <w:basedOn w:val="a"/>
    <w:link w:val="af7"/>
    <w:uiPriority w:val="99"/>
    <w:semiHidden/>
    <w:unhideWhenUsed/>
    <w:rsid w:val="00AE2739"/>
    <w:pPr>
      <w:jc w:val="left"/>
    </w:pPr>
    <w:rPr>
      <w:szCs w:val="21"/>
    </w:rPr>
  </w:style>
  <w:style w:type="character" w:customStyle="1" w:styleId="af7">
    <w:name w:val="コメント文字列 (文字)"/>
    <w:link w:val="af6"/>
    <w:uiPriority w:val="99"/>
    <w:semiHidden/>
    <w:rsid w:val="00AE2739"/>
    <w:rPr>
      <w:rFonts w:ascii="Century" w:eastAsia="ＭＳ 明朝" w:hAnsi="Century" w:cs="Times New Roman"/>
      <w:szCs w:val="21"/>
    </w:rPr>
  </w:style>
  <w:style w:type="paragraph" w:styleId="af8">
    <w:name w:val="annotation subject"/>
    <w:basedOn w:val="af6"/>
    <w:next w:val="af6"/>
    <w:link w:val="af9"/>
    <w:uiPriority w:val="99"/>
    <w:semiHidden/>
    <w:unhideWhenUsed/>
    <w:rsid w:val="00AE2739"/>
    <w:rPr>
      <w:b/>
      <w:bCs/>
    </w:rPr>
  </w:style>
  <w:style w:type="character" w:customStyle="1" w:styleId="af9">
    <w:name w:val="コメント内容 (文字)"/>
    <w:link w:val="af8"/>
    <w:uiPriority w:val="99"/>
    <w:semiHidden/>
    <w:rsid w:val="00AE2739"/>
    <w:rPr>
      <w:rFonts w:ascii="Century" w:eastAsia="ＭＳ 明朝" w:hAnsi="Century" w:cs="Times New Roman"/>
      <w:b/>
      <w:bCs/>
      <w:szCs w:val="21"/>
    </w:rPr>
  </w:style>
  <w:style w:type="numbering" w:customStyle="1" w:styleId="32">
    <w:name w:val="リストなし3"/>
    <w:next w:val="a2"/>
    <w:semiHidden/>
    <w:rsid w:val="00E961E2"/>
  </w:style>
  <w:style w:type="paragraph" w:styleId="afa">
    <w:name w:val="List Paragraph"/>
    <w:basedOn w:val="a"/>
    <w:uiPriority w:val="34"/>
    <w:qFormat/>
    <w:rsid w:val="00993EC8"/>
    <w:pPr>
      <w:ind w:leftChars="400" w:left="840"/>
    </w:pPr>
  </w:style>
  <w:style w:type="paragraph" w:customStyle="1" w:styleId="Default">
    <w:name w:val="Default"/>
    <w:rsid w:val="005740B1"/>
    <w:pPr>
      <w:widowControl w:val="0"/>
      <w:autoSpaceDE w:val="0"/>
      <w:autoSpaceDN w:val="0"/>
      <w:adjustRightInd w:val="0"/>
    </w:pPr>
    <w:rPr>
      <w:rFonts w:ascii="ＭＳ" w:eastAsia="ＭＳ" w:cs="ＭＳ"/>
      <w:color w:val="000000"/>
      <w:sz w:val="24"/>
      <w:szCs w:val="24"/>
    </w:rPr>
  </w:style>
  <w:style w:type="character" w:styleId="afb">
    <w:name w:val="Strong"/>
    <w:qFormat/>
    <w:rsid w:val="00683EDA"/>
    <w:rPr>
      <w:b/>
      <w:bCs/>
    </w:rPr>
  </w:style>
  <w:style w:type="paragraph" w:styleId="afc">
    <w:name w:val="Title"/>
    <w:basedOn w:val="a"/>
    <w:next w:val="a"/>
    <w:link w:val="afd"/>
    <w:qFormat/>
    <w:rsid w:val="00683EDA"/>
    <w:pPr>
      <w:spacing w:before="240" w:after="120"/>
      <w:jc w:val="center"/>
      <w:outlineLvl w:val="0"/>
    </w:pPr>
    <w:rPr>
      <w:rFonts w:ascii="Arial" w:eastAsia="ＭＳ ゴシック" w:hAnsi="Arial"/>
      <w:sz w:val="32"/>
      <w:szCs w:val="32"/>
    </w:rPr>
  </w:style>
  <w:style w:type="character" w:customStyle="1" w:styleId="afd">
    <w:name w:val="表題 (文字)"/>
    <w:link w:val="afc"/>
    <w:rsid w:val="00683EDA"/>
    <w:rPr>
      <w:rFonts w:ascii="Arial" w:eastAsia="ＭＳ ゴシック" w:hAnsi="Arial" w:cs="Times New Roman"/>
      <w:sz w:val="32"/>
      <w:szCs w:val="32"/>
    </w:rPr>
  </w:style>
  <w:style w:type="character" w:customStyle="1" w:styleId="20">
    <w:name w:val="見出し 2 (文字)"/>
    <w:aliases w:val="節番号 (文字)"/>
    <w:link w:val="2"/>
    <w:uiPriority w:val="9"/>
    <w:rsid w:val="00996410"/>
    <w:rPr>
      <w:rFonts w:ascii="ＭＳ 明朝" w:hAnsi="ＭＳ 明朝"/>
      <w:b/>
      <w:kern w:val="2"/>
      <w:sz w:val="24"/>
      <w:szCs w:val="22"/>
    </w:rPr>
  </w:style>
  <w:style w:type="character" w:customStyle="1" w:styleId="30">
    <w:name w:val="見出し 3 (文字)"/>
    <w:aliases w:val="条番号 (文字)"/>
    <w:link w:val="3"/>
    <w:uiPriority w:val="9"/>
    <w:rsid w:val="00F63AC3"/>
    <w:rPr>
      <w:rFonts w:ascii="ＭＳ 明朝" w:hAnsi="ＭＳ 明朝"/>
      <w:b/>
      <w:sz w:val="21"/>
      <w:szCs w:val="21"/>
    </w:rPr>
  </w:style>
  <w:style w:type="character" w:customStyle="1" w:styleId="40">
    <w:name w:val="見出し 4 (文字)"/>
    <w:link w:val="4"/>
    <w:uiPriority w:val="9"/>
    <w:rsid w:val="00B000DF"/>
    <w:rPr>
      <w:rFonts w:ascii="ＭＳ ゴシック" w:eastAsia="ＭＳ ゴシック" w:hAnsi="ＭＳ ゴシック" w:cs="ＭＳ ゴシック"/>
      <w:b/>
      <w:bCs/>
      <w:color w:val="000000"/>
      <w:kern w:val="0"/>
      <w:szCs w:val="21"/>
    </w:rPr>
  </w:style>
  <w:style w:type="character" w:customStyle="1" w:styleId="50">
    <w:name w:val="見出し 5 (文字)"/>
    <w:link w:val="5"/>
    <w:uiPriority w:val="9"/>
    <w:rsid w:val="00B000DF"/>
    <w:rPr>
      <w:rFonts w:ascii="Arial" w:eastAsia="ＭＳ ゴシック" w:hAnsi="Arial" w:cs="Times New Roman"/>
      <w:color w:val="000000"/>
      <w:kern w:val="0"/>
      <w:szCs w:val="21"/>
    </w:rPr>
  </w:style>
  <w:style w:type="character" w:customStyle="1" w:styleId="60">
    <w:name w:val="見出し 6 (文字)"/>
    <w:link w:val="6"/>
    <w:uiPriority w:val="9"/>
    <w:rsid w:val="00B000DF"/>
    <w:rPr>
      <w:rFonts w:ascii="ＭＳ ゴシック" w:eastAsia="ＭＳ ゴシック" w:hAnsi="ＭＳ ゴシック" w:cs="ＭＳ ゴシック"/>
      <w:b/>
      <w:bCs/>
      <w:color w:val="000000"/>
      <w:kern w:val="0"/>
      <w:szCs w:val="21"/>
    </w:rPr>
  </w:style>
  <w:style w:type="paragraph" w:customStyle="1" w:styleId="afe">
    <w:name w:val="１．本文"/>
    <w:basedOn w:val="a"/>
    <w:link w:val="aff"/>
    <w:qFormat/>
    <w:rsid w:val="00B000DF"/>
    <w:pPr>
      <w:suppressAutoHyphens/>
      <w:wordWrap w:val="0"/>
      <w:adjustRightInd w:val="0"/>
      <w:ind w:leftChars="200" w:left="420"/>
      <w:jc w:val="left"/>
      <w:textAlignment w:val="baseline"/>
    </w:pPr>
    <w:rPr>
      <w:rFonts w:ascii="ＭＳ 明朝" w:hAnsi="ＭＳ 明朝" w:cs="ＭＳ ゴシック"/>
      <w:color w:val="000000"/>
      <w:kern w:val="0"/>
      <w:szCs w:val="21"/>
    </w:rPr>
  </w:style>
  <w:style w:type="character" w:customStyle="1" w:styleId="aff">
    <w:name w:val="１．本文 (文字)"/>
    <w:link w:val="afe"/>
    <w:rsid w:val="00B000DF"/>
    <w:rPr>
      <w:rFonts w:ascii="ＭＳ 明朝" w:hAnsi="ＭＳ 明朝" w:cs="ＭＳ ゴシック"/>
      <w:color w:val="000000"/>
      <w:kern w:val="0"/>
      <w:szCs w:val="21"/>
    </w:rPr>
  </w:style>
  <w:style w:type="paragraph" w:styleId="41">
    <w:name w:val="toc 4"/>
    <w:basedOn w:val="a"/>
    <w:next w:val="a"/>
    <w:autoRedefine/>
    <w:uiPriority w:val="39"/>
    <w:unhideWhenUsed/>
    <w:rsid w:val="00B000DF"/>
    <w:pPr>
      <w:ind w:leftChars="300" w:left="630"/>
    </w:pPr>
  </w:style>
  <w:style w:type="paragraph" w:styleId="51">
    <w:name w:val="toc 5"/>
    <w:basedOn w:val="a"/>
    <w:next w:val="a"/>
    <w:autoRedefine/>
    <w:uiPriority w:val="39"/>
    <w:unhideWhenUsed/>
    <w:rsid w:val="00B000DF"/>
    <w:pPr>
      <w:ind w:leftChars="400" w:left="840"/>
    </w:pPr>
  </w:style>
  <w:style w:type="paragraph" w:styleId="61">
    <w:name w:val="toc 6"/>
    <w:basedOn w:val="a"/>
    <w:next w:val="a"/>
    <w:autoRedefine/>
    <w:uiPriority w:val="39"/>
    <w:unhideWhenUsed/>
    <w:rsid w:val="00B000DF"/>
    <w:pPr>
      <w:ind w:leftChars="500" w:left="1050"/>
    </w:pPr>
  </w:style>
  <w:style w:type="paragraph" w:styleId="7">
    <w:name w:val="toc 7"/>
    <w:basedOn w:val="a"/>
    <w:next w:val="a"/>
    <w:autoRedefine/>
    <w:uiPriority w:val="39"/>
    <w:unhideWhenUsed/>
    <w:rsid w:val="00B000DF"/>
    <w:pPr>
      <w:ind w:leftChars="600" w:left="1260"/>
    </w:pPr>
  </w:style>
  <w:style w:type="paragraph" w:styleId="8">
    <w:name w:val="toc 8"/>
    <w:basedOn w:val="a"/>
    <w:next w:val="a"/>
    <w:autoRedefine/>
    <w:uiPriority w:val="39"/>
    <w:unhideWhenUsed/>
    <w:rsid w:val="00B000DF"/>
    <w:pPr>
      <w:ind w:leftChars="700" w:left="1470"/>
    </w:pPr>
  </w:style>
  <w:style w:type="paragraph" w:styleId="9">
    <w:name w:val="toc 9"/>
    <w:basedOn w:val="a"/>
    <w:next w:val="a"/>
    <w:autoRedefine/>
    <w:uiPriority w:val="39"/>
    <w:unhideWhenUsed/>
    <w:rsid w:val="00B000DF"/>
    <w:pPr>
      <w:ind w:leftChars="800" w:left="1680"/>
    </w:pPr>
  </w:style>
  <w:style w:type="paragraph" w:styleId="aff0">
    <w:name w:val="Revision"/>
    <w:hidden/>
    <w:uiPriority w:val="99"/>
    <w:semiHidden/>
    <w:rsid w:val="00196A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B7C7-027E-48BC-9FBF-4BAD2E6A0A4A}">
  <ds:schemaRefs>
    <ds:schemaRef ds:uri="http://schemas.microsoft.com/sharepoint/v3/contenttype/forms"/>
  </ds:schemaRefs>
</ds:datastoreItem>
</file>

<file path=customXml/itemProps2.xml><?xml version="1.0" encoding="utf-8"?>
<ds:datastoreItem xmlns:ds="http://schemas.openxmlformats.org/officeDocument/2006/customXml" ds:itemID="{5D35DC88-A3C1-4021-BA5C-CEE10D98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E1AF5-661F-47D5-AF7F-F40D12D9A95E}">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a9b0d389-098a-4f82-adda-c0435a7f6245"/>
    <ds:schemaRef ds:uri="70d7d652-1edb-4486-adb7-569848e2bdac"/>
  </ds:schemaRefs>
</ds:datastoreItem>
</file>

<file path=customXml/itemProps4.xml><?xml version="1.0" encoding="utf-8"?>
<ds:datastoreItem xmlns:ds="http://schemas.openxmlformats.org/officeDocument/2006/customXml" ds:itemID="{B6D67518-BC3E-4231-898D-BB6C6E78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389</Words>
  <Characters>2220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加茂　長郎</dc:creator>
  <cp:keywords/>
  <cp:lastModifiedBy>見學　登志一</cp:lastModifiedBy>
  <cp:revision>35</cp:revision>
  <cp:lastPrinted>2022-06-03T00:45:00Z</cp:lastPrinted>
  <dcterms:created xsi:type="dcterms:W3CDTF">2022-02-14T02:19:00Z</dcterms:created>
  <dcterms:modified xsi:type="dcterms:W3CDTF">2022-06-03T04:35:00Z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