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F492" w14:textId="77777777" w:rsidR="00805251" w:rsidRPr="006524CC" w:rsidRDefault="00805251" w:rsidP="00805251">
      <w:pPr>
        <w:rPr>
          <w:rFonts w:asciiTheme="minorEastAsia" w:eastAsiaTheme="minorEastAsia" w:hAnsiTheme="minorEastAsia"/>
          <w:b/>
          <w:sz w:val="24"/>
          <w:szCs w:val="24"/>
        </w:rPr>
      </w:pPr>
      <w:r w:rsidRPr="006524CC">
        <w:rPr>
          <w:rFonts w:asciiTheme="minorEastAsia" w:eastAsiaTheme="minorEastAsia" w:hAnsiTheme="minorEastAsia" w:hint="eastAsia"/>
          <w:b/>
          <w:sz w:val="24"/>
          <w:szCs w:val="24"/>
        </w:rPr>
        <w:t>応募要件</w:t>
      </w:r>
    </w:p>
    <w:p w14:paraId="283478BB" w14:textId="77777777" w:rsidR="00805251" w:rsidRPr="006524CC" w:rsidRDefault="00805251" w:rsidP="00805251">
      <w:pPr>
        <w:ind w:leftChars="100" w:left="210"/>
        <w:rPr>
          <w:rFonts w:asciiTheme="minorEastAsia" w:eastAsiaTheme="minorEastAsia" w:hAnsiTheme="minorEastAsia"/>
          <w:sz w:val="20"/>
          <w:bdr w:val="single" w:sz="4" w:space="0" w:color="auto"/>
        </w:rPr>
      </w:pPr>
      <w:r w:rsidRPr="006524CC">
        <w:rPr>
          <w:rFonts w:asciiTheme="minorEastAsia" w:eastAsiaTheme="minorEastAsia" w:hAnsiTheme="minorEastAsia" w:hint="eastAsia"/>
          <w:sz w:val="20"/>
          <w:bdr w:val="single" w:sz="4" w:space="0" w:color="auto"/>
        </w:rPr>
        <w:t>①基本的要件</w:t>
      </w:r>
    </w:p>
    <w:p w14:paraId="000862CC" w14:textId="77777777" w:rsidR="00805251" w:rsidRPr="006524CC" w:rsidRDefault="00805251" w:rsidP="005A6AB9">
      <w:pPr>
        <w:ind w:leftChars="100" w:left="210" w:firstLineChars="100" w:firstLine="200"/>
        <w:rPr>
          <w:rFonts w:asciiTheme="minorEastAsia" w:eastAsiaTheme="minorEastAsia" w:hAnsiTheme="minorEastAsia"/>
          <w:sz w:val="20"/>
        </w:rPr>
      </w:pPr>
      <w:r w:rsidRPr="006524CC">
        <w:rPr>
          <w:rFonts w:asciiTheme="minorEastAsia" w:eastAsiaTheme="minorEastAsia" w:hAnsiTheme="minorEastAsia" w:hint="eastAsia"/>
          <w:sz w:val="20"/>
        </w:rPr>
        <w:t>次に掲げる要件をすべて満たす者又は複数の者による共同企業体（以下「共同企業体」という。）であること。なお、共同企業体で</w:t>
      </w:r>
      <w:r w:rsidR="000C77FF" w:rsidRPr="006524CC">
        <w:rPr>
          <w:rFonts w:asciiTheme="minorEastAsia" w:eastAsiaTheme="minorEastAsia" w:hAnsiTheme="minorEastAsia" w:hint="eastAsia"/>
          <w:sz w:val="20"/>
        </w:rPr>
        <w:t>応募</w:t>
      </w:r>
      <w:r w:rsidRPr="006524CC">
        <w:rPr>
          <w:rFonts w:asciiTheme="minorEastAsia" w:eastAsiaTheme="minorEastAsia" w:hAnsiTheme="minorEastAsia" w:hint="eastAsia"/>
          <w:sz w:val="20"/>
        </w:rPr>
        <w:t>する者にあっては、構成員全員が該当すること。</w:t>
      </w:r>
    </w:p>
    <w:p w14:paraId="56055A9F" w14:textId="77777777" w:rsidR="009A48D9" w:rsidRDefault="009A48D9" w:rsidP="007230B9">
      <w:pPr>
        <w:rPr>
          <w:rFonts w:asciiTheme="minorEastAsia" w:eastAsiaTheme="minorEastAsia" w:hAnsiTheme="minorEastAsia"/>
          <w:sz w:val="20"/>
        </w:rPr>
      </w:pPr>
    </w:p>
    <w:p w14:paraId="0D995F4F" w14:textId="0763C4D8" w:rsidR="009A48D9" w:rsidRDefault="009A48D9" w:rsidP="009A48D9">
      <w:pPr>
        <w:ind w:left="400" w:hangingChars="200" w:hanging="400"/>
        <w:rPr>
          <w:rFonts w:asciiTheme="minorEastAsia" w:eastAsiaTheme="minorEastAsia" w:hAnsiTheme="minorEastAsia"/>
          <w:sz w:val="20"/>
        </w:rPr>
      </w:pPr>
      <w:r>
        <w:rPr>
          <w:rFonts w:asciiTheme="minorEastAsia" w:eastAsiaTheme="minorEastAsia" w:hAnsiTheme="minorEastAsia" w:hint="eastAsia"/>
          <w:sz w:val="20"/>
        </w:rPr>
        <w:t>（１）大阪府物品・委託役務関係競争入札参加資格者名簿に登録されている者であること又は登録される見込みであること。</w:t>
      </w:r>
    </w:p>
    <w:p w14:paraId="25A817AA" w14:textId="2F0E1F46" w:rsidR="009A48D9" w:rsidRDefault="009A48D9" w:rsidP="009A48D9">
      <w:pPr>
        <w:rPr>
          <w:rFonts w:asciiTheme="minorEastAsia" w:eastAsiaTheme="minorEastAsia" w:hAnsiTheme="minorEastAsia"/>
          <w:sz w:val="20"/>
        </w:rPr>
      </w:pPr>
      <w:r>
        <w:rPr>
          <w:rFonts w:asciiTheme="minorEastAsia" w:eastAsiaTheme="minorEastAsia" w:hAnsiTheme="minorEastAsia" w:hint="eastAsia"/>
          <w:sz w:val="20"/>
        </w:rPr>
        <w:t>（２）</w:t>
      </w:r>
    </w:p>
    <w:p w14:paraId="110D31AB" w14:textId="481C0CFF" w:rsidR="001C6B7E" w:rsidRPr="001C6B7E" w:rsidRDefault="001C6B7E" w:rsidP="001C6B7E">
      <w:pPr>
        <w:autoSpaceDE w:val="0"/>
        <w:autoSpaceDN w:val="0"/>
        <w:adjustRightInd w:val="0"/>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r w:rsidRPr="001C6B7E">
        <w:rPr>
          <w:rFonts w:asciiTheme="minorEastAsia" w:eastAsiaTheme="minorEastAsia" w:hAnsiTheme="minorEastAsia" w:hint="eastAsia"/>
          <w:kern w:val="0"/>
          <w:sz w:val="20"/>
        </w:rPr>
        <w:t>一　次のアからキまでのいずれにも該当しない者であること。</w:t>
      </w:r>
    </w:p>
    <w:p w14:paraId="42372757" w14:textId="77777777" w:rsidR="001C6B7E" w:rsidRP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ア　成年被後見人</w:t>
      </w:r>
    </w:p>
    <w:p w14:paraId="5AECD376"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イ　民法の一部を改正する法律（平成１１年法律第１４９号）附則第３条第３項の規定</w:t>
      </w:r>
    </w:p>
    <w:p w14:paraId="27EE2FFE" w14:textId="77777777" w:rsid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によりなお従前の例によることとされる同法による改正前の民法（明治２９年法律第</w:t>
      </w:r>
    </w:p>
    <w:p w14:paraId="58ED139D" w14:textId="4A793B8B" w:rsidR="001C6B7E" w:rsidRP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８９号）第１１条に規定する準禁治産者</w:t>
      </w:r>
    </w:p>
    <w:p w14:paraId="0D6EC6F8"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ウ　被保佐人であって契約締結のために必要な同意を得ていないもの</w:t>
      </w:r>
    </w:p>
    <w:p w14:paraId="5B44AF00"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Pr>
          <w:rFonts w:ascii="Segoe UI Symbol" w:eastAsiaTheme="minorEastAsia" w:hAnsi="Segoe UI Symbol" w:cs="Segoe UI Symbol" w:hint="eastAsia"/>
          <w:kern w:val="0"/>
          <w:sz w:val="20"/>
        </w:rPr>
        <w:t>エ</w:t>
      </w:r>
      <w:r w:rsidRPr="001C6B7E">
        <w:rPr>
          <w:rFonts w:asciiTheme="minorEastAsia" w:eastAsiaTheme="minorEastAsia" w:hAnsiTheme="minorEastAsia" w:hint="eastAsia"/>
          <w:kern w:val="0"/>
          <w:sz w:val="20"/>
        </w:rPr>
        <w:t xml:space="preserve">　民法第１７条第１項の規定による契約締結に関する同意権付与の審判を受けた被補</w:t>
      </w:r>
    </w:p>
    <w:p w14:paraId="65A798D6" w14:textId="32E6CC9F" w:rsidR="001C6B7E" w:rsidRP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助人であって、契約締結のために必要な同意を得ていないもの</w:t>
      </w:r>
    </w:p>
    <w:p w14:paraId="47EEB19A"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オ　営業の許可を受けていない未成年者であって、契約締結のために必要な同意を得て</w:t>
      </w:r>
    </w:p>
    <w:p w14:paraId="699F31D1" w14:textId="74FA7886" w:rsidR="001C6B7E" w:rsidRP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いないもの</w:t>
      </w:r>
    </w:p>
    <w:p w14:paraId="1B47043B" w14:textId="77777777" w:rsidR="001C6B7E" w:rsidRP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カ　破産手続開始の決定を受けて復権を得ない者</w:t>
      </w:r>
    </w:p>
    <w:p w14:paraId="04E06D8A"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キ　暴力団員による不当な行為の防止等に関する法律（平成３年法律第７７号）第３２</w:t>
      </w:r>
    </w:p>
    <w:p w14:paraId="0E7A1517" w14:textId="13CB9A05" w:rsidR="001C6B7E" w:rsidRP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条第１項各号に掲げる者</w:t>
      </w:r>
    </w:p>
    <w:p w14:paraId="4102F3BC" w14:textId="77777777" w:rsidR="001C6B7E" w:rsidRDefault="001C6B7E" w:rsidP="001C6B7E">
      <w:pPr>
        <w:autoSpaceDE w:val="0"/>
        <w:autoSpaceDN w:val="0"/>
        <w:adjustRightInd w:val="0"/>
        <w:ind w:firstLineChars="200" w:firstLine="4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二　民事再生法（平成１１年法律第２２５号）第２１条第１項又は第２項の規定による再</w:t>
      </w:r>
    </w:p>
    <w:p w14:paraId="1444B885"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生手続開始の申立てをしている者又は申立てをなされている者（同法第３３条第１項の</w:t>
      </w:r>
    </w:p>
    <w:p w14:paraId="3EEB6D8F"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再生手続開始の決定を受けた者を除く。）、会社更生法（平成１４年法律第１５４号）</w:t>
      </w:r>
    </w:p>
    <w:p w14:paraId="189F7E5B"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第１７条第１項又は第２項の規定による更生手続開始の申立てをしている者又は申立て</w:t>
      </w:r>
    </w:p>
    <w:p w14:paraId="766B4645"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をなされている者（同法第４１条第１項の更生手続開始の決定を受けた者を除く。）、</w:t>
      </w:r>
    </w:p>
    <w:p w14:paraId="50F6534B"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金融機関から取引の停止を受けている者その他の経営状態が著しく不健全であると認め</w:t>
      </w:r>
    </w:p>
    <w:p w14:paraId="7C87DC08" w14:textId="0C73C918" w:rsidR="001C6B7E" w:rsidRP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られる者でないこと。</w:t>
      </w:r>
    </w:p>
    <w:p w14:paraId="5F2DCC12" w14:textId="77777777" w:rsidR="001C6B7E" w:rsidRDefault="001C6B7E" w:rsidP="001C6B7E">
      <w:pPr>
        <w:autoSpaceDE w:val="0"/>
        <w:autoSpaceDN w:val="0"/>
        <w:adjustRightInd w:val="0"/>
        <w:ind w:firstLineChars="200" w:firstLine="4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三　公示の日から契約の日までの期間において、次のいずれにも該当しない者であるこ</w:t>
      </w:r>
    </w:p>
    <w:p w14:paraId="03112675" w14:textId="14E63938" w:rsidR="001C6B7E" w:rsidRP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と。</w:t>
      </w:r>
    </w:p>
    <w:p w14:paraId="43FCFA3F" w14:textId="77777777" w:rsidR="001C6B7E" w:rsidRP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ア　大阪府入札参加停止要綱に基づく入札参加停止の措置を受けている者</w:t>
      </w:r>
    </w:p>
    <w:p w14:paraId="7CEF44D9"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イ　大阪府入札参加停止要綱別表に掲げる措置要件に該当する者（建設業法第２８条第</w:t>
      </w:r>
    </w:p>
    <w:p w14:paraId="331B7A66" w14:textId="77777777" w:rsid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３項又は第５項の規定による営業の停止の命令であって、大阪府の区域以外の区域又</w:t>
      </w:r>
    </w:p>
    <w:p w14:paraId="5B190F04" w14:textId="023129C1" w:rsidR="001C6B7E" w:rsidRP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は公示に定める業種以外の業種に係るものを受けている者を除く。）</w:t>
      </w:r>
    </w:p>
    <w:p w14:paraId="57073BEB"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ウ　大阪府公共工事等に関する暴力団排除措置要綱に基づく入札参加除外措置を受けて</w:t>
      </w:r>
    </w:p>
    <w:p w14:paraId="5277D94F" w14:textId="1B255544" w:rsid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いる者（第</w:t>
      </w:r>
      <w:r>
        <w:rPr>
          <w:rFonts w:asciiTheme="minorEastAsia" w:eastAsiaTheme="minorEastAsia" w:hAnsiTheme="minorEastAsia" w:hint="eastAsia"/>
          <w:kern w:val="0"/>
          <w:sz w:val="20"/>
        </w:rPr>
        <w:t>一</w:t>
      </w:r>
      <w:r w:rsidRPr="001C6B7E">
        <w:rPr>
          <w:rFonts w:asciiTheme="minorEastAsia" w:eastAsiaTheme="minorEastAsia" w:hAnsiTheme="minorEastAsia" w:hint="eastAsia"/>
          <w:kern w:val="0"/>
          <w:sz w:val="20"/>
        </w:rPr>
        <w:t>号　キに掲げる者を除く）又は同要綱別表に掲げる措置要件に該当する</w:t>
      </w:r>
    </w:p>
    <w:p w14:paraId="6B61EBE9" w14:textId="0DCAE459" w:rsid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者（第</w:t>
      </w:r>
      <w:r>
        <w:rPr>
          <w:rFonts w:asciiTheme="minorEastAsia" w:eastAsiaTheme="minorEastAsia" w:hAnsiTheme="minorEastAsia" w:hint="eastAsia"/>
          <w:kern w:val="0"/>
          <w:sz w:val="20"/>
        </w:rPr>
        <w:t>一</w:t>
      </w:r>
      <w:r w:rsidRPr="001C6B7E">
        <w:rPr>
          <w:rFonts w:asciiTheme="minorEastAsia" w:eastAsiaTheme="minorEastAsia" w:hAnsiTheme="minorEastAsia" w:hint="eastAsia"/>
          <w:kern w:val="0"/>
          <w:sz w:val="20"/>
        </w:rPr>
        <w:t>号　キに掲げる者を除く）</w:t>
      </w:r>
    </w:p>
    <w:p w14:paraId="3BA6DB1C" w14:textId="77777777" w:rsidR="00D51DE4" w:rsidRPr="001C6B7E" w:rsidRDefault="00D51DE4" w:rsidP="001C6B7E">
      <w:pPr>
        <w:autoSpaceDE w:val="0"/>
        <w:autoSpaceDN w:val="0"/>
        <w:adjustRightInd w:val="0"/>
        <w:ind w:firstLineChars="400" w:firstLine="800"/>
        <w:jc w:val="left"/>
        <w:rPr>
          <w:rFonts w:asciiTheme="minorEastAsia" w:eastAsiaTheme="minorEastAsia" w:hAnsiTheme="minorEastAsia"/>
          <w:kern w:val="0"/>
          <w:sz w:val="20"/>
        </w:rPr>
      </w:pPr>
    </w:p>
    <w:p w14:paraId="404E27E2" w14:textId="77777777" w:rsidR="001C6B7E" w:rsidRDefault="001C6B7E" w:rsidP="001C6B7E">
      <w:pPr>
        <w:autoSpaceDE w:val="0"/>
        <w:autoSpaceDN w:val="0"/>
        <w:adjustRightInd w:val="0"/>
        <w:ind w:firstLineChars="300" w:firstLine="6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lastRenderedPageBreak/>
        <w:t>エ　大阪府との契約において、談合等の不正行為があったとして損害賠償請求を受けて</w:t>
      </w:r>
    </w:p>
    <w:p w14:paraId="377A52D6" w14:textId="0E82FABC" w:rsidR="001C6B7E" w:rsidRDefault="001C6B7E" w:rsidP="001C6B7E">
      <w:pPr>
        <w:autoSpaceDE w:val="0"/>
        <w:autoSpaceDN w:val="0"/>
        <w:adjustRightInd w:val="0"/>
        <w:ind w:firstLineChars="400" w:firstLine="800"/>
        <w:jc w:val="left"/>
        <w:rPr>
          <w:rFonts w:asciiTheme="minorEastAsia" w:eastAsiaTheme="minorEastAsia" w:hAnsiTheme="minorEastAsia"/>
          <w:kern w:val="0"/>
          <w:sz w:val="20"/>
        </w:rPr>
      </w:pPr>
      <w:r w:rsidRPr="001C6B7E">
        <w:rPr>
          <w:rFonts w:asciiTheme="minorEastAsia" w:eastAsiaTheme="minorEastAsia" w:hAnsiTheme="minorEastAsia" w:hint="eastAsia"/>
          <w:kern w:val="0"/>
          <w:sz w:val="20"/>
        </w:rPr>
        <w:t>いる者</w:t>
      </w:r>
      <w:r>
        <w:rPr>
          <w:rFonts w:asciiTheme="minorEastAsia" w:eastAsiaTheme="minorEastAsia" w:hAnsiTheme="minorEastAsia" w:hint="eastAsia"/>
          <w:kern w:val="0"/>
          <w:sz w:val="20"/>
        </w:rPr>
        <w:t>（申請書の提出日までに当該請求に係る損害賠償金を納付した者を除く）</w:t>
      </w:r>
    </w:p>
    <w:p w14:paraId="654798C3" w14:textId="77777777" w:rsidR="001C6B7E" w:rsidRDefault="001C6B7E" w:rsidP="003755EF">
      <w:pPr>
        <w:autoSpaceDE w:val="0"/>
        <w:autoSpaceDN w:val="0"/>
        <w:adjustRightInd w:val="0"/>
        <w:jc w:val="left"/>
        <w:rPr>
          <w:rFonts w:asciiTheme="minorEastAsia" w:eastAsiaTheme="minorEastAsia" w:hAnsiTheme="minorEastAsia"/>
          <w:kern w:val="0"/>
          <w:sz w:val="20"/>
        </w:rPr>
      </w:pPr>
    </w:p>
    <w:p w14:paraId="4B6C4481" w14:textId="589487F7" w:rsidR="003755EF" w:rsidRDefault="006B41B6" w:rsidP="003755EF">
      <w:pPr>
        <w:autoSpaceDE w:val="0"/>
        <w:autoSpaceDN w:val="0"/>
        <w:adjustRightInd w:val="0"/>
        <w:jc w:val="left"/>
        <w:rPr>
          <w:rFonts w:asciiTheme="minorEastAsia" w:eastAsiaTheme="minorEastAsia" w:hAnsiTheme="minorEastAsia"/>
          <w:kern w:val="0"/>
          <w:sz w:val="20"/>
        </w:rPr>
      </w:pPr>
      <w:r>
        <w:rPr>
          <w:rFonts w:asciiTheme="minorEastAsia" w:eastAsiaTheme="minorEastAsia" w:hAnsiTheme="minorEastAsia" w:hint="eastAsia"/>
          <w:kern w:val="0"/>
          <w:sz w:val="20"/>
        </w:rPr>
        <w:t>（３</w:t>
      </w:r>
      <w:r w:rsidR="003755EF">
        <w:rPr>
          <w:rFonts w:asciiTheme="minorEastAsia" w:eastAsiaTheme="minorEastAsia" w:hAnsiTheme="minorEastAsia" w:hint="eastAsia"/>
          <w:kern w:val="0"/>
          <w:sz w:val="20"/>
        </w:rPr>
        <w:t>）消費者安全法第８条の２第１項に規定する内閣府令で定める基準に適合する者であるこ</w:t>
      </w:r>
    </w:p>
    <w:p w14:paraId="01B85483" w14:textId="224BA7AC" w:rsidR="003755EF" w:rsidRPr="006524CC" w:rsidRDefault="003755EF" w:rsidP="003755EF">
      <w:pPr>
        <w:autoSpaceDE w:val="0"/>
        <w:autoSpaceDN w:val="0"/>
        <w:adjustRightInd w:val="0"/>
        <w:ind w:firstLineChars="200" w:firstLine="400"/>
        <w:jc w:val="left"/>
        <w:rPr>
          <w:rFonts w:asciiTheme="minorEastAsia" w:eastAsiaTheme="minorEastAsia" w:hAnsiTheme="minorEastAsia"/>
          <w:kern w:val="0"/>
          <w:sz w:val="20"/>
        </w:rPr>
      </w:pPr>
      <w:r>
        <w:rPr>
          <w:rFonts w:asciiTheme="minorEastAsia" w:eastAsiaTheme="minorEastAsia" w:hAnsiTheme="minorEastAsia" w:hint="eastAsia"/>
          <w:kern w:val="0"/>
          <w:sz w:val="20"/>
        </w:rPr>
        <w:t>と。</w:t>
      </w:r>
    </w:p>
    <w:p w14:paraId="13DA5230" w14:textId="77777777" w:rsidR="009436D9" w:rsidRPr="003755EF" w:rsidRDefault="009436D9" w:rsidP="009436D9">
      <w:pPr>
        <w:autoSpaceDE w:val="0"/>
        <w:autoSpaceDN w:val="0"/>
        <w:adjustRightInd w:val="0"/>
        <w:ind w:leftChars="66" w:left="439" w:hangingChars="150" w:hanging="300"/>
        <w:jc w:val="left"/>
        <w:rPr>
          <w:rFonts w:asciiTheme="minorEastAsia" w:eastAsiaTheme="minorEastAsia" w:hAnsiTheme="minorEastAsia"/>
          <w:kern w:val="0"/>
          <w:sz w:val="20"/>
        </w:rPr>
      </w:pPr>
    </w:p>
    <w:p w14:paraId="398FBFFF" w14:textId="0F9848BA" w:rsidR="00DE3270" w:rsidRPr="006524CC" w:rsidRDefault="00774CAE">
      <w:pPr>
        <w:rPr>
          <w:rFonts w:asciiTheme="minorEastAsia" w:eastAsiaTheme="minorEastAsia" w:hAnsiTheme="minorEastAsia"/>
          <w:sz w:val="20"/>
          <w:bdr w:val="single" w:sz="4" w:space="0" w:color="auto"/>
        </w:rPr>
      </w:pPr>
      <w:r w:rsidRPr="006524CC">
        <w:rPr>
          <w:rFonts w:asciiTheme="minorEastAsia" w:eastAsiaTheme="minorEastAsia" w:hAnsiTheme="minorEastAsia" w:hint="eastAsia"/>
          <w:sz w:val="20"/>
          <w:bdr w:val="single" w:sz="4" w:space="0" w:color="auto"/>
        </w:rPr>
        <w:t>②技術</w:t>
      </w:r>
      <w:r w:rsidR="00057D6C">
        <w:rPr>
          <w:rFonts w:asciiTheme="minorEastAsia" w:eastAsiaTheme="minorEastAsia" w:hAnsiTheme="minorEastAsia" w:hint="eastAsia"/>
          <w:sz w:val="20"/>
          <w:bdr w:val="single" w:sz="4" w:space="0" w:color="auto"/>
        </w:rPr>
        <w:t>力</w:t>
      </w:r>
      <w:r w:rsidRPr="006524CC">
        <w:rPr>
          <w:rFonts w:asciiTheme="minorEastAsia" w:eastAsiaTheme="minorEastAsia" w:hAnsiTheme="minorEastAsia" w:hint="eastAsia"/>
          <w:sz w:val="20"/>
          <w:bdr w:val="single" w:sz="4" w:space="0" w:color="auto"/>
        </w:rPr>
        <w:t>に関する要件</w:t>
      </w:r>
    </w:p>
    <w:p w14:paraId="30B61D8B" w14:textId="77777777" w:rsidR="003755EF" w:rsidRDefault="003755EF" w:rsidP="003755EF">
      <w:pPr>
        <w:jc w:val="left"/>
        <w:rPr>
          <w:rFonts w:asciiTheme="minorEastAsia" w:eastAsiaTheme="minorEastAsia" w:hAnsiTheme="minorEastAsia"/>
          <w:sz w:val="20"/>
        </w:rPr>
      </w:pPr>
      <w:r>
        <w:rPr>
          <w:rFonts w:asciiTheme="minorEastAsia" w:eastAsiaTheme="minorEastAsia" w:hAnsiTheme="minorEastAsia" w:hint="eastAsia"/>
          <w:sz w:val="20"/>
        </w:rPr>
        <w:t>（１）消費者や府内市町村相談員から寄せられる高度な専門性を必要とする消費生活に関する</w:t>
      </w:r>
    </w:p>
    <w:p w14:paraId="2334CEA2" w14:textId="77777777" w:rsidR="003755EF" w:rsidRDefault="003755EF" w:rsidP="003755EF">
      <w:pPr>
        <w:ind w:firstLineChars="200" w:firstLine="400"/>
        <w:jc w:val="left"/>
        <w:rPr>
          <w:rFonts w:asciiTheme="minorEastAsia" w:eastAsiaTheme="minorEastAsia" w:hAnsiTheme="minorEastAsia"/>
          <w:sz w:val="20"/>
        </w:rPr>
      </w:pPr>
      <w:r>
        <w:rPr>
          <w:rFonts w:asciiTheme="minorEastAsia" w:eastAsiaTheme="minorEastAsia" w:hAnsiTheme="minorEastAsia" w:hint="eastAsia"/>
          <w:sz w:val="20"/>
        </w:rPr>
        <w:t>相談及び苦情を、迅速かつ的確に処理できること。また、相談内容を速やかに整理・分析</w:t>
      </w:r>
    </w:p>
    <w:p w14:paraId="34A80771" w14:textId="77777777" w:rsidR="00743AE6" w:rsidRDefault="003755EF" w:rsidP="003755EF">
      <w:pPr>
        <w:ind w:firstLineChars="200" w:firstLine="400"/>
        <w:jc w:val="left"/>
        <w:rPr>
          <w:rFonts w:asciiTheme="minorEastAsia" w:eastAsiaTheme="minorEastAsia" w:hAnsiTheme="minorEastAsia"/>
          <w:sz w:val="20"/>
        </w:rPr>
      </w:pPr>
      <w:r>
        <w:rPr>
          <w:rFonts w:asciiTheme="minorEastAsia" w:eastAsiaTheme="minorEastAsia" w:hAnsiTheme="minorEastAsia" w:hint="eastAsia"/>
          <w:sz w:val="20"/>
        </w:rPr>
        <w:t>した上で、組織内部及び大阪府と共有し、必要な啓発や市町村</w:t>
      </w:r>
      <w:r w:rsidR="00743AE6">
        <w:rPr>
          <w:rFonts w:asciiTheme="minorEastAsia" w:eastAsiaTheme="minorEastAsia" w:hAnsiTheme="minorEastAsia" w:hint="eastAsia"/>
          <w:sz w:val="20"/>
        </w:rPr>
        <w:t>に対する</w:t>
      </w:r>
      <w:r>
        <w:rPr>
          <w:rFonts w:asciiTheme="minorEastAsia" w:eastAsiaTheme="minorEastAsia" w:hAnsiTheme="minorEastAsia" w:hint="eastAsia"/>
          <w:sz w:val="20"/>
        </w:rPr>
        <w:t>支援を行うことが</w:t>
      </w:r>
    </w:p>
    <w:p w14:paraId="424120D4" w14:textId="7E8FA615" w:rsidR="003755EF" w:rsidRDefault="003755EF" w:rsidP="00743AE6">
      <w:pPr>
        <w:ind w:firstLineChars="200" w:firstLine="400"/>
        <w:jc w:val="left"/>
        <w:rPr>
          <w:rFonts w:asciiTheme="minorEastAsia" w:eastAsiaTheme="minorEastAsia" w:hAnsiTheme="minorEastAsia"/>
          <w:sz w:val="20"/>
        </w:rPr>
      </w:pPr>
      <w:r>
        <w:rPr>
          <w:rFonts w:asciiTheme="minorEastAsia" w:eastAsiaTheme="minorEastAsia" w:hAnsiTheme="minorEastAsia" w:hint="eastAsia"/>
          <w:sz w:val="20"/>
        </w:rPr>
        <w:t>できること。</w:t>
      </w:r>
    </w:p>
    <w:p w14:paraId="027CE346" w14:textId="77777777" w:rsidR="000C0C24" w:rsidRDefault="00080C2A" w:rsidP="000C0C24">
      <w:pPr>
        <w:ind w:left="142" w:firstLineChars="250" w:firstLine="500"/>
        <w:jc w:val="left"/>
        <w:rPr>
          <w:rFonts w:asciiTheme="minorEastAsia" w:eastAsiaTheme="minorEastAsia" w:hAnsiTheme="minorEastAsia"/>
          <w:sz w:val="20"/>
        </w:rPr>
      </w:pPr>
      <w:r w:rsidRPr="000C0C24">
        <w:rPr>
          <w:rFonts w:asciiTheme="minorEastAsia" w:eastAsiaTheme="minorEastAsia" w:hAnsiTheme="minorEastAsia" w:hint="eastAsia"/>
          <w:sz w:val="20"/>
        </w:rPr>
        <w:t>・</w:t>
      </w:r>
      <w:r w:rsidR="000C0C24">
        <w:rPr>
          <w:rFonts w:asciiTheme="minorEastAsia" w:eastAsiaTheme="minorEastAsia" w:hAnsiTheme="minorEastAsia" w:hint="eastAsia"/>
          <w:sz w:val="20"/>
        </w:rPr>
        <w:t>相談員は、消費者安全法第10条の３に定める消費生活相談員の要件を満たす者と</w:t>
      </w:r>
    </w:p>
    <w:p w14:paraId="6318804A" w14:textId="77777777" w:rsidR="000C0C24" w:rsidRDefault="000C0C24" w:rsidP="000C0C24">
      <w:pPr>
        <w:ind w:left="142" w:firstLineChars="350" w:firstLine="700"/>
        <w:jc w:val="left"/>
        <w:rPr>
          <w:rFonts w:asciiTheme="minorEastAsia" w:eastAsiaTheme="minorEastAsia" w:hAnsiTheme="minorEastAsia"/>
          <w:sz w:val="20"/>
        </w:rPr>
      </w:pPr>
      <w:r>
        <w:rPr>
          <w:rFonts w:asciiTheme="minorEastAsia" w:eastAsiaTheme="minorEastAsia" w:hAnsiTheme="minorEastAsia" w:hint="eastAsia"/>
          <w:sz w:val="20"/>
        </w:rPr>
        <w:t>し、「大阪府消費生活センター消費生活相談等に関する業務」の業務概要（以下「業</w:t>
      </w:r>
    </w:p>
    <w:p w14:paraId="06977F00" w14:textId="77777777" w:rsidR="000C0C24" w:rsidRDefault="000C0C24" w:rsidP="000C0C24">
      <w:pPr>
        <w:ind w:left="142" w:firstLineChars="350" w:firstLine="700"/>
        <w:jc w:val="left"/>
        <w:rPr>
          <w:rFonts w:asciiTheme="minorEastAsia" w:eastAsiaTheme="minorEastAsia" w:hAnsiTheme="minorEastAsia"/>
          <w:sz w:val="20"/>
        </w:rPr>
      </w:pPr>
      <w:r>
        <w:rPr>
          <w:rFonts w:asciiTheme="minorEastAsia" w:eastAsiaTheme="minorEastAsia" w:hAnsiTheme="minorEastAsia" w:hint="eastAsia"/>
          <w:sz w:val="20"/>
        </w:rPr>
        <w:t>務概要」という。）に示す相談件数等に対応可能な能力を有する人材を、適正な規模</w:t>
      </w:r>
    </w:p>
    <w:p w14:paraId="621D7654" w14:textId="67E63BF8" w:rsidR="004A1C9F" w:rsidRDefault="000C0C24" w:rsidP="000C0C24">
      <w:pPr>
        <w:ind w:left="142" w:firstLineChars="350" w:firstLine="700"/>
        <w:jc w:val="left"/>
        <w:rPr>
          <w:rFonts w:asciiTheme="minorEastAsia" w:eastAsiaTheme="minorEastAsia" w:hAnsiTheme="minorEastAsia"/>
          <w:sz w:val="20"/>
        </w:rPr>
      </w:pPr>
      <w:r>
        <w:rPr>
          <w:rFonts w:asciiTheme="minorEastAsia" w:eastAsiaTheme="minorEastAsia" w:hAnsiTheme="minorEastAsia" w:hint="eastAsia"/>
          <w:sz w:val="20"/>
        </w:rPr>
        <w:t>で配置すること。</w:t>
      </w:r>
    </w:p>
    <w:p w14:paraId="6A742BCA" w14:textId="77777777" w:rsidR="006C117A" w:rsidRDefault="000C0C24" w:rsidP="000C0C24">
      <w:pPr>
        <w:jc w:val="left"/>
        <w:rPr>
          <w:rFonts w:asciiTheme="minorEastAsia" w:eastAsiaTheme="minorEastAsia" w:hAnsiTheme="minorEastAsia"/>
          <w:sz w:val="20"/>
        </w:rPr>
      </w:pPr>
      <w:r>
        <w:rPr>
          <w:rFonts w:asciiTheme="minorEastAsia" w:eastAsiaTheme="minorEastAsia" w:hAnsiTheme="minorEastAsia" w:hint="eastAsia"/>
          <w:sz w:val="20"/>
        </w:rPr>
        <w:t xml:space="preserve">　　　・消費者安全法第10条の４に定める指定消費生活相談員を２名以上配置し、常時１名</w:t>
      </w:r>
      <w:r w:rsidR="006C117A">
        <w:rPr>
          <w:rFonts w:asciiTheme="minorEastAsia" w:eastAsiaTheme="minorEastAsia" w:hAnsiTheme="minorEastAsia" w:hint="eastAsia"/>
          <w:sz w:val="20"/>
        </w:rPr>
        <w:t>以</w:t>
      </w:r>
    </w:p>
    <w:p w14:paraId="7943BCC5" w14:textId="05C0CDBC" w:rsidR="000C0C24" w:rsidRDefault="006C117A" w:rsidP="000C0C24">
      <w:pPr>
        <w:ind w:firstLineChars="400" w:firstLine="800"/>
        <w:jc w:val="left"/>
        <w:rPr>
          <w:rFonts w:asciiTheme="minorEastAsia" w:eastAsiaTheme="minorEastAsia" w:hAnsiTheme="minorEastAsia"/>
          <w:sz w:val="20"/>
        </w:rPr>
      </w:pPr>
      <w:r>
        <w:rPr>
          <w:rFonts w:asciiTheme="minorEastAsia" w:eastAsiaTheme="minorEastAsia" w:hAnsiTheme="minorEastAsia" w:hint="eastAsia"/>
          <w:sz w:val="20"/>
        </w:rPr>
        <w:t>上</w:t>
      </w:r>
      <w:r w:rsidR="000C0C24">
        <w:rPr>
          <w:rFonts w:asciiTheme="minorEastAsia" w:eastAsiaTheme="minorEastAsia" w:hAnsiTheme="minorEastAsia" w:hint="eastAsia"/>
          <w:sz w:val="20"/>
        </w:rPr>
        <w:t>が勤務する体制を確保すること。</w:t>
      </w:r>
    </w:p>
    <w:p w14:paraId="3F544393" w14:textId="77777777" w:rsidR="006C117A" w:rsidRDefault="000C0C24" w:rsidP="000C0C24">
      <w:pPr>
        <w:jc w:val="left"/>
        <w:rPr>
          <w:rFonts w:asciiTheme="minorEastAsia" w:eastAsiaTheme="minorEastAsia" w:hAnsiTheme="minorEastAsia"/>
          <w:sz w:val="20"/>
        </w:rPr>
      </w:pPr>
      <w:r>
        <w:rPr>
          <w:rFonts w:asciiTheme="minorEastAsia" w:eastAsiaTheme="minorEastAsia" w:hAnsiTheme="minorEastAsia" w:hint="eastAsia"/>
          <w:sz w:val="20"/>
        </w:rPr>
        <w:t xml:space="preserve">　　　・業務概要に示す技術相談や商品テストに対応可能な能力を有する人材を</w:t>
      </w:r>
      <w:r w:rsidR="006C117A">
        <w:rPr>
          <w:rFonts w:asciiTheme="minorEastAsia" w:eastAsiaTheme="minorEastAsia" w:hAnsiTheme="minorEastAsia" w:hint="eastAsia"/>
          <w:sz w:val="20"/>
        </w:rPr>
        <w:t>１名以上配置</w:t>
      </w:r>
    </w:p>
    <w:p w14:paraId="2F2C7C99" w14:textId="0AEC0569" w:rsidR="000C0C24" w:rsidRDefault="006C117A" w:rsidP="006C117A">
      <w:pPr>
        <w:ind w:firstLineChars="400" w:firstLine="800"/>
        <w:jc w:val="left"/>
        <w:rPr>
          <w:rFonts w:asciiTheme="minorEastAsia" w:eastAsiaTheme="minorEastAsia" w:hAnsiTheme="minorEastAsia"/>
          <w:sz w:val="20"/>
        </w:rPr>
      </w:pPr>
      <w:r>
        <w:rPr>
          <w:rFonts w:asciiTheme="minorEastAsia" w:eastAsiaTheme="minorEastAsia" w:hAnsiTheme="minorEastAsia" w:hint="eastAsia"/>
          <w:sz w:val="20"/>
        </w:rPr>
        <w:t>すること。</w:t>
      </w:r>
    </w:p>
    <w:p w14:paraId="1B984BDD" w14:textId="1293BE5E" w:rsidR="006C117A" w:rsidRPr="000C0C24" w:rsidRDefault="006C117A" w:rsidP="006C117A">
      <w:pPr>
        <w:jc w:val="left"/>
        <w:rPr>
          <w:rFonts w:asciiTheme="minorEastAsia" w:eastAsiaTheme="minorEastAsia" w:hAnsiTheme="minorEastAsia"/>
          <w:sz w:val="20"/>
        </w:rPr>
      </w:pPr>
      <w:r>
        <w:rPr>
          <w:rFonts w:asciiTheme="minorEastAsia" w:eastAsiaTheme="minorEastAsia" w:hAnsiTheme="minorEastAsia" w:hint="eastAsia"/>
          <w:sz w:val="20"/>
        </w:rPr>
        <w:t xml:space="preserve">　　　・その他、業務概要に示す要件を満たすこと。</w:t>
      </w:r>
    </w:p>
    <w:p w14:paraId="69A104A3" w14:textId="77777777" w:rsidR="00FE55C2" w:rsidRPr="006524CC" w:rsidRDefault="00FE55C2" w:rsidP="0057442F">
      <w:pPr>
        <w:jc w:val="left"/>
        <w:rPr>
          <w:rFonts w:asciiTheme="minorEastAsia" w:eastAsiaTheme="minorEastAsia" w:hAnsiTheme="minorEastAsia"/>
          <w:sz w:val="20"/>
        </w:rPr>
      </w:pPr>
    </w:p>
    <w:p w14:paraId="613BD19B" w14:textId="77777777" w:rsidR="00D445A2" w:rsidRPr="006524CC" w:rsidRDefault="00D235CD">
      <w:pPr>
        <w:rPr>
          <w:rFonts w:asciiTheme="minorEastAsia" w:eastAsiaTheme="minorEastAsia" w:hAnsiTheme="minorEastAsia"/>
          <w:bdr w:val="single" w:sz="4" w:space="0" w:color="auto"/>
        </w:rPr>
      </w:pPr>
      <w:r w:rsidRPr="006524CC">
        <w:rPr>
          <w:rFonts w:asciiTheme="minorEastAsia" w:eastAsiaTheme="minorEastAsia" w:hAnsiTheme="minorEastAsia" w:hint="eastAsia"/>
          <w:bdr w:val="single" w:sz="4" w:space="0" w:color="auto"/>
        </w:rPr>
        <w:t>③</w:t>
      </w:r>
      <w:r w:rsidR="00D445A2" w:rsidRPr="006524CC">
        <w:rPr>
          <w:rFonts w:asciiTheme="minorEastAsia" w:eastAsiaTheme="minorEastAsia" w:hAnsiTheme="minorEastAsia" w:hint="eastAsia"/>
          <w:bdr w:val="single" w:sz="4" w:space="0" w:color="auto"/>
        </w:rPr>
        <w:t>業務執行に関する要件</w:t>
      </w:r>
    </w:p>
    <w:p w14:paraId="4EE512D5" w14:textId="77777777" w:rsidR="00231987" w:rsidRPr="006524CC" w:rsidRDefault="00231987" w:rsidP="00231987">
      <w:pPr>
        <w:ind w:firstLineChars="100" w:firstLine="210"/>
        <w:jc w:val="left"/>
        <w:rPr>
          <w:rFonts w:asciiTheme="minorEastAsia" w:eastAsiaTheme="minorEastAsia" w:hAnsiTheme="minorEastAsia"/>
          <w:sz w:val="20"/>
        </w:rPr>
      </w:pPr>
      <w:r w:rsidRPr="006524CC">
        <w:rPr>
          <w:rFonts w:asciiTheme="minorEastAsia" w:eastAsiaTheme="minorEastAsia" w:hAnsiTheme="minorEastAsia" w:hint="eastAsia"/>
        </w:rPr>
        <w:t>以下の業務実施体制を確保していること。</w:t>
      </w:r>
    </w:p>
    <w:p w14:paraId="451041F5" w14:textId="77777777" w:rsidR="00311275" w:rsidRPr="006524CC" w:rsidRDefault="00F071D2" w:rsidP="00311275">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ア　個人情報の保護、その他情報漏洩防止について十分に配慮した上、個人情報や業</w:t>
      </w:r>
    </w:p>
    <w:p w14:paraId="1BBF1FE9" w14:textId="77777777" w:rsidR="00231987" w:rsidRPr="006524CC" w:rsidRDefault="00F071D2" w:rsidP="00311275">
      <w:pPr>
        <w:ind w:leftChars="300" w:left="945" w:hangingChars="150" w:hanging="315"/>
        <w:rPr>
          <w:rFonts w:asciiTheme="minorEastAsia" w:eastAsiaTheme="minorEastAsia" w:hAnsiTheme="minorEastAsia"/>
        </w:rPr>
      </w:pPr>
      <w:r w:rsidRPr="006524CC">
        <w:rPr>
          <w:rFonts w:asciiTheme="minorEastAsia" w:eastAsiaTheme="minorEastAsia" w:hAnsiTheme="minorEastAsia" w:hint="eastAsia"/>
        </w:rPr>
        <w:t>務上知り得た情報を適切な方法で管理していること。</w:t>
      </w:r>
    </w:p>
    <w:p w14:paraId="0E37E133" w14:textId="77777777" w:rsidR="00F071D2" w:rsidRPr="006524CC" w:rsidRDefault="00311275" w:rsidP="00231987">
      <w:pPr>
        <w:ind w:leftChars="200" w:left="945" w:hangingChars="250" w:hanging="525"/>
        <w:rPr>
          <w:rFonts w:asciiTheme="minorEastAsia" w:eastAsiaTheme="minorEastAsia" w:hAnsiTheme="minorEastAsia"/>
        </w:rPr>
      </w:pPr>
      <w:r w:rsidRPr="006524CC">
        <w:rPr>
          <w:rFonts w:asciiTheme="minorEastAsia" w:eastAsiaTheme="minorEastAsia" w:hAnsiTheme="minorEastAsia" w:hint="eastAsia"/>
        </w:rPr>
        <w:t xml:space="preserve">　</w:t>
      </w:r>
      <w:r w:rsidR="007230B9" w:rsidRPr="006524CC">
        <w:rPr>
          <w:rFonts w:asciiTheme="minorEastAsia" w:eastAsiaTheme="minorEastAsia" w:hAnsiTheme="minorEastAsia" w:hint="eastAsia"/>
        </w:rPr>
        <w:t xml:space="preserve">　</w:t>
      </w:r>
      <w:r w:rsidR="00F071D2" w:rsidRPr="006524CC">
        <w:rPr>
          <w:rFonts w:asciiTheme="minorEastAsia" w:eastAsiaTheme="minorEastAsia" w:hAnsiTheme="minorEastAsia" w:hint="eastAsia"/>
        </w:rPr>
        <w:t>【管理方法の一例】</w:t>
      </w:r>
    </w:p>
    <w:p w14:paraId="10C713CF" w14:textId="77777777" w:rsidR="00F071D2" w:rsidRPr="006524CC" w:rsidRDefault="00F071D2" w:rsidP="007230B9">
      <w:pPr>
        <w:ind w:leftChars="400" w:left="945" w:hangingChars="50" w:hanging="105"/>
        <w:rPr>
          <w:rFonts w:asciiTheme="minorEastAsia" w:eastAsiaTheme="minorEastAsia" w:hAnsiTheme="minorEastAsia"/>
        </w:rPr>
      </w:pPr>
      <w:r w:rsidRPr="006524CC">
        <w:rPr>
          <w:rFonts w:asciiTheme="minorEastAsia" w:eastAsiaTheme="minorEastAsia" w:hAnsiTheme="minorEastAsia" w:hint="eastAsia"/>
        </w:rPr>
        <w:t>・個人情報管理規程を有し、個人情報管理研修を実施していること。</w:t>
      </w:r>
    </w:p>
    <w:p w14:paraId="59876960" w14:textId="59CDD55B" w:rsidR="00E573D1" w:rsidRPr="006C117A" w:rsidRDefault="00231987" w:rsidP="006C117A">
      <w:pPr>
        <w:ind w:firstLineChars="200" w:firstLine="420"/>
        <w:rPr>
          <w:rFonts w:asciiTheme="minorEastAsia" w:eastAsiaTheme="minorEastAsia" w:hAnsiTheme="minorEastAsia"/>
        </w:rPr>
      </w:pPr>
      <w:r w:rsidRPr="006524CC">
        <w:rPr>
          <w:rFonts w:asciiTheme="minorEastAsia" w:eastAsiaTheme="minorEastAsia" w:hAnsiTheme="minorEastAsia" w:hint="eastAsia"/>
        </w:rPr>
        <w:t>イ　事業の概要に沿った人員配置であること。</w:t>
      </w:r>
    </w:p>
    <w:sectPr w:rsidR="00E573D1" w:rsidRPr="006C117A" w:rsidSect="00D51DE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3BD3" w14:textId="77777777" w:rsidR="007C726B" w:rsidRDefault="007C726B" w:rsidP="007C726B">
      <w:r>
        <w:separator/>
      </w:r>
    </w:p>
  </w:endnote>
  <w:endnote w:type="continuationSeparator" w:id="0">
    <w:p w14:paraId="4FDE0630" w14:textId="77777777" w:rsidR="007C726B" w:rsidRDefault="007C726B" w:rsidP="007C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668F" w14:textId="77777777" w:rsidR="007C726B" w:rsidRDefault="007C726B" w:rsidP="007C726B">
      <w:r>
        <w:separator/>
      </w:r>
    </w:p>
  </w:footnote>
  <w:footnote w:type="continuationSeparator" w:id="0">
    <w:p w14:paraId="7458CA6B" w14:textId="77777777" w:rsidR="007C726B" w:rsidRDefault="007C726B" w:rsidP="007C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80E"/>
    <w:multiLevelType w:val="hybridMultilevel"/>
    <w:tmpl w:val="037C1838"/>
    <w:lvl w:ilvl="0" w:tplc="73D2E0F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591A1095"/>
    <w:multiLevelType w:val="hybridMultilevel"/>
    <w:tmpl w:val="1F986B5E"/>
    <w:lvl w:ilvl="0" w:tplc="61C071B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251"/>
    <w:rsid w:val="00057D6C"/>
    <w:rsid w:val="000801BF"/>
    <w:rsid w:val="00080C2A"/>
    <w:rsid w:val="000C0C24"/>
    <w:rsid w:val="000C77FF"/>
    <w:rsid w:val="000E7A54"/>
    <w:rsid w:val="00107D64"/>
    <w:rsid w:val="001670D3"/>
    <w:rsid w:val="001946D2"/>
    <w:rsid w:val="001A3F1A"/>
    <w:rsid w:val="001B251B"/>
    <w:rsid w:val="001C176E"/>
    <w:rsid w:val="001C6B7E"/>
    <w:rsid w:val="001D65BB"/>
    <w:rsid w:val="00231987"/>
    <w:rsid w:val="00292101"/>
    <w:rsid w:val="002F644E"/>
    <w:rsid w:val="00311275"/>
    <w:rsid w:val="00366BFC"/>
    <w:rsid w:val="003755EF"/>
    <w:rsid w:val="003A55D2"/>
    <w:rsid w:val="004A1C9F"/>
    <w:rsid w:val="004E1BFD"/>
    <w:rsid w:val="0057442F"/>
    <w:rsid w:val="005A6AB9"/>
    <w:rsid w:val="005D36F7"/>
    <w:rsid w:val="00621309"/>
    <w:rsid w:val="006524CC"/>
    <w:rsid w:val="00667B2D"/>
    <w:rsid w:val="006B41B6"/>
    <w:rsid w:val="006C117A"/>
    <w:rsid w:val="006F3342"/>
    <w:rsid w:val="007230B9"/>
    <w:rsid w:val="00743AE6"/>
    <w:rsid w:val="00774CAE"/>
    <w:rsid w:val="00793C92"/>
    <w:rsid w:val="007C726B"/>
    <w:rsid w:val="00803E31"/>
    <w:rsid w:val="00805251"/>
    <w:rsid w:val="0090676A"/>
    <w:rsid w:val="009436D9"/>
    <w:rsid w:val="00957E8D"/>
    <w:rsid w:val="009A48D9"/>
    <w:rsid w:val="009B5898"/>
    <w:rsid w:val="00AF29ED"/>
    <w:rsid w:val="00B46977"/>
    <w:rsid w:val="00B6756A"/>
    <w:rsid w:val="00BB0072"/>
    <w:rsid w:val="00C30BD3"/>
    <w:rsid w:val="00CF7467"/>
    <w:rsid w:val="00D235CD"/>
    <w:rsid w:val="00D41AC7"/>
    <w:rsid w:val="00D445A2"/>
    <w:rsid w:val="00D51DE4"/>
    <w:rsid w:val="00DD12DA"/>
    <w:rsid w:val="00DE3270"/>
    <w:rsid w:val="00E45806"/>
    <w:rsid w:val="00E573D1"/>
    <w:rsid w:val="00E77165"/>
    <w:rsid w:val="00EE4EAD"/>
    <w:rsid w:val="00F071D2"/>
    <w:rsid w:val="00FB1A47"/>
    <w:rsid w:val="00FC2555"/>
    <w:rsid w:val="00F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38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26B"/>
    <w:pPr>
      <w:tabs>
        <w:tab w:val="center" w:pos="4252"/>
        <w:tab w:val="right" w:pos="8504"/>
      </w:tabs>
      <w:snapToGrid w:val="0"/>
    </w:pPr>
  </w:style>
  <w:style w:type="character" w:customStyle="1" w:styleId="a4">
    <w:name w:val="ヘッダー (文字)"/>
    <w:basedOn w:val="a0"/>
    <w:link w:val="a3"/>
    <w:uiPriority w:val="99"/>
    <w:rsid w:val="007C726B"/>
    <w:rPr>
      <w:rFonts w:ascii="Century" w:eastAsia="ＭＳ 明朝" w:hAnsi="Century" w:cs="Times New Roman"/>
      <w:szCs w:val="20"/>
    </w:rPr>
  </w:style>
  <w:style w:type="paragraph" w:styleId="a5">
    <w:name w:val="footer"/>
    <w:basedOn w:val="a"/>
    <w:link w:val="a6"/>
    <w:uiPriority w:val="99"/>
    <w:unhideWhenUsed/>
    <w:rsid w:val="007C726B"/>
    <w:pPr>
      <w:tabs>
        <w:tab w:val="center" w:pos="4252"/>
        <w:tab w:val="right" w:pos="8504"/>
      </w:tabs>
      <w:snapToGrid w:val="0"/>
    </w:pPr>
  </w:style>
  <w:style w:type="character" w:customStyle="1" w:styleId="a6">
    <w:name w:val="フッター (文字)"/>
    <w:basedOn w:val="a0"/>
    <w:link w:val="a5"/>
    <w:uiPriority w:val="99"/>
    <w:rsid w:val="007C726B"/>
    <w:rPr>
      <w:rFonts w:ascii="Century" w:eastAsia="ＭＳ 明朝" w:hAnsi="Century" w:cs="Times New Roman"/>
      <w:szCs w:val="20"/>
    </w:rPr>
  </w:style>
  <w:style w:type="paragraph" w:styleId="a7">
    <w:name w:val="Balloon Text"/>
    <w:basedOn w:val="a"/>
    <w:link w:val="a8"/>
    <w:uiPriority w:val="99"/>
    <w:semiHidden/>
    <w:unhideWhenUsed/>
    <w:rsid w:val="009B58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5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2023-12-05T05:49:00Z</dcterms:created>
  <dcterms:modified xsi:type="dcterms:W3CDTF">2023-12-05T05:50:00Z</dcterms:modified>
</cp:coreProperties>
</file>