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BE947" w14:textId="1022294A" w:rsidR="00D729A0" w:rsidRPr="00CC3B3E" w:rsidRDefault="000200D3" w:rsidP="00CC3B3E">
      <w:pPr>
        <w:jc w:val="center"/>
        <w:rPr>
          <w:rFonts w:ascii="ＭＳ ゴシック" w:eastAsia="ＭＳ ゴシック" w:hAnsi="ＭＳ ゴシック"/>
          <w:b/>
          <w:sz w:val="24"/>
          <w:szCs w:val="24"/>
        </w:rPr>
      </w:pPr>
      <w:r w:rsidRPr="000200D3">
        <w:rPr>
          <w:rFonts w:ascii="ＭＳ ゴシック" w:eastAsia="ＭＳ ゴシック" w:hAnsi="ＭＳ ゴシック" w:hint="eastAsia"/>
          <w:b/>
          <w:sz w:val="24"/>
          <w:szCs w:val="24"/>
        </w:rPr>
        <w:t>財務部</w:t>
      </w:r>
      <w:r w:rsidR="009C18E1" w:rsidRPr="000200D3">
        <w:rPr>
          <w:rFonts w:ascii="ＭＳ ゴシック" w:eastAsia="ＭＳ ゴシック" w:hAnsi="ＭＳ ゴシック" w:hint="eastAsia"/>
          <w:b/>
          <w:sz w:val="24"/>
          <w:szCs w:val="24"/>
        </w:rPr>
        <w:t>・</w:t>
      </w:r>
      <w:r w:rsidR="009C18E1" w:rsidRPr="009C18E1">
        <w:rPr>
          <w:rFonts w:ascii="ＭＳ ゴシック" w:eastAsia="ＭＳ ゴシック" w:hAnsi="ＭＳ ゴシック" w:hint="eastAsia"/>
          <w:b/>
          <w:sz w:val="24"/>
          <w:szCs w:val="24"/>
        </w:rPr>
        <w:t>令和</w:t>
      </w:r>
      <w:r w:rsidR="00C37E45">
        <w:rPr>
          <w:rFonts w:ascii="ＭＳ ゴシック" w:eastAsia="ＭＳ ゴシック" w:hAnsi="ＭＳ ゴシック" w:hint="eastAsia"/>
          <w:b/>
          <w:sz w:val="24"/>
          <w:szCs w:val="24"/>
        </w:rPr>
        <w:t>６</w:t>
      </w:r>
      <w:r w:rsidR="009C18E1" w:rsidRPr="009C18E1">
        <w:rPr>
          <w:rFonts w:ascii="ＭＳ ゴシック" w:eastAsia="ＭＳ ゴシック" w:hAnsi="ＭＳ ゴシック" w:hint="eastAsia"/>
          <w:b/>
          <w:sz w:val="24"/>
          <w:szCs w:val="24"/>
        </w:rPr>
        <w:t>年度部局運営方針</w:t>
      </w:r>
    </w:p>
    <w:p w14:paraId="7E5120AE" w14:textId="77777777" w:rsidR="00CC3B3E" w:rsidRDefault="00CC3B3E"/>
    <w:p w14:paraId="37D196EA" w14:textId="69F67AED" w:rsidR="00CC3B3E" w:rsidRDefault="00E835B0" w:rsidP="00C37E45">
      <w:pPr>
        <w:rPr>
          <w:rFonts w:ascii="ＭＳ 明朝" w:eastAsia="ＭＳ 明朝" w:hAnsi="ＭＳ 明朝"/>
        </w:rPr>
      </w:pPr>
      <w:r>
        <w:rPr>
          <w:rFonts w:ascii="ＭＳ 明朝" w:eastAsia="ＭＳ 明朝" w:hAnsi="ＭＳ 明朝" w:hint="eastAsia"/>
        </w:rPr>
        <w:t xml:space="preserve">　</w:t>
      </w:r>
      <w:r w:rsidR="00C37E45" w:rsidRPr="00C37E45">
        <w:rPr>
          <w:rFonts w:ascii="ＭＳ 明朝" w:eastAsia="ＭＳ 明朝" w:hAnsi="ＭＳ 明朝" w:hint="eastAsia"/>
        </w:rPr>
        <w:t>財政運営基本条例等に基づき、健全で規律ある財政運営を確保しつつ、</w:t>
      </w:r>
      <w:r w:rsidR="00C37E45" w:rsidRPr="00C37E45">
        <w:rPr>
          <w:rFonts w:ascii="ＭＳ 明朝" w:eastAsia="ＭＳ 明朝" w:hAnsi="ＭＳ 明朝"/>
        </w:rPr>
        <w:t>2025年大阪・関西万博の開催に向けた取組みや大阪の成長に向けた施策、次世代への投資を進めるとともに、社会課題に的確に対応しうる行政経営体制を確立するため、次のテーマに重点的に取り組みます</w:t>
      </w:r>
      <w:r w:rsidR="000200D3" w:rsidRPr="000200D3">
        <w:rPr>
          <w:rFonts w:ascii="ＭＳ 明朝" w:eastAsia="ＭＳ 明朝" w:hAnsi="ＭＳ 明朝" w:hint="eastAsia"/>
        </w:rPr>
        <w:t>。</w:t>
      </w:r>
    </w:p>
    <w:p w14:paraId="7E97537D" w14:textId="77777777" w:rsidR="000200D3" w:rsidRDefault="000200D3" w:rsidP="000200D3"/>
    <w:p w14:paraId="0E6AE35D" w14:textId="7477E0FB"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重点テーマ</w:t>
      </w:r>
      <w:r w:rsidR="00C37E45">
        <w:rPr>
          <w:rFonts w:ascii="ＭＳ ゴシック" w:eastAsia="ＭＳ ゴシック" w:hAnsi="ＭＳ ゴシック" w:hint="eastAsia"/>
          <w:b/>
          <w:u w:val="single"/>
        </w:rPr>
        <w:t>１</w:t>
      </w:r>
      <w:r>
        <w:rPr>
          <w:rFonts w:ascii="ＭＳ ゴシック" w:eastAsia="ＭＳ ゴシック" w:hAnsi="ＭＳ ゴシック" w:hint="eastAsia"/>
          <w:b/>
          <w:u w:val="single"/>
        </w:rPr>
        <w:t xml:space="preserve">　</w:t>
      </w:r>
      <w:r w:rsidR="00C37E45" w:rsidRPr="00C37E45">
        <w:rPr>
          <w:rFonts w:ascii="ＭＳ ゴシック" w:eastAsia="ＭＳ ゴシック" w:hAnsi="ＭＳ ゴシック" w:hint="eastAsia"/>
          <w:b/>
          <w:u w:val="single"/>
        </w:rPr>
        <w:t>健全で規律ある財政運営</w:t>
      </w:r>
    </w:p>
    <w:p w14:paraId="35A1317D"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03F465ED" w14:textId="236E266F" w:rsidR="00CC3B3E" w:rsidRDefault="00C37E45" w:rsidP="00CC3B3E">
      <w:pPr>
        <w:pStyle w:val="a3"/>
        <w:numPr>
          <w:ilvl w:val="0"/>
          <w:numId w:val="1"/>
        </w:numPr>
        <w:ind w:leftChars="0"/>
        <w:rPr>
          <w:rFonts w:ascii="ＭＳ 明朝" w:eastAsia="ＭＳ 明朝" w:hAnsi="ＭＳ 明朝"/>
        </w:rPr>
      </w:pPr>
      <w:r w:rsidRPr="00C37E45">
        <w:rPr>
          <w:rFonts w:ascii="ＭＳ 明朝" w:eastAsia="ＭＳ 明朝" w:hAnsi="ＭＳ 明朝" w:hint="eastAsia"/>
        </w:rPr>
        <w:t>メリハリのある予算編成</w:t>
      </w:r>
    </w:p>
    <w:p w14:paraId="51F6DC96" w14:textId="4FDB8A02" w:rsidR="000200D3" w:rsidRPr="00756E20" w:rsidRDefault="00C37E45" w:rsidP="00C37E45">
      <w:pPr>
        <w:pStyle w:val="a3"/>
        <w:ind w:leftChars="0" w:left="420"/>
        <w:rPr>
          <w:rFonts w:ascii="ＭＳ 明朝" w:eastAsia="ＭＳ 明朝" w:hAnsi="ＭＳ 明朝"/>
        </w:rPr>
      </w:pPr>
      <w:r w:rsidRPr="00C37E45">
        <w:rPr>
          <w:rFonts w:ascii="ＭＳ 明朝" w:eastAsia="ＭＳ 明朝" w:hAnsi="ＭＳ 明朝" w:hint="eastAsia"/>
        </w:rPr>
        <w:t>財政規律を堅持しながら、部局長マネジメントによるスクラップアンドビルドの下で、限られた財源を必要な施策に重点配分するとともに、決算を踏まえて所要額を精査するなど、メリハリのある予算編成に努める。</w:t>
      </w:r>
    </w:p>
    <w:p w14:paraId="067935C5" w14:textId="77777777" w:rsidR="00CC3B3E" w:rsidRDefault="000200D3" w:rsidP="000200D3">
      <w:pPr>
        <w:pStyle w:val="a3"/>
        <w:numPr>
          <w:ilvl w:val="0"/>
          <w:numId w:val="1"/>
        </w:numPr>
        <w:ind w:leftChars="0"/>
        <w:rPr>
          <w:rFonts w:ascii="ＭＳ 明朝" w:eastAsia="ＭＳ 明朝" w:hAnsi="ＭＳ 明朝"/>
        </w:rPr>
      </w:pPr>
      <w:r w:rsidRPr="000200D3">
        <w:rPr>
          <w:rFonts w:ascii="ＭＳ 明朝" w:eastAsia="ＭＳ 明朝" w:hAnsi="ＭＳ 明朝" w:hint="eastAsia"/>
        </w:rPr>
        <w:t>効率的な財務マネジメント</w:t>
      </w:r>
    </w:p>
    <w:p w14:paraId="731080C8" w14:textId="0E3872DA" w:rsidR="000200D3" w:rsidRDefault="00C37E45" w:rsidP="00C37E45">
      <w:pPr>
        <w:pStyle w:val="a3"/>
        <w:ind w:leftChars="0" w:left="420"/>
        <w:rPr>
          <w:rFonts w:ascii="ＭＳ 明朝" w:eastAsia="ＭＳ 明朝" w:hAnsi="ＭＳ 明朝"/>
        </w:rPr>
      </w:pPr>
      <w:r w:rsidRPr="00C37E45">
        <w:rPr>
          <w:rFonts w:ascii="ＭＳ 明朝" w:eastAsia="ＭＳ 明朝" w:hAnsi="ＭＳ 明朝" w:hint="eastAsia"/>
        </w:rPr>
        <w:t>金利動向を注視しつつ、市場環境を踏まえた柔軟で安定的な資金調達を行うとともに、安全かつ効率的な資金の運用を行うなど、起債マネジメントと資金マネジメントを総合的に管理することにより、財務の効率性の向上に取り組む。</w:t>
      </w:r>
    </w:p>
    <w:p w14:paraId="5B297E07" w14:textId="64DF882F" w:rsidR="000200D3" w:rsidRPr="000200D3" w:rsidRDefault="00C37E45" w:rsidP="000200D3">
      <w:pPr>
        <w:pStyle w:val="a3"/>
        <w:numPr>
          <w:ilvl w:val="0"/>
          <w:numId w:val="1"/>
        </w:numPr>
        <w:ind w:leftChars="0"/>
        <w:rPr>
          <w:rFonts w:ascii="ＭＳ 明朝" w:eastAsia="ＭＳ 明朝" w:hAnsi="ＭＳ 明朝"/>
        </w:rPr>
      </w:pPr>
      <w:r w:rsidRPr="00C37E45">
        <w:rPr>
          <w:rFonts w:ascii="ＭＳ 明朝" w:eastAsia="ＭＳ 明朝" w:hAnsi="ＭＳ 明朝" w:hint="eastAsia"/>
        </w:rPr>
        <w:t>賦課徴収の推進と政策税制への支援</w:t>
      </w:r>
    </w:p>
    <w:p w14:paraId="61D4B8AB" w14:textId="07EBDB11" w:rsidR="00E835B0" w:rsidRPr="00756E20" w:rsidRDefault="00C37E45" w:rsidP="00C37E45">
      <w:pPr>
        <w:pStyle w:val="a3"/>
        <w:ind w:leftChars="0" w:left="420"/>
        <w:rPr>
          <w:rFonts w:ascii="ＭＳ 明朝" w:eastAsia="ＭＳ 明朝" w:hAnsi="ＭＳ 明朝"/>
        </w:rPr>
      </w:pPr>
      <w:r w:rsidRPr="00C37E45">
        <w:rPr>
          <w:rFonts w:ascii="ＭＳ 明朝" w:eastAsia="ＭＳ 明朝" w:hAnsi="ＭＳ 明朝" w:hint="eastAsia"/>
        </w:rPr>
        <w:t>税収確保の推進及び市町村との共同徴収の推進を行うなど、適正かつ公平な課税及び徴収を徹底する。さらに、政策目的を実現するための税制措置について、専門的見地からサポートする</w:t>
      </w:r>
      <w:r w:rsidR="000200D3" w:rsidRPr="000200D3">
        <w:rPr>
          <w:rFonts w:ascii="ＭＳ 明朝" w:eastAsia="ＭＳ 明朝" w:hAnsi="ＭＳ 明朝" w:hint="eastAsia"/>
        </w:rPr>
        <w:t>。</w:t>
      </w:r>
    </w:p>
    <w:p w14:paraId="2FAA8AC5" w14:textId="793C2651" w:rsidR="00CE2011" w:rsidRPr="00CE2011" w:rsidRDefault="00C37E45" w:rsidP="00CE2011">
      <w:pPr>
        <w:pStyle w:val="a3"/>
        <w:numPr>
          <w:ilvl w:val="0"/>
          <w:numId w:val="1"/>
        </w:numPr>
        <w:ind w:leftChars="0"/>
        <w:rPr>
          <w:rFonts w:ascii="ＭＳ 明朝" w:eastAsia="ＭＳ 明朝" w:hAnsi="ＭＳ 明朝"/>
        </w:rPr>
      </w:pPr>
      <w:r w:rsidRPr="00C37E45">
        <w:rPr>
          <w:rFonts w:ascii="ＭＳ 明朝" w:eastAsia="ＭＳ 明朝" w:hAnsi="ＭＳ 明朝" w:hint="eastAsia"/>
        </w:rPr>
        <w:t>適正かつ効率的な財産管</w:t>
      </w:r>
      <w:r w:rsidR="00CE2011" w:rsidRPr="00CE2011">
        <w:rPr>
          <w:rFonts w:ascii="ＭＳ 明朝" w:eastAsia="ＭＳ 明朝" w:hAnsi="ＭＳ 明朝" w:hint="eastAsia"/>
        </w:rPr>
        <w:t>理</w:t>
      </w:r>
    </w:p>
    <w:p w14:paraId="3C9A7139" w14:textId="7CAC68AB" w:rsidR="00E835B0" w:rsidRDefault="00C37E45" w:rsidP="00C37E45">
      <w:pPr>
        <w:pStyle w:val="a3"/>
        <w:ind w:leftChars="0" w:left="420"/>
        <w:rPr>
          <w:rFonts w:ascii="ＭＳ 明朝" w:eastAsia="ＭＳ 明朝" w:hAnsi="ＭＳ 明朝"/>
        </w:rPr>
      </w:pPr>
      <w:r w:rsidRPr="00C37E45">
        <w:rPr>
          <w:rFonts w:ascii="ＭＳ 明朝" w:eastAsia="ＭＳ 明朝" w:hAnsi="ＭＳ 明朝" w:hint="eastAsia"/>
        </w:rPr>
        <w:t>不要財産については所管部局等と連携し、有効活用や処分のあり方検討を進めつつ、府有財産の適正かつ効率的な管理を行うとともに、「大阪府ファシリティマネジメント基本方針」に基づき、公共施設等の長寿命化や総量最適化・有効活用に取り組む</w:t>
      </w:r>
      <w:r w:rsidR="00CE2011" w:rsidRPr="00C37E45">
        <w:rPr>
          <w:rFonts w:ascii="ＭＳ 明朝" w:eastAsia="ＭＳ 明朝" w:hAnsi="ＭＳ 明朝"/>
        </w:rPr>
        <w:t>。</w:t>
      </w:r>
    </w:p>
    <w:p w14:paraId="04BE9ED9" w14:textId="77777777" w:rsidR="00C37E45" w:rsidRDefault="00C37E45" w:rsidP="00C37E45">
      <w:pPr>
        <w:rPr>
          <w:rFonts w:ascii="ＭＳ ゴシック" w:eastAsia="ＭＳ ゴシック" w:hAnsi="ＭＳ ゴシック"/>
          <w:b/>
          <w:u w:val="single"/>
        </w:rPr>
      </w:pPr>
    </w:p>
    <w:p w14:paraId="2F3AE9C6" w14:textId="14E85C7D" w:rsidR="00C37E45" w:rsidRDefault="00C37E45" w:rsidP="00C37E45">
      <w:pPr>
        <w:rPr>
          <w:rFonts w:ascii="ＭＳ ゴシック" w:eastAsia="ＭＳ ゴシック" w:hAnsi="ＭＳ ゴシック"/>
          <w:b/>
          <w:u w:val="single"/>
        </w:rPr>
      </w:pPr>
      <w:r w:rsidRPr="00C37E45">
        <w:rPr>
          <w:rFonts w:ascii="ＭＳ ゴシック" w:eastAsia="ＭＳ ゴシック" w:hAnsi="ＭＳ ゴシック" w:hint="eastAsia"/>
          <w:b/>
          <w:u w:val="single"/>
        </w:rPr>
        <w:t>重点テーマ</w:t>
      </w:r>
      <w:r>
        <w:rPr>
          <w:rFonts w:ascii="ＭＳ ゴシック" w:eastAsia="ＭＳ ゴシック" w:hAnsi="ＭＳ ゴシック" w:hint="eastAsia"/>
          <w:b/>
          <w:u w:val="single"/>
        </w:rPr>
        <w:t>２</w:t>
      </w:r>
      <w:r w:rsidRPr="00C37E45">
        <w:rPr>
          <w:rFonts w:ascii="ＭＳ ゴシック" w:eastAsia="ＭＳ ゴシック" w:hAnsi="ＭＳ ゴシック" w:hint="eastAsia"/>
          <w:b/>
          <w:u w:val="single"/>
        </w:rPr>
        <w:t xml:space="preserve">　</w:t>
      </w:r>
      <w:r w:rsidR="001650DA" w:rsidRPr="001650DA">
        <w:rPr>
          <w:rFonts w:ascii="ＭＳ ゴシック" w:eastAsia="ＭＳ ゴシック" w:hAnsi="ＭＳ ゴシック" w:hint="eastAsia"/>
          <w:b/>
          <w:u w:val="single"/>
        </w:rPr>
        <w:t>庁内</w:t>
      </w:r>
      <w:r w:rsidR="001650DA" w:rsidRPr="001650DA">
        <w:rPr>
          <w:rFonts w:ascii="ＭＳ ゴシック" w:eastAsia="ＭＳ ゴシック" w:hAnsi="ＭＳ ゴシック"/>
          <w:b/>
          <w:u w:val="single"/>
        </w:rPr>
        <w:t>DX・行政経営の推進</w:t>
      </w:r>
    </w:p>
    <w:p w14:paraId="6C4583DD" w14:textId="77777777" w:rsidR="00C37E45" w:rsidRPr="00756E20" w:rsidRDefault="00C37E45" w:rsidP="00C37E45">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3567EA62" w14:textId="77777777" w:rsidR="00C37E45" w:rsidRPr="000200D3" w:rsidRDefault="00C37E45" w:rsidP="00C37E45">
      <w:pPr>
        <w:pStyle w:val="a3"/>
        <w:numPr>
          <w:ilvl w:val="0"/>
          <w:numId w:val="1"/>
        </w:numPr>
        <w:ind w:leftChars="0"/>
        <w:rPr>
          <w:rFonts w:ascii="ＭＳ 明朝" w:eastAsia="ＭＳ 明朝" w:hAnsi="ＭＳ 明朝"/>
        </w:rPr>
      </w:pPr>
      <w:r w:rsidRPr="00C37E45">
        <w:rPr>
          <w:rFonts w:ascii="ＭＳ 明朝" w:eastAsia="ＭＳ 明朝" w:hAnsi="ＭＳ 明朝" w:hint="eastAsia"/>
        </w:rPr>
        <w:t>ガバナンスの充実・デジタル実装の強化</w:t>
      </w:r>
    </w:p>
    <w:p w14:paraId="05781EE2" w14:textId="6715B523" w:rsidR="00C37E45" w:rsidRDefault="00C37E45" w:rsidP="00C37E45">
      <w:pPr>
        <w:pStyle w:val="a3"/>
        <w:ind w:leftChars="0" w:left="420"/>
        <w:rPr>
          <w:rFonts w:ascii="ＭＳ 明朝" w:eastAsia="ＭＳ 明朝" w:hAnsi="ＭＳ 明朝"/>
        </w:rPr>
      </w:pPr>
      <w:r w:rsidRPr="00C37E45">
        <w:rPr>
          <w:rFonts w:ascii="ＭＳ 明朝" w:eastAsia="ＭＳ 明朝" w:hAnsi="ＭＳ 明朝" w:hint="eastAsia"/>
        </w:rPr>
        <w:t>計画策定により全庁で最適化の意識づけを図り、現実的な最適化を推進するとともに、行政手続のオンライン化や各部局の課題解決に向けたデジタル技術の活用を進め、迅速な実績を重ねることにより、庁内</w:t>
      </w:r>
      <w:r w:rsidRPr="00C37E45">
        <w:rPr>
          <w:rFonts w:ascii="ＭＳ 明朝" w:eastAsia="ＭＳ 明朝" w:hAnsi="ＭＳ 明朝"/>
        </w:rPr>
        <w:t>DXの推進を加速する。</w:t>
      </w:r>
    </w:p>
    <w:p w14:paraId="2EA6F6D0" w14:textId="1AC17026" w:rsidR="00C37E45" w:rsidRPr="000200D3" w:rsidRDefault="00C37E45" w:rsidP="00C37E45">
      <w:pPr>
        <w:pStyle w:val="a3"/>
        <w:numPr>
          <w:ilvl w:val="0"/>
          <w:numId w:val="1"/>
        </w:numPr>
        <w:ind w:leftChars="0"/>
        <w:rPr>
          <w:rFonts w:ascii="ＭＳ 明朝" w:eastAsia="ＭＳ 明朝" w:hAnsi="ＭＳ 明朝"/>
        </w:rPr>
      </w:pPr>
      <w:r w:rsidRPr="00C37E45">
        <w:rPr>
          <w:rFonts w:ascii="ＭＳ 明朝" w:eastAsia="ＭＳ 明朝" w:hAnsi="ＭＳ 明朝" w:hint="eastAsia"/>
        </w:rPr>
        <w:t>公民連携の推進</w:t>
      </w:r>
    </w:p>
    <w:p w14:paraId="46D2E7A4" w14:textId="5003AA1B" w:rsidR="00C37E45" w:rsidRPr="00C37E45" w:rsidRDefault="00C37E45" w:rsidP="00C37E45">
      <w:pPr>
        <w:pStyle w:val="a3"/>
        <w:ind w:leftChars="0" w:left="420"/>
        <w:rPr>
          <w:rFonts w:ascii="ＭＳ 明朝" w:eastAsia="ＭＳ 明朝" w:hAnsi="ＭＳ 明朝"/>
        </w:rPr>
      </w:pPr>
      <w:r w:rsidRPr="00C37E45">
        <w:rPr>
          <w:rFonts w:ascii="ＭＳ 明朝" w:eastAsia="ＭＳ 明朝" w:hAnsi="ＭＳ 明朝" w:hint="eastAsia"/>
        </w:rPr>
        <w:t>包括連携協定締結企業・大学をはじめとする様々な企業等との対話を通じ、企業の</w:t>
      </w:r>
      <w:r w:rsidRPr="00C37E45">
        <w:rPr>
          <w:rFonts w:ascii="ＭＳ 明朝" w:eastAsia="ＭＳ 明朝" w:hAnsi="ＭＳ 明朝"/>
        </w:rPr>
        <w:t>CSVに資する取組みと府施策との連動性をより一層</w:t>
      </w:r>
      <w:r w:rsidRPr="00C37E45">
        <w:rPr>
          <w:rFonts w:ascii="ＭＳ 明朝" w:eastAsia="ＭＳ 明朝" w:hAnsi="ＭＳ 明朝" w:hint="eastAsia"/>
        </w:rPr>
        <w:t>図ることで、双方の強みを生かした公民連携を積極的に推進する。</w:t>
      </w:r>
    </w:p>
    <w:sectPr w:rsidR="00C37E45" w:rsidRPr="00C37E45"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AE92" w14:textId="77777777" w:rsidR="009C18E1" w:rsidRDefault="009C18E1" w:rsidP="009C18E1">
      <w:r>
        <w:separator/>
      </w:r>
    </w:p>
  </w:endnote>
  <w:endnote w:type="continuationSeparator" w:id="0">
    <w:p w14:paraId="7598656F"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6064" w14:textId="77777777" w:rsidR="009C18E1" w:rsidRDefault="009C18E1" w:rsidP="009C18E1">
      <w:r>
        <w:separator/>
      </w:r>
    </w:p>
  </w:footnote>
  <w:footnote w:type="continuationSeparator" w:id="0">
    <w:p w14:paraId="7A9F56D5"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0200D3"/>
    <w:rsid w:val="00035CF0"/>
    <w:rsid w:val="001650DA"/>
    <w:rsid w:val="0061204E"/>
    <w:rsid w:val="00756E20"/>
    <w:rsid w:val="007B0E39"/>
    <w:rsid w:val="009C18E1"/>
    <w:rsid w:val="00C37E45"/>
    <w:rsid w:val="00CC3B3E"/>
    <w:rsid w:val="00CE2011"/>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C8C2E1"/>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藤﨑　友理</cp:lastModifiedBy>
  <cp:revision>11</cp:revision>
  <dcterms:created xsi:type="dcterms:W3CDTF">2021-03-08T06:27:00Z</dcterms:created>
  <dcterms:modified xsi:type="dcterms:W3CDTF">2024-04-26T00:25:00Z</dcterms:modified>
</cp:coreProperties>
</file>