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A30C" w14:textId="0948F445" w:rsidR="00D729A0" w:rsidRPr="00CC3B3E" w:rsidRDefault="00985E7E" w:rsidP="00CC3B3E">
      <w:pPr>
        <w:jc w:val="center"/>
        <w:rPr>
          <w:rFonts w:ascii="ＭＳ ゴシック" w:eastAsia="ＭＳ ゴシック" w:hAnsi="ＭＳ ゴシック"/>
          <w:b/>
          <w:sz w:val="24"/>
          <w:szCs w:val="24"/>
        </w:rPr>
      </w:pPr>
      <w:r w:rsidRPr="00985E7E">
        <w:rPr>
          <w:rFonts w:ascii="ＭＳ ゴシック" w:eastAsia="ＭＳ ゴシック" w:hAnsi="ＭＳ ゴシック" w:hint="eastAsia"/>
          <w:b/>
          <w:sz w:val="24"/>
          <w:szCs w:val="24"/>
        </w:rPr>
        <w:t>危機管理室</w:t>
      </w:r>
      <w:r w:rsidR="009C18E1" w:rsidRPr="00985E7E">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w:t>
      </w:r>
      <w:r w:rsidR="00925104">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7B38EA02" w14:textId="77777777" w:rsidR="00CC3B3E" w:rsidRPr="00985E7E" w:rsidRDefault="00CC3B3E"/>
    <w:p w14:paraId="51764915" w14:textId="463FB738" w:rsidR="00CC3B3E" w:rsidRDefault="00E835B0">
      <w:pPr>
        <w:rPr>
          <w:rFonts w:ascii="ＭＳ 明朝" w:eastAsia="ＭＳ 明朝" w:hAnsi="ＭＳ 明朝"/>
        </w:rPr>
      </w:pPr>
      <w:r>
        <w:rPr>
          <w:rFonts w:ascii="ＭＳ 明朝" w:eastAsia="ＭＳ 明朝" w:hAnsi="ＭＳ 明朝" w:hint="eastAsia"/>
        </w:rPr>
        <w:t xml:space="preserve">　</w:t>
      </w:r>
      <w:r w:rsidR="00925104" w:rsidRPr="00925104">
        <w:rPr>
          <w:rFonts w:ascii="ＭＳ 明朝" w:eastAsia="ＭＳ 明朝" w:hAnsi="ＭＳ 明朝" w:hint="eastAsia"/>
        </w:rPr>
        <w:t>危機管理室では、府民の生命や財産等を守るため、「危機管理・防災力の向上」、「安全なまちづくりの推進」等に取り組んでいます。令和６年度は、次の３つのテーマに重点的に取り組みます。</w:t>
      </w:r>
    </w:p>
    <w:p w14:paraId="41DE9C4C" w14:textId="77777777" w:rsidR="00A258C8" w:rsidRDefault="00A258C8"/>
    <w:p w14:paraId="141ED825"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A258C8" w:rsidRPr="00A258C8">
        <w:rPr>
          <w:rFonts w:ascii="ＭＳ ゴシック" w:eastAsia="ＭＳ ゴシック" w:hAnsi="ＭＳ ゴシック" w:hint="eastAsia"/>
          <w:b/>
          <w:u w:val="single"/>
        </w:rPr>
        <w:t>災害・危機管理対応力の強化</w:t>
      </w:r>
    </w:p>
    <w:p w14:paraId="7E56B052" w14:textId="77777777" w:rsidR="00E835B0" w:rsidRDefault="00A258C8" w:rsidP="007B0E39">
      <w:pPr>
        <w:ind w:firstLineChars="100" w:firstLine="210"/>
        <w:rPr>
          <w:rFonts w:ascii="ＭＳ 明朝" w:eastAsia="ＭＳ 明朝" w:hAnsi="ＭＳ 明朝"/>
        </w:rPr>
      </w:pPr>
      <w:r w:rsidRPr="00A258C8">
        <w:rPr>
          <w:rFonts w:ascii="ＭＳ 明朝" w:eastAsia="ＭＳ 明朝" w:hAnsi="ＭＳ 明朝" w:hint="eastAsia"/>
        </w:rPr>
        <w:t>いつ発生するかわからない自然災害・武力攻撃事態等への対応力の強化に取り組みます。</w:t>
      </w:r>
    </w:p>
    <w:p w14:paraId="5EB7326C"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5164428" w14:textId="1CB31F28" w:rsidR="00CC3B3E"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rPr>
        <w:t>2025年大阪・関西万博の安全・安心な開催に向けた災害対応能力の向上</w:t>
      </w:r>
    </w:p>
    <w:p w14:paraId="32419417" w14:textId="14736E1F" w:rsidR="00A258C8" w:rsidRPr="00756E20"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令和６年能登半島地震を踏まえた地震防災対策の推進</w:t>
      </w:r>
    </w:p>
    <w:p w14:paraId="18DAFCDE" w14:textId="73B510D2" w:rsidR="00CC3B3E"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広域防災拠点機能の充実強化及びあらゆる危機事象を想定した訓練の実施</w:t>
      </w:r>
    </w:p>
    <w:p w14:paraId="24238134" w14:textId="1DB5FF60" w:rsid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巨大地震への対策の基礎となる地震・津波被害想定の見直し</w:t>
      </w:r>
    </w:p>
    <w:p w14:paraId="01207658" w14:textId="4422FDBE" w:rsid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新・地震防災アクションプラン及び石油コンビナート等防災計画の推進</w:t>
      </w:r>
    </w:p>
    <w:p w14:paraId="5568C843" w14:textId="035C6323" w:rsidR="00A258C8" w:rsidRPr="00756E20"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府内市町村消防の広域化に向けた新たな推進計画の策定及びきめ細やかな支援</w:t>
      </w:r>
    </w:p>
    <w:p w14:paraId="2FD79852" w14:textId="77777777" w:rsidR="00CC3B3E" w:rsidRPr="00CC3B3E" w:rsidRDefault="00CC3B3E" w:rsidP="00CC3B3E"/>
    <w:p w14:paraId="7CFB48E5"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A258C8" w:rsidRPr="00A258C8">
        <w:rPr>
          <w:rFonts w:ascii="ＭＳ ゴシック" w:eastAsia="ＭＳ ゴシック" w:hAnsi="ＭＳ ゴシック" w:hint="eastAsia"/>
          <w:b/>
          <w:u w:val="single"/>
        </w:rPr>
        <w:t>地域防災力の向上</w:t>
      </w:r>
    </w:p>
    <w:p w14:paraId="1A0E0B52" w14:textId="77777777" w:rsidR="00925104" w:rsidRPr="00925104" w:rsidRDefault="00925104" w:rsidP="00925104">
      <w:pPr>
        <w:ind w:firstLineChars="100" w:firstLine="210"/>
        <w:rPr>
          <w:rFonts w:ascii="ＭＳ 明朝" w:eastAsia="ＭＳ 明朝" w:hAnsi="ＭＳ 明朝"/>
        </w:rPr>
      </w:pPr>
      <w:r w:rsidRPr="00925104">
        <w:rPr>
          <w:rFonts w:ascii="ＭＳ 明朝" w:eastAsia="ＭＳ 明朝" w:hAnsi="ＭＳ 明朝" w:hint="eastAsia"/>
        </w:rPr>
        <w:t>府民等の防災意識の向上や、災害対応業務にかかる市町村支援に取り組みます。</w:t>
      </w:r>
    </w:p>
    <w:p w14:paraId="5B30F29E" w14:textId="127AE73C" w:rsidR="00E835B0" w:rsidRPr="00756E20" w:rsidRDefault="00925104" w:rsidP="00925104">
      <w:pPr>
        <w:ind w:firstLineChars="100" w:firstLine="210"/>
        <w:rPr>
          <w:rFonts w:ascii="ＭＳ 明朝" w:eastAsia="ＭＳ 明朝" w:hAnsi="ＭＳ 明朝" w:hint="eastAsia"/>
        </w:rPr>
      </w:pPr>
      <w:r w:rsidRPr="007B0E39">
        <w:rPr>
          <w:rFonts w:ascii="ＭＳ 明朝" w:eastAsia="ＭＳ 明朝" w:hAnsi="ＭＳ 明朝" w:hint="eastAsia"/>
        </w:rPr>
        <w:t>主な取組み</w:t>
      </w:r>
    </w:p>
    <w:p w14:paraId="7FD87B0D" w14:textId="710BB895" w:rsidR="00A258C8" w:rsidRP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防災意識の向上のための府民や企業への啓発及び府市連携による帰宅困難者対策の推進</w:t>
      </w:r>
    </w:p>
    <w:p w14:paraId="2EF591E4" w14:textId="425392DE" w:rsidR="00A258C8" w:rsidRP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避難所・福祉避難所の数の拡充と質の向上に向けた市町村への支援及びホテル等の二次避難所のさらなる確保</w:t>
      </w:r>
    </w:p>
    <w:p w14:paraId="1DEAAE86" w14:textId="6D9C3847" w:rsid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受援計画や個別避難計画の作成に向けた市町村への支援</w:t>
      </w:r>
    </w:p>
    <w:p w14:paraId="1D27F52E" w14:textId="5470CF32" w:rsidR="00925104" w:rsidRP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市町村消防団の充実強化に向けた支援の推進</w:t>
      </w:r>
    </w:p>
    <w:p w14:paraId="4F360439" w14:textId="77777777" w:rsidR="00CC3B3E" w:rsidRDefault="00CC3B3E" w:rsidP="00CC3B3E"/>
    <w:p w14:paraId="664CEBBA"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A258C8" w:rsidRPr="00A258C8">
        <w:rPr>
          <w:rFonts w:ascii="ＭＳ ゴシック" w:eastAsia="ＭＳ ゴシック" w:hAnsi="ＭＳ ゴシック" w:hint="eastAsia"/>
          <w:b/>
          <w:bCs/>
          <w:u w:val="single"/>
        </w:rPr>
        <w:t>安全なまちづくりの推進</w:t>
      </w:r>
    </w:p>
    <w:p w14:paraId="7C53F1B0" w14:textId="77777777" w:rsidR="00925104" w:rsidRPr="00925104" w:rsidRDefault="00925104" w:rsidP="00925104">
      <w:pPr>
        <w:ind w:firstLineChars="100" w:firstLine="210"/>
        <w:rPr>
          <w:rFonts w:ascii="ＭＳ 明朝" w:eastAsia="ＭＳ 明朝" w:hAnsi="ＭＳ 明朝"/>
        </w:rPr>
      </w:pPr>
      <w:r w:rsidRPr="00925104">
        <w:rPr>
          <w:rFonts w:ascii="ＭＳ 明朝" w:eastAsia="ＭＳ 明朝" w:hAnsi="ＭＳ 明朝" w:hint="eastAsia"/>
        </w:rPr>
        <w:t>府民の身近で発生する犯罪の被害防止に向けて取り組むとともに、全ての人々が安心して暮らせる総合的な安全対策を推進します</w:t>
      </w:r>
      <w:r w:rsidRPr="00925104">
        <w:rPr>
          <w:rFonts w:ascii="ＭＳ 明朝" w:eastAsia="ＭＳ 明朝" w:hAnsi="ＭＳ 明朝"/>
        </w:rPr>
        <w:t xml:space="preserve"> 。</w:t>
      </w:r>
    </w:p>
    <w:p w14:paraId="76E7D2C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68F0A3E" w14:textId="0901EE0A" w:rsidR="00E835B0" w:rsidRPr="00756E20"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市町村や警察、事業者、民間団体、府民と連携し、「安全なまち大阪」の確立に向けたオール大阪による府民運動の展開</w:t>
      </w:r>
    </w:p>
    <w:p w14:paraId="2888CB76" w14:textId="354C192F" w:rsidR="00A258C8" w:rsidRP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防犯機能付電話機等の普及促進及び高齢者等への広告動画等を活用した広報啓発活動による特殊詐欺被害防止対策の推進</w:t>
      </w:r>
    </w:p>
    <w:p w14:paraId="22F226AA" w14:textId="5ED573DE" w:rsidR="00A258C8" w:rsidRP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暴力団排除に向けた各種団体との連携強化及び府の事務事業からの迅速・的確な排除措置の推進</w:t>
      </w:r>
    </w:p>
    <w:p w14:paraId="3EC21575" w14:textId="6A99FFD3" w:rsidR="00CC3B3E" w:rsidRPr="00A258C8" w:rsidRDefault="00925104" w:rsidP="00A258C8">
      <w:pPr>
        <w:pStyle w:val="a3"/>
        <w:numPr>
          <w:ilvl w:val="0"/>
          <w:numId w:val="1"/>
        </w:numPr>
        <w:ind w:leftChars="0"/>
        <w:rPr>
          <w:rFonts w:ascii="ＭＳ 明朝" w:eastAsia="ＭＳ 明朝" w:hAnsi="ＭＳ 明朝"/>
        </w:rPr>
      </w:pPr>
      <w:r w:rsidRPr="00925104">
        <w:rPr>
          <w:rFonts w:ascii="ＭＳ 明朝" w:eastAsia="ＭＳ 明朝" w:hAnsi="ＭＳ 明朝" w:hint="eastAsia"/>
        </w:rPr>
        <w:t>国や市町村、民間団体との連携による犯罪被害者等支援及び第二次大阪府再犯防止推進計画の推進</w:t>
      </w:r>
    </w:p>
    <w:sectPr w:rsidR="00CC3B3E" w:rsidRPr="00A258C8"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14CE" w14:textId="77777777" w:rsidR="009C18E1" w:rsidRDefault="009C18E1" w:rsidP="009C18E1">
      <w:r>
        <w:separator/>
      </w:r>
    </w:p>
  </w:endnote>
  <w:endnote w:type="continuationSeparator" w:id="0">
    <w:p w14:paraId="3788F49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1135" w14:textId="77777777" w:rsidR="009C18E1" w:rsidRDefault="009C18E1" w:rsidP="009C18E1">
      <w:r>
        <w:separator/>
      </w:r>
    </w:p>
  </w:footnote>
  <w:footnote w:type="continuationSeparator" w:id="0">
    <w:p w14:paraId="0107AABF"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61204E"/>
    <w:rsid w:val="00756E20"/>
    <w:rsid w:val="007B0E39"/>
    <w:rsid w:val="00925104"/>
    <w:rsid w:val="00985E7E"/>
    <w:rsid w:val="009C18E1"/>
    <w:rsid w:val="00A258C8"/>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BC0DE4"/>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6409">
      <w:bodyDiv w:val="1"/>
      <w:marLeft w:val="0"/>
      <w:marRight w:val="0"/>
      <w:marTop w:val="0"/>
      <w:marBottom w:val="0"/>
      <w:divBdr>
        <w:top w:val="none" w:sz="0" w:space="0" w:color="auto"/>
        <w:left w:val="none" w:sz="0" w:space="0" w:color="auto"/>
        <w:bottom w:val="none" w:sz="0" w:space="0" w:color="auto"/>
        <w:right w:val="none" w:sz="0" w:space="0" w:color="auto"/>
      </w:divBdr>
    </w:div>
    <w:div w:id="1102720956">
      <w:bodyDiv w:val="1"/>
      <w:marLeft w:val="0"/>
      <w:marRight w:val="0"/>
      <w:marTop w:val="0"/>
      <w:marBottom w:val="0"/>
      <w:divBdr>
        <w:top w:val="none" w:sz="0" w:space="0" w:color="auto"/>
        <w:left w:val="none" w:sz="0" w:space="0" w:color="auto"/>
        <w:bottom w:val="none" w:sz="0" w:space="0" w:color="auto"/>
        <w:right w:val="none" w:sz="0" w:space="0" w:color="auto"/>
      </w:divBdr>
    </w:div>
    <w:div w:id="1428119576">
      <w:bodyDiv w:val="1"/>
      <w:marLeft w:val="0"/>
      <w:marRight w:val="0"/>
      <w:marTop w:val="0"/>
      <w:marBottom w:val="0"/>
      <w:divBdr>
        <w:top w:val="none" w:sz="0" w:space="0" w:color="auto"/>
        <w:left w:val="none" w:sz="0" w:space="0" w:color="auto"/>
        <w:bottom w:val="none" w:sz="0" w:space="0" w:color="auto"/>
        <w:right w:val="none" w:sz="0" w:space="0" w:color="auto"/>
      </w:divBdr>
    </w:div>
    <w:div w:id="1700860633">
      <w:bodyDiv w:val="1"/>
      <w:marLeft w:val="0"/>
      <w:marRight w:val="0"/>
      <w:marTop w:val="0"/>
      <w:marBottom w:val="0"/>
      <w:divBdr>
        <w:top w:val="none" w:sz="0" w:space="0" w:color="auto"/>
        <w:left w:val="none" w:sz="0" w:space="0" w:color="auto"/>
        <w:bottom w:val="none" w:sz="0" w:space="0" w:color="auto"/>
        <w:right w:val="none" w:sz="0" w:space="0" w:color="auto"/>
      </w:divBdr>
    </w:div>
    <w:div w:id="1953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9</cp:revision>
  <dcterms:created xsi:type="dcterms:W3CDTF">2021-03-08T06:27:00Z</dcterms:created>
  <dcterms:modified xsi:type="dcterms:W3CDTF">2024-04-15T09:09:00Z</dcterms:modified>
</cp:coreProperties>
</file>