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0426" w14:textId="107BBA5E" w:rsidR="009412B7" w:rsidRPr="0039751A" w:rsidRDefault="009412B7" w:rsidP="00AB42B9">
      <w:pPr>
        <w:jc w:val="center"/>
        <w:rPr>
          <w:rFonts w:asciiTheme="minorEastAsia" w:hAnsiTheme="minorEastAsia"/>
          <w:b/>
        </w:rPr>
      </w:pPr>
      <w:r w:rsidRPr="0039751A">
        <w:rPr>
          <w:rFonts w:asciiTheme="minorEastAsia" w:hAnsiTheme="minorEastAsia" w:hint="eastAsia"/>
          <w:b/>
        </w:rPr>
        <w:t>令和</w:t>
      </w:r>
      <w:r>
        <w:rPr>
          <w:rFonts w:asciiTheme="minorEastAsia" w:hAnsiTheme="minorEastAsia" w:hint="eastAsia"/>
          <w:b/>
        </w:rPr>
        <w:t>６</w:t>
      </w:r>
      <w:r w:rsidRPr="0039751A">
        <w:rPr>
          <w:rFonts w:asciiTheme="minorEastAsia" w:hAnsiTheme="minorEastAsia" w:hint="eastAsia"/>
          <w:b/>
        </w:rPr>
        <w:t>年度　第１回　大阪府市ＩＲ事業評価委員会　議事</w:t>
      </w:r>
      <w:r w:rsidR="00274C11">
        <w:rPr>
          <w:rFonts w:asciiTheme="minorEastAsia" w:hAnsiTheme="minorEastAsia" w:hint="eastAsia"/>
          <w:b/>
        </w:rPr>
        <w:t>概要</w:t>
      </w:r>
    </w:p>
    <w:p w14:paraId="00531A8C" w14:textId="2C6C1E2B" w:rsidR="009412B7" w:rsidRDefault="009412B7" w:rsidP="00AB42B9">
      <w:pPr>
        <w:rPr>
          <w:rFonts w:asciiTheme="minorEastAsia" w:hAnsiTheme="minorEastAsia"/>
        </w:rPr>
      </w:pPr>
    </w:p>
    <w:p w14:paraId="0F2E2057" w14:textId="3AA5E716" w:rsidR="009412B7" w:rsidRDefault="009412B7" w:rsidP="00AB42B9">
      <w:pPr>
        <w:rPr>
          <w:rFonts w:asciiTheme="minorEastAsia" w:hAnsiTheme="minorEastAsia"/>
        </w:rPr>
      </w:pPr>
      <w:r>
        <w:rPr>
          <w:rFonts w:asciiTheme="minorEastAsia" w:hAnsiTheme="minorEastAsia" w:hint="eastAsia"/>
        </w:rPr>
        <w:t>１．日　時</w:t>
      </w:r>
    </w:p>
    <w:p w14:paraId="779B54EA" w14:textId="6AFC6CC2" w:rsidR="009412B7" w:rsidRDefault="009412B7" w:rsidP="00AB42B9">
      <w:pPr>
        <w:ind w:firstLineChars="300" w:firstLine="630"/>
        <w:rPr>
          <w:rFonts w:asciiTheme="minorEastAsia" w:hAnsiTheme="minorEastAsia"/>
        </w:rPr>
      </w:pPr>
      <w:r>
        <w:rPr>
          <w:rFonts w:asciiTheme="minorEastAsia" w:hAnsiTheme="minorEastAsia" w:hint="eastAsia"/>
        </w:rPr>
        <w:t>令和６年７月３日（水）　1</w:t>
      </w:r>
      <w:r>
        <w:rPr>
          <w:rFonts w:asciiTheme="minorEastAsia" w:hAnsiTheme="minorEastAsia"/>
        </w:rPr>
        <w:t>5</w:t>
      </w:r>
      <w:r>
        <w:rPr>
          <w:rFonts w:asciiTheme="minorEastAsia" w:hAnsiTheme="minorEastAsia" w:hint="eastAsia"/>
        </w:rPr>
        <w:t>時</w:t>
      </w:r>
      <w:r w:rsidR="00505048">
        <w:rPr>
          <w:rFonts w:asciiTheme="minorEastAsia" w:hAnsiTheme="minorEastAsia" w:hint="eastAsia"/>
        </w:rPr>
        <w:t>00分</w:t>
      </w:r>
      <w:r>
        <w:rPr>
          <w:rFonts w:asciiTheme="minorEastAsia" w:hAnsiTheme="minorEastAsia" w:hint="eastAsia"/>
        </w:rPr>
        <w:t>から</w:t>
      </w:r>
      <w:r w:rsidR="00505048">
        <w:rPr>
          <w:rFonts w:asciiTheme="minorEastAsia" w:hAnsiTheme="minorEastAsia" w:hint="eastAsia"/>
        </w:rPr>
        <w:t>16時45分</w:t>
      </w:r>
    </w:p>
    <w:p w14:paraId="1D157CC4" w14:textId="188FE8D0" w:rsidR="009412B7" w:rsidRPr="009412B7" w:rsidRDefault="009412B7" w:rsidP="00AB42B9">
      <w:pPr>
        <w:rPr>
          <w:rFonts w:asciiTheme="minorEastAsia" w:hAnsiTheme="minorEastAsia"/>
        </w:rPr>
      </w:pPr>
    </w:p>
    <w:p w14:paraId="5C603C80" w14:textId="3F1EF9FA" w:rsidR="009412B7" w:rsidRDefault="009412B7" w:rsidP="00AB42B9">
      <w:pPr>
        <w:rPr>
          <w:rFonts w:asciiTheme="minorEastAsia" w:hAnsiTheme="minorEastAsia"/>
        </w:rPr>
      </w:pPr>
      <w:r>
        <w:rPr>
          <w:rFonts w:asciiTheme="minorEastAsia" w:hAnsiTheme="minorEastAsia" w:hint="eastAsia"/>
        </w:rPr>
        <w:t>２．場　所</w:t>
      </w:r>
    </w:p>
    <w:p w14:paraId="72FDD769" w14:textId="77777777" w:rsidR="009412B7" w:rsidRDefault="009412B7" w:rsidP="00AB42B9">
      <w:pPr>
        <w:ind w:firstLineChars="300" w:firstLine="630"/>
        <w:rPr>
          <w:rFonts w:asciiTheme="minorEastAsia" w:hAnsiTheme="minorEastAsia"/>
        </w:rPr>
      </w:pPr>
      <w:r>
        <w:rPr>
          <w:rFonts w:asciiTheme="minorEastAsia" w:hAnsiTheme="minorEastAsia" w:hint="eastAsia"/>
        </w:rPr>
        <w:t>大阪府庁５階　議会特別会議室（小）</w:t>
      </w:r>
    </w:p>
    <w:p w14:paraId="0F3DB9FA" w14:textId="77777777" w:rsidR="009412B7" w:rsidRDefault="009412B7" w:rsidP="00AB42B9">
      <w:pPr>
        <w:rPr>
          <w:rFonts w:asciiTheme="minorEastAsia" w:hAnsiTheme="minorEastAsia"/>
        </w:rPr>
      </w:pPr>
    </w:p>
    <w:p w14:paraId="4E1475C6" w14:textId="77777777" w:rsidR="009412B7" w:rsidRDefault="009412B7" w:rsidP="00AB42B9">
      <w:pPr>
        <w:rPr>
          <w:rFonts w:asciiTheme="minorEastAsia" w:hAnsiTheme="minorEastAsia"/>
        </w:rPr>
      </w:pPr>
      <w:r>
        <w:rPr>
          <w:rFonts w:asciiTheme="minorEastAsia" w:hAnsiTheme="minorEastAsia" w:hint="eastAsia"/>
        </w:rPr>
        <w:t>３．出席者</w:t>
      </w:r>
    </w:p>
    <w:p w14:paraId="01F7117D" w14:textId="77777777" w:rsidR="009412B7" w:rsidRPr="00045BF0" w:rsidRDefault="009412B7" w:rsidP="00AB42B9">
      <w:pPr>
        <w:ind w:firstLineChars="200" w:firstLine="420"/>
        <w:rPr>
          <w:rFonts w:asciiTheme="minorEastAsia" w:hAnsiTheme="minorEastAsia"/>
        </w:rPr>
      </w:pPr>
      <w:r>
        <w:rPr>
          <w:rFonts w:asciiTheme="minorEastAsia" w:hAnsiTheme="minorEastAsia" w:hint="eastAsia"/>
        </w:rPr>
        <w:t>《委員</w:t>
      </w:r>
      <w:r w:rsidRPr="00045BF0">
        <w:rPr>
          <w:rFonts w:asciiTheme="minorEastAsia" w:hAnsiTheme="minorEastAsia" w:hint="eastAsia"/>
        </w:rPr>
        <w:t>》</w:t>
      </w:r>
    </w:p>
    <w:p w14:paraId="6AB6BB5F" w14:textId="7F3F2B56" w:rsidR="0016701C" w:rsidRDefault="0016701C" w:rsidP="00AB42B9">
      <w:pPr>
        <w:rPr>
          <w:rFonts w:asciiTheme="minorEastAsia" w:hAnsiTheme="minorEastAsia"/>
        </w:rPr>
      </w:pPr>
      <w:r w:rsidRPr="00045BF0">
        <w:rPr>
          <w:rFonts w:asciiTheme="minorEastAsia" w:hAnsiTheme="minorEastAsia" w:hint="eastAsia"/>
        </w:rPr>
        <w:t xml:space="preserve">　</w:t>
      </w:r>
      <w:r>
        <w:rPr>
          <w:rFonts w:asciiTheme="minorEastAsia" w:hAnsiTheme="minorEastAsia" w:hint="eastAsia"/>
        </w:rPr>
        <w:t xml:space="preserve">　　　池田　辰夫　委員長（弁護士）</w:t>
      </w:r>
    </w:p>
    <w:p w14:paraId="7E6692BE" w14:textId="52BAFE33" w:rsidR="009412B7" w:rsidRDefault="009412B7" w:rsidP="00AB42B9">
      <w:pPr>
        <w:ind w:firstLine="840"/>
        <w:rPr>
          <w:rFonts w:asciiTheme="minorEastAsia" w:hAnsiTheme="minorEastAsia"/>
        </w:rPr>
      </w:pPr>
      <w:r>
        <w:rPr>
          <w:rFonts w:asciiTheme="minorEastAsia" w:hAnsiTheme="minorEastAsia" w:hint="eastAsia"/>
        </w:rPr>
        <w:t>荒井　巖</w:t>
      </w:r>
      <w:r w:rsidRPr="00D76606">
        <w:rPr>
          <w:rFonts w:asciiTheme="minorEastAsia" w:hAnsiTheme="minorEastAsia" w:hint="eastAsia"/>
        </w:rPr>
        <w:t xml:space="preserve">　</w:t>
      </w:r>
      <w:r>
        <w:rPr>
          <w:rFonts w:asciiTheme="minorEastAsia" w:hAnsiTheme="minorEastAsia" w:hint="eastAsia"/>
        </w:rPr>
        <w:t xml:space="preserve">　</w:t>
      </w:r>
      <w:r w:rsidR="001E54B8">
        <w:rPr>
          <w:rFonts w:asciiTheme="minorEastAsia" w:hAnsiTheme="minorEastAsia" w:hint="eastAsia"/>
        </w:rPr>
        <w:t>副委員長（</w:t>
      </w:r>
      <w:r>
        <w:rPr>
          <w:rFonts w:asciiTheme="minorEastAsia" w:hAnsiTheme="minorEastAsia" w:hint="eastAsia"/>
        </w:rPr>
        <w:t>公認会計士</w:t>
      </w:r>
      <w:r w:rsidR="001E54B8">
        <w:rPr>
          <w:rFonts w:asciiTheme="minorEastAsia" w:hAnsiTheme="minorEastAsia" w:hint="eastAsia"/>
        </w:rPr>
        <w:t>）</w:t>
      </w:r>
    </w:p>
    <w:p w14:paraId="054A2986" w14:textId="651ADDC7" w:rsidR="009412B7" w:rsidRPr="00D76606" w:rsidRDefault="009412B7" w:rsidP="00AB42B9">
      <w:pPr>
        <w:ind w:firstLine="840"/>
        <w:rPr>
          <w:rFonts w:asciiTheme="minorEastAsia" w:hAnsiTheme="minorEastAsia"/>
        </w:rPr>
      </w:pPr>
      <w:r>
        <w:rPr>
          <w:rFonts w:asciiTheme="minorEastAsia" w:hAnsiTheme="minorEastAsia" w:hint="eastAsia"/>
        </w:rPr>
        <w:t xml:space="preserve">荒武　泰子　</w:t>
      </w:r>
      <w:r w:rsidR="001E54B8">
        <w:rPr>
          <w:rFonts w:asciiTheme="minorEastAsia" w:hAnsiTheme="minorEastAsia" w:hint="eastAsia"/>
        </w:rPr>
        <w:t>委員（</w:t>
      </w:r>
      <w:r>
        <w:rPr>
          <w:rFonts w:asciiTheme="minorEastAsia" w:hAnsiTheme="minorEastAsia" w:hint="eastAsia"/>
        </w:rPr>
        <w:t>公益財団法人大阪府暴力追放推進センター　専務理事</w:t>
      </w:r>
      <w:r w:rsidR="001E54B8">
        <w:rPr>
          <w:rFonts w:asciiTheme="minorEastAsia" w:hAnsiTheme="minorEastAsia" w:hint="eastAsia"/>
        </w:rPr>
        <w:t>）</w:t>
      </w:r>
    </w:p>
    <w:p w14:paraId="0927BE78" w14:textId="0E413D7F" w:rsidR="009412B7" w:rsidRDefault="009412B7" w:rsidP="00AB42B9">
      <w:pPr>
        <w:ind w:firstLineChars="400" w:firstLine="840"/>
        <w:rPr>
          <w:rFonts w:asciiTheme="minorEastAsia" w:hAnsiTheme="minorEastAsia"/>
        </w:rPr>
      </w:pPr>
      <w:r>
        <w:rPr>
          <w:rFonts w:asciiTheme="minorEastAsia" w:hAnsiTheme="minorEastAsia" w:hint="eastAsia"/>
        </w:rPr>
        <w:t xml:space="preserve">井上　幸紀　</w:t>
      </w:r>
      <w:r w:rsidR="001E54B8">
        <w:rPr>
          <w:rFonts w:asciiTheme="minorEastAsia" w:hAnsiTheme="minorEastAsia" w:hint="eastAsia"/>
        </w:rPr>
        <w:t>委員（</w:t>
      </w:r>
      <w:r>
        <w:rPr>
          <w:rFonts w:asciiTheme="minorEastAsia" w:hAnsiTheme="minorEastAsia" w:hint="eastAsia"/>
        </w:rPr>
        <w:t>大阪公立大学大学院　教授</w:t>
      </w:r>
      <w:r w:rsidR="001E54B8">
        <w:rPr>
          <w:rFonts w:asciiTheme="minorEastAsia" w:hAnsiTheme="minorEastAsia" w:hint="eastAsia"/>
        </w:rPr>
        <w:t>）</w:t>
      </w:r>
    </w:p>
    <w:p w14:paraId="54C2AB54" w14:textId="1D3336C7" w:rsidR="009412B7" w:rsidRDefault="009412B7" w:rsidP="00AB42B9">
      <w:pPr>
        <w:ind w:firstLineChars="400" w:firstLine="840"/>
        <w:rPr>
          <w:rFonts w:asciiTheme="minorEastAsia" w:hAnsiTheme="minorEastAsia"/>
        </w:rPr>
      </w:pPr>
      <w:r>
        <w:rPr>
          <w:rFonts w:asciiTheme="minorEastAsia" w:hAnsiTheme="minorEastAsia" w:hint="eastAsia"/>
        </w:rPr>
        <w:t xml:space="preserve">高橋　一夫　</w:t>
      </w:r>
      <w:r w:rsidR="001E54B8">
        <w:rPr>
          <w:rFonts w:asciiTheme="minorEastAsia" w:hAnsiTheme="minorEastAsia" w:hint="eastAsia"/>
        </w:rPr>
        <w:t>委員（</w:t>
      </w:r>
      <w:r>
        <w:rPr>
          <w:rFonts w:asciiTheme="minorEastAsia" w:hAnsiTheme="minorEastAsia" w:hint="eastAsia"/>
        </w:rPr>
        <w:t>近畿大学経営学部　教授</w:t>
      </w:r>
      <w:r w:rsidR="001E54B8">
        <w:rPr>
          <w:rFonts w:asciiTheme="minorEastAsia" w:hAnsiTheme="minorEastAsia" w:hint="eastAsia"/>
        </w:rPr>
        <w:t>）</w:t>
      </w:r>
    </w:p>
    <w:p w14:paraId="643018FA" w14:textId="77777777" w:rsidR="005A2AC0" w:rsidRDefault="005A2AC0" w:rsidP="00AB42B9">
      <w:pPr>
        <w:ind w:firstLineChars="200" w:firstLine="420"/>
        <w:rPr>
          <w:rFonts w:asciiTheme="minorEastAsia" w:hAnsiTheme="minorEastAsia"/>
        </w:rPr>
      </w:pPr>
      <w:r>
        <w:rPr>
          <w:rFonts w:asciiTheme="minorEastAsia" w:hAnsiTheme="minorEastAsia" w:hint="eastAsia"/>
        </w:rPr>
        <w:t>《事務局</w:t>
      </w:r>
      <w:r w:rsidRPr="00045BF0">
        <w:rPr>
          <w:rFonts w:asciiTheme="minorEastAsia" w:hAnsiTheme="minorEastAsia" w:hint="eastAsia"/>
        </w:rPr>
        <w:t>》</w:t>
      </w:r>
    </w:p>
    <w:p w14:paraId="243B0930" w14:textId="77777777" w:rsidR="005A2AC0" w:rsidRDefault="005A2AC0" w:rsidP="00AB42B9">
      <w:pPr>
        <w:rPr>
          <w:rFonts w:asciiTheme="minorEastAsia" w:hAnsiTheme="minorEastAsia"/>
        </w:rPr>
      </w:pPr>
      <w:r>
        <w:rPr>
          <w:rFonts w:asciiTheme="minorEastAsia" w:hAnsiTheme="minorEastAsia" w:hint="eastAsia"/>
        </w:rPr>
        <w:t xml:space="preserve">　　　　大阪府・大阪市ＩＲ推進局</w:t>
      </w:r>
    </w:p>
    <w:p w14:paraId="04861A99" w14:textId="77777777" w:rsidR="009412B7" w:rsidRPr="005A2AC0" w:rsidRDefault="009412B7" w:rsidP="00AB42B9">
      <w:pPr>
        <w:rPr>
          <w:rFonts w:asciiTheme="minorEastAsia" w:hAnsiTheme="minorEastAsia"/>
        </w:rPr>
      </w:pPr>
    </w:p>
    <w:p w14:paraId="27B7026D" w14:textId="71EE1776" w:rsidR="009412B7" w:rsidRPr="00D76606" w:rsidRDefault="009412B7" w:rsidP="00AB42B9">
      <w:pPr>
        <w:rPr>
          <w:rFonts w:asciiTheme="minorEastAsia" w:hAnsiTheme="minorEastAsia"/>
        </w:rPr>
      </w:pPr>
      <w:r>
        <w:rPr>
          <w:rFonts w:asciiTheme="minorEastAsia" w:hAnsiTheme="minorEastAsia" w:hint="eastAsia"/>
        </w:rPr>
        <w:t>４．</w:t>
      </w:r>
      <w:r w:rsidR="008A7CB5">
        <w:rPr>
          <w:rFonts w:asciiTheme="minorEastAsia" w:hAnsiTheme="minorEastAsia" w:hint="eastAsia"/>
        </w:rPr>
        <w:t>議事概要</w:t>
      </w:r>
    </w:p>
    <w:p w14:paraId="1227999D" w14:textId="66A02BA3" w:rsidR="001A6483" w:rsidRDefault="005A2AC0" w:rsidP="00AB42B9">
      <w:pPr>
        <w:ind w:firstLineChars="100" w:firstLine="210"/>
      </w:pPr>
      <w:r w:rsidRPr="005A2AC0">
        <w:rPr>
          <w:rFonts w:hint="eastAsia"/>
        </w:rPr>
        <w:t>＜</w:t>
      </w:r>
      <w:r w:rsidR="00E36D43" w:rsidRPr="00E36D43">
        <w:rPr>
          <w:rFonts w:hint="eastAsia"/>
        </w:rPr>
        <w:t>令和５年度　モニタリング結果について</w:t>
      </w:r>
      <w:r w:rsidRPr="005A2AC0">
        <w:rPr>
          <w:rFonts w:hint="eastAsia"/>
        </w:rPr>
        <w:t>＞</w:t>
      </w:r>
    </w:p>
    <w:p w14:paraId="4B7BB8B1" w14:textId="385967B2" w:rsidR="00E36D43" w:rsidRDefault="00E36D43" w:rsidP="00AB42B9">
      <w:pPr>
        <w:ind w:firstLineChars="100" w:firstLine="210"/>
      </w:pPr>
      <w:r>
        <w:rPr>
          <w:rFonts w:hint="eastAsia"/>
        </w:rPr>
        <w:t>＜</w:t>
      </w:r>
      <w:r w:rsidRPr="00E36D43">
        <w:rPr>
          <w:rFonts w:hint="eastAsia"/>
        </w:rPr>
        <w:t>令和５年度　認定区域整備計画の実施状況について</w:t>
      </w:r>
      <w:r>
        <w:rPr>
          <w:rFonts w:hint="eastAsia"/>
        </w:rPr>
        <w:t>＞</w:t>
      </w:r>
    </w:p>
    <w:p w14:paraId="58EBEB48" w14:textId="67C36313" w:rsidR="00E36D43" w:rsidRPr="00E36D43" w:rsidRDefault="00E36D43" w:rsidP="00AB42B9">
      <w:pPr>
        <w:ind w:firstLineChars="100" w:firstLine="210"/>
      </w:pPr>
      <w:r>
        <w:rPr>
          <w:rFonts w:hint="eastAsia"/>
        </w:rPr>
        <w:t>＜</w:t>
      </w:r>
      <w:r w:rsidRPr="00E36D43">
        <w:rPr>
          <w:rFonts w:hint="eastAsia"/>
        </w:rPr>
        <w:t>ＩＲ事業評価委員会による委員会評価等について</w:t>
      </w:r>
      <w:r>
        <w:rPr>
          <w:rFonts w:hint="eastAsia"/>
        </w:rPr>
        <w:t>＞</w:t>
      </w:r>
    </w:p>
    <w:p w14:paraId="7CBA99E4" w14:textId="78AFA8AB" w:rsidR="001A6483" w:rsidRDefault="001A6483" w:rsidP="00AB42B9">
      <w:pPr>
        <w:pStyle w:val="a7"/>
        <w:numPr>
          <w:ilvl w:val="0"/>
          <w:numId w:val="15"/>
        </w:numPr>
        <w:ind w:leftChars="0" w:left="709" w:hanging="425"/>
      </w:pPr>
      <w:r>
        <w:rPr>
          <w:rFonts w:hint="eastAsia"/>
        </w:rPr>
        <w:t>事務局から</w:t>
      </w:r>
      <w:r w:rsidRPr="007B1EC9">
        <w:rPr>
          <w:rFonts w:hint="eastAsia"/>
        </w:rPr>
        <w:t>令和５年度モニタリング結果</w:t>
      </w:r>
      <w:r>
        <w:rPr>
          <w:rFonts w:hint="eastAsia"/>
        </w:rPr>
        <w:t>及び</w:t>
      </w:r>
      <w:r w:rsidRPr="00BA4D00">
        <w:rPr>
          <w:rFonts w:hint="eastAsia"/>
        </w:rPr>
        <w:t>認定区域整備計画</w:t>
      </w:r>
      <w:r w:rsidRPr="00ED3040">
        <w:rPr>
          <w:rFonts w:hint="eastAsia"/>
        </w:rPr>
        <w:t>の実施状況</w:t>
      </w:r>
      <w:r>
        <w:rPr>
          <w:rFonts w:hint="eastAsia"/>
        </w:rPr>
        <w:t>について説明し、内容を確認。</w:t>
      </w:r>
    </w:p>
    <w:p w14:paraId="05E6B0B8" w14:textId="2B711A71" w:rsidR="00E36D43" w:rsidRDefault="00E36D43" w:rsidP="00C95AE0">
      <w:pPr>
        <w:pStyle w:val="a7"/>
        <w:ind w:leftChars="0" w:left="709"/>
      </w:pPr>
      <w:r w:rsidRPr="00E36D43">
        <w:rPr>
          <w:rFonts w:hint="eastAsia"/>
        </w:rPr>
        <w:t>委員からの主な</w:t>
      </w:r>
      <w:r>
        <w:rPr>
          <w:rFonts w:hint="eastAsia"/>
        </w:rPr>
        <w:t>評価・</w:t>
      </w:r>
      <w:r w:rsidRPr="00E36D43">
        <w:rPr>
          <w:rFonts w:hint="eastAsia"/>
        </w:rPr>
        <w:t>意見</w:t>
      </w:r>
      <w:r>
        <w:rPr>
          <w:rFonts w:hint="eastAsia"/>
        </w:rPr>
        <w:t>等</w:t>
      </w:r>
      <w:r w:rsidRPr="00E36D43">
        <w:rPr>
          <w:rFonts w:hint="eastAsia"/>
        </w:rPr>
        <w:t>は次のとおり。（※「→」は事務局による回答。）</w:t>
      </w:r>
    </w:p>
    <w:p w14:paraId="39AAEBE3" w14:textId="77777777" w:rsidR="00243E47" w:rsidRPr="00BA4D00" w:rsidRDefault="00243E47" w:rsidP="00AB42B9"/>
    <w:p w14:paraId="42973E97" w14:textId="0DD4DCCF" w:rsidR="00505048" w:rsidRDefault="0058642D">
      <w:pPr>
        <w:ind w:left="210" w:firstLineChars="100" w:firstLine="210"/>
        <w:rPr>
          <w:rFonts w:asciiTheme="minorEastAsia" w:hAnsiTheme="minorEastAsia"/>
        </w:rPr>
      </w:pPr>
      <w:r>
        <w:rPr>
          <w:rFonts w:asciiTheme="minorEastAsia" w:hAnsiTheme="minorEastAsia" w:hint="eastAsia"/>
        </w:rPr>
        <w:t>■</w:t>
      </w:r>
      <w:r w:rsidR="00E36D43">
        <w:rPr>
          <w:rFonts w:asciiTheme="minorEastAsia" w:hAnsiTheme="minorEastAsia" w:hint="eastAsia"/>
        </w:rPr>
        <w:t>主な</w:t>
      </w:r>
      <w:r w:rsidR="00803ECF">
        <w:rPr>
          <w:rFonts w:asciiTheme="minorEastAsia" w:hAnsiTheme="minorEastAsia" w:hint="eastAsia"/>
        </w:rPr>
        <w:t>評価</w:t>
      </w:r>
      <w:r w:rsidR="00C70C1E">
        <w:rPr>
          <w:rFonts w:asciiTheme="minorEastAsia" w:hAnsiTheme="minorEastAsia" w:hint="eastAsia"/>
        </w:rPr>
        <w:t>・意見</w:t>
      </w:r>
      <w:r w:rsidR="00FC23D0">
        <w:rPr>
          <w:rFonts w:asciiTheme="minorEastAsia" w:hAnsiTheme="minorEastAsia" w:hint="eastAsia"/>
        </w:rPr>
        <w:t>等</w:t>
      </w:r>
    </w:p>
    <w:p w14:paraId="515E3524" w14:textId="13415F13" w:rsidR="00505048" w:rsidRPr="00505048" w:rsidRDefault="00971CD1" w:rsidP="00C95AE0">
      <w:pPr>
        <w:ind w:leftChars="200" w:left="840" w:hangingChars="200" w:hanging="420"/>
        <w:rPr>
          <w:rFonts w:asciiTheme="minorEastAsia" w:hAnsiTheme="minorEastAsia"/>
        </w:rPr>
      </w:pPr>
      <w:r>
        <w:rPr>
          <w:rFonts w:asciiTheme="minorEastAsia" w:hAnsiTheme="minorEastAsia" w:hint="eastAsia"/>
        </w:rPr>
        <w:t xml:space="preserve">・　</w:t>
      </w:r>
      <w:r w:rsidR="00505048" w:rsidRPr="00971CD1">
        <w:rPr>
          <w:rFonts w:asciiTheme="minorEastAsia" w:hAnsiTheme="minorEastAsia" w:hint="eastAsia"/>
        </w:rPr>
        <w:t>反社会的勢力の排除については、設計・建設段階から積極的に取り組むことが重要であるとともに、大阪府・市及び大阪府警察等とも連携し、更なる取組等を実施していく必要がある。また、反社会的勢力の介入を許さないという強い意志・姿勢を、広く社会へ積極的にアピールすることが重要である。</w:t>
      </w:r>
    </w:p>
    <w:p w14:paraId="1F683FB4" w14:textId="7DB1B0EF" w:rsidR="00505048" w:rsidRPr="00971CD1" w:rsidRDefault="00746D4F" w:rsidP="00C95AE0">
      <w:pPr>
        <w:ind w:leftChars="400" w:left="1050" w:hangingChars="100" w:hanging="210"/>
        <w:rPr>
          <w:rFonts w:asciiTheme="minorEastAsia" w:hAnsiTheme="minorEastAsia"/>
        </w:rPr>
      </w:pPr>
      <w:r>
        <w:rPr>
          <w:rFonts w:asciiTheme="minorEastAsia" w:hAnsiTheme="minorEastAsia" w:hint="eastAsia"/>
        </w:rPr>
        <w:t xml:space="preserve">→　</w:t>
      </w:r>
      <w:r w:rsidR="00A3391D">
        <w:rPr>
          <w:rFonts w:asciiTheme="minorEastAsia" w:hAnsiTheme="minorEastAsia" w:hint="eastAsia"/>
        </w:rPr>
        <w:t>引続き、大阪府警察、</w:t>
      </w:r>
      <w:r w:rsidR="00A3391D" w:rsidRPr="00A3391D">
        <w:rPr>
          <w:rFonts w:asciiTheme="minorEastAsia" w:hAnsiTheme="minorEastAsia" w:hint="eastAsia"/>
        </w:rPr>
        <w:t>暴力追放推進センター</w:t>
      </w:r>
      <w:r w:rsidR="00A3391D">
        <w:rPr>
          <w:rFonts w:asciiTheme="minorEastAsia" w:hAnsiTheme="minorEastAsia" w:hint="eastAsia"/>
        </w:rPr>
        <w:t>等と連携を密にし、反社会的勢力を</w:t>
      </w:r>
      <w:r w:rsidR="00DC4B4F">
        <w:rPr>
          <w:rFonts w:asciiTheme="minorEastAsia" w:hAnsiTheme="minorEastAsia" w:hint="eastAsia"/>
        </w:rPr>
        <w:t>徹底して</w:t>
      </w:r>
      <w:r w:rsidR="00A3391D">
        <w:rPr>
          <w:rFonts w:asciiTheme="minorEastAsia" w:hAnsiTheme="minorEastAsia" w:hint="eastAsia"/>
        </w:rPr>
        <w:t>排除するという強い姿勢で臨んでいく</w:t>
      </w:r>
      <w:r w:rsidR="00505048" w:rsidRPr="00971CD1">
        <w:rPr>
          <w:rFonts w:asciiTheme="minorEastAsia" w:hAnsiTheme="minorEastAsia" w:hint="eastAsia"/>
        </w:rPr>
        <w:t>。</w:t>
      </w:r>
    </w:p>
    <w:p w14:paraId="4AF26610" w14:textId="77777777" w:rsidR="00704FDB" w:rsidRDefault="00704FDB" w:rsidP="00AB42B9">
      <w:pPr>
        <w:ind w:left="210" w:firstLineChars="100" w:firstLine="210"/>
        <w:rPr>
          <w:rFonts w:asciiTheme="minorEastAsia" w:hAnsiTheme="minorEastAsia"/>
        </w:rPr>
      </w:pPr>
    </w:p>
    <w:p w14:paraId="32400227" w14:textId="77777777" w:rsidR="00D30C0F" w:rsidRDefault="00D30C0F" w:rsidP="00C95AE0">
      <w:pPr>
        <w:ind w:leftChars="-100" w:left="840" w:hangingChars="500" w:hanging="1050"/>
        <w:rPr>
          <w:rFonts w:asciiTheme="minorEastAsia" w:hAnsiTheme="minorEastAsia"/>
        </w:rPr>
      </w:pPr>
      <w:r>
        <w:rPr>
          <w:rFonts w:asciiTheme="minorEastAsia" w:hAnsiTheme="minorEastAsia" w:hint="eastAsia"/>
        </w:rPr>
        <w:t xml:space="preserve">　　　・　</w:t>
      </w:r>
      <w:r w:rsidRPr="00D30C0F">
        <w:rPr>
          <w:rFonts w:asciiTheme="minorEastAsia" w:hAnsiTheme="minorEastAsia" w:hint="eastAsia"/>
        </w:rPr>
        <w:t>ＩＲ事業者は、地域事業者から積極的に調達する等、大阪の企業が活躍し、大阪をはじめとした日本の観光関連企業の成長に資するような視点をもって、検討を進めていただきたい。</w:t>
      </w:r>
    </w:p>
    <w:p w14:paraId="7A8D4878" w14:textId="05D85FE9" w:rsidR="00D30C0F" w:rsidRDefault="00D30C0F" w:rsidP="00C95AE0">
      <w:pPr>
        <w:ind w:leftChars="200" w:left="840" w:hangingChars="200" w:hanging="420"/>
        <w:rPr>
          <w:rFonts w:asciiTheme="minorEastAsia" w:hAnsiTheme="minorEastAsia"/>
        </w:rPr>
      </w:pPr>
      <w:r>
        <w:rPr>
          <w:rFonts w:asciiTheme="minorEastAsia" w:hAnsiTheme="minorEastAsia" w:hint="eastAsia"/>
        </w:rPr>
        <w:lastRenderedPageBreak/>
        <w:t xml:space="preserve">・　</w:t>
      </w:r>
      <w:r w:rsidRPr="00D30C0F">
        <w:rPr>
          <w:rFonts w:asciiTheme="minorEastAsia" w:hAnsiTheme="minorEastAsia" w:hint="eastAsia"/>
        </w:rPr>
        <w:t>ＭＩＣＥ誘致等の取組により、カジノ事業以外の事業の収益を高めていくことが重要である。ＭＩＣＥ誘致を担う社員等については、ＩＲ事業者で独自に優秀な人材を確保・育成することに注力されたい。</w:t>
      </w:r>
    </w:p>
    <w:p w14:paraId="58E428D6" w14:textId="49A45B93" w:rsidR="002068FA" w:rsidRPr="00C95AE0" w:rsidRDefault="002068FA" w:rsidP="00C95AE0">
      <w:pPr>
        <w:pStyle w:val="a7"/>
        <w:ind w:leftChars="200" w:hangingChars="200" w:hanging="420"/>
      </w:pPr>
      <w:r>
        <w:rPr>
          <w:rFonts w:asciiTheme="minorEastAsia" w:hAnsiTheme="minorEastAsia" w:hint="eastAsia"/>
        </w:rPr>
        <w:t xml:space="preserve">・　</w:t>
      </w:r>
      <w:r w:rsidRPr="00D30C0F">
        <w:rPr>
          <w:rFonts w:asciiTheme="minorEastAsia" w:hAnsiTheme="minorEastAsia" w:hint="eastAsia"/>
        </w:rPr>
        <w:t>ＩＲ事業は民設民営事業であることから、民間</w:t>
      </w:r>
      <w:r w:rsidR="00DC4B4F">
        <w:rPr>
          <w:rFonts w:asciiTheme="minorEastAsia" w:hAnsiTheme="minorEastAsia" w:hint="eastAsia"/>
        </w:rPr>
        <w:t>ならではの</w:t>
      </w:r>
      <w:r w:rsidRPr="00D30C0F">
        <w:rPr>
          <w:rFonts w:asciiTheme="minorEastAsia" w:hAnsiTheme="minorEastAsia" w:hint="eastAsia"/>
        </w:rPr>
        <w:t>創意工夫・ノウハウを最大限活か</w:t>
      </w:r>
      <w:r w:rsidR="00DC4B4F">
        <w:rPr>
          <w:rFonts w:asciiTheme="minorEastAsia" w:hAnsiTheme="minorEastAsia" w:hint="eastAsia"/>
        </w:rPr>
        <w:t>すことが重要であり</w:t>
      </w:r>
      <w:r w:rsidRPr="00D30C0F">
        <w:rPr>
          <w:rFonts w:asciiTheme="minorEastAsia" w:hAnsiTheme="minorEastAsia" w:hint="eastAsia"/>
        </w:rPr>
        <w:t>、より魅力的なＩＲ区域の整備を実現できるよう取組を進められたい。</w:t>
      </w:r>
    </w:p>
    <w:p w14:paraId="71CBA98D" w14:textId="735A680F" w:rsidR="00203AA1" w:rsidRPr="00203AA1" w:rsidRDefault="00203AA1" w:rsidP="00C95AE0">
      <w:pPr>
        <w:ind w:leftChars="400" w:left="1050" w:hangingChars="100" w:hanging="210"/>
        <w:rPr>
          <w:rFonts w:asciiTheme="minorEastAsia" w:hAnsiTheme="minorEastAsia"/>
        </w:rPr>
      </w:pPr>
      <w:r>
        <w:rPr>
          <w:rFonts w:asciiTheme="minorEastAsia" w:hAnsiTheme="minorEastAsia" w:hint="eastAsia"/>
        </w:rPr>
        <w:t xml:space="preserve">→　</w:t>
      </w:r>
      <w:r w:rsidRPr="00203AA1">
        <w:rPr>
          <w:rFonts w:asciiTheme="minorEastAsia" w:hAnsiTheme="minorEastAsia" w:hint="eastAsia"/>
        </w:rPr>
        <w:t>大阪ＩＲにおいては、継続的な地元企業からの調達を通じて、地元企業と持続的な取引関係や取引のためのプラットフォームを構築し、その発展に寄与することをめざしており、地域の金融機関との連携を通じて幅広い情報発信や支援を提供するなど、ＩＲ事業を核として、地域経済に裾野広く波及効果がもたらされる仕組みを構築していくこととしている。</w:t>
      </w:r>
    </w:p>
    <w:p w14:paraId="76D74373" w14:textId="1E4D1303" w:rsidR="00D30C0F" w:rsidRDefault="00203AA1" w:rsidP="00C95AE0">
      <w:pPr>
        <w:ind w:leftChars="400" w:left="1050" w:hangingChars="100" w:hanging="210"/>
        <w:rPr>
          <w:rFonts w:asciiTheme="minorEastAsia" w:hAnsiTheme="minorEastAsia"/>
        </w:rPr>
      </w:pPr>
      <w:r w:rsidRPr="00203AA1">
        <w:rPr>
          <w:rFonts w:asciiTheme="minorEastAsia" w:hAnsiTheme="minorEastAsia" w:hint="eastAsia"/>
        </w:rPr>
        <w:t xml:space="preserve">　　また、カジノ収益を活用した再投資により、継続的に施設の魅力向上を図ることとしており、委員のご指摘を踏まえ今後検討を進めていく。</w:t>
      </w:r>
    </w:p>
    <w:p w14:paraId="19D7A87E" w14:textId="77777777" w:rsidR="00203AA1" w:rsidRDefault="00203AA1" w:rsidP="00AB42B9">
      <w:pPr>
        <w:rPr>
          <w:rFonts w:asciiTheme="minorEastAsia" w:hAnsiTheme="minorEastAsia"/>
        </w:rPr>
      </w:pPr>
    </w:p>
    <w:p w14:paraId="04F1750B" w14:textId="77777777" w:rsidR="00CE5370" w:rsidRPr="00D53FF9" w:rsidRDefault="00CE5370" w:rsidP="00C95AE0">
      <w:pPr>
        <w:ind w:leftChars="200" w:left="840" w:hangingChars="200" w:hanging="420"/>
        <w:rPr>
          <w:rFonts w:asciiTheme="minorEastAsia" w:hAnsiTheme="minorEastAsia"/>
        </w:rPr>
      </w:pPr>
      <w:r>
        <w:rPr>
          <w:rFonts w:asciiTheme="minorEastAsia" w:hAnsiTheme="minorEastAsia" w:hint="eastAsia"/>
        </w:rPr>
        <w:t xml:space="preserve">・　</w:t>
      </w:r>
      <w:r w:rsidRPr="00D53FF9">
        <w:rPr>
          <w:rFonts w:asciiTheme="minorEastAsia" w:hAnsiTheme="minorEastAsia" w:hint="eastAsia"/>
        </w:rPr>
        <w:t>ギャンブル等依存症等対策については、大阪府・市が実施する取組内容や調査結果等に対する十分な理解の下、これらも踏まえながら、引き続き、大阪府・市及び関係者と連携・協力し、取組を進めていくことが重要である。</w:t>
      </w:r>
    </w:p>
    <w:p w14:paraId="3E23C857" w14:textId="77777777" w:rsidR="00CE5370" w:rsidRPr="00D53FF9" w:rsidRDefault="00CE5370" w:rsidP="00C95AE0">
      <w:pPr>
        <w:ind w:leftChars="200" w:left="840" w:hangingChars="200" w:hanging="420"/>
        <w:rPr>
          <w:rFonts w:asciiTheme="minorEastAsia" w:hAnsiTheme="minorEastAsia"/>
        </w:rPr>
      </w:pPr>
      <w:r>
        <w:rPr>
          <w:rFonts w:asciiTheme="minorEastAsia" w:hAnsiTheme="minorEastAsia" w:hint="eastAsia"/>
        </w:rPr>
        <w:t xml:space="preserve">・　</w:t>
      </w:r>
      <w:r w:rsidRPr="00D53FF9">
        <w:rPr>
          <w:rFonts w:asciiTheme="minorEastAsia" w:hAnsiTheme="minorEastAsia" w:hint="eastAsia"/>
        </w:rPr>
        <w:t>認定区域整備計画で目標としているギャンブル等依存が疑われる者等の割合の</w:t>
      </w:r>
      <w:r>
        <w:rPr>
          <w:rFonts w:asciiTheme="minorEastAsia" w:hAnsiTheme="minorEastAsia" w:hint="eastAsia"/>
        </w:rPr>
        <w:t xml:space="preserve">　</w:t>
      </w:r>
      <w:r w:rsidRPr="00D53FF9">
        <w:rPr>
          <w:rFonts w:asciiTheme="minorEastAsia" w:hAnsiTheme="minorEastAsia" w:hint="eastAsia"/>
        </w:rPr>
        <w:t>低減については、オンラインカジノや公営企業のインターネット投票等による者も含まれることから、オンラインカジノ等にも注視し、検討を進められたい。</w:t>
      </w:r>
    </w:p>
    <w:p w14:paraId="5BB5A63F" w14:textId="4159F928" w:rsidR="00CE5370" w:rsidRPr="00D53FF9" w:rsidRDefault="00203AA1" w:rsidP="00C95AE0">
      <w:pPr>
        <w:ind w:leftChars="400" w:left="1050" w:hangingChars="100" w:hanging="210"/>
        <w:rPr>
          <w:rFonts w:asciiTheme="minorEastAsia" w:hAnsiTheme="minorEastAsia"/>
        </w:rPr>
      </w:pPr>
      <w:r>
        <w:rPr>
          <w:rFonts w:asciiTheme="minorEastAsia" w:hAnsiTheme="minorEastAsia" w:hint="eastAsia"/>
        </w:rPr>
        <w:t xml:space="preserve">→　</w:t>
      </w:r>
      <w:r w:rsidR="00CE5370">
        <w:rPr>
          <w:rFonts w:asciiTheme="minorEastAsia" w:hAnsiTheme="minorEastAsia" w:hint="eastAsia"/>
        </w:rPr>
        <w:t>シンガポールでは、</w:t>
      </w:r>
      <w:r w:rsidR="007058DD">
        <w:rPr>
          <w:rFonts w:asciiTheme="minorEastAsia" w:hAnsiTheme="minorEastAsia" w:hint="eastAsia"/>
        </w:rPr>
        <w:t>ＩＲ</w:t>
      </w:r>
      <w:r w:rsidR="00CE5370">
        <w:rPr>
          <w:rFonts w:asciiTheme="minorEastAsia" w:hAnsiTheme="minorEastAsia" w:hint="eastAsia"/>
        </w:rPr>
        <w:t>の導入をきっかけに国を挙げて依存症対策に取り組み、ギャンブル等依存が疑われる者の割合が減っているという事実がある。</w:t>
      </w:r>
    </w:p>
    <w:p w14:paraId="62B7B340" w14:textId="791A6C16" w:rsidR="00CE5370" w:rsidRPr="00D53FF9" w:rsidRDefault="00CE5370" w:rsidP="00C95AE0">
      <w:pPr>
        <w:ind w:leftChars="500" w:left="1050" w:firstLineChars="100" w:firstLine="210"/>
        <w:rPr>
          <w:rFonts w:asciiTheme="minorEastAsia" w:hAnsiTheme="minorEastAsia"/>
        </w:rPr>
      </w:pPr>
      <w:r>
        <w:rPr>
          <w:rFonts w:asciiTheme="minorEastAsia" w:hAnsiTheme="minorEastAsia" w:hint="eastAsia"/>
        </w:rPr>
        <w:t>大阪府・市としても、</w:t>
      </w:r>
      <w:r w:rsidRPr="00D53FF9">
        <w:rPr>
          <w:rFonts w:asciiTheme="minorEastAsia" w:hAnsiTheme="minorEastAsia" w:hint="eastAsia"/>
        </w:rPr>
        <w:t>依存症対策のワンストップ支援拠点となる「（仮称）大阪依存症センター」の新たな設置等、総合的な取組を進め、</w:t>
      </w:r>
      <w:r>
        <w:rPr>
          <w:rFonts w:asciiTheme="minorEastAsia" w:hAnsiTheme="minorEastAsia" w:hint="eastAsia"/>
        </w:rPr>
        <w:t>IRを契機に</w:t>
      </w:r>
      <w:r w:rsidRPr="00D53FF9">
        <w:rPr>
          <w:rFonts w:asciiTheme="minorEastAsia" w:hAnsiTheme="minorEastAsia" w:hint="eastAsia"/>
        </w:rPr>
        <w:t>既存のギャンブル等に起因するものも含めて、その低減をめざしていく。</w:t>
      </w:r>
    </w:p>
    <w:p w14:paraId="420B98E0" w14:textId="77777777" w:rsidR="00AB42B9" w:rsidRPr="00704FDB" w:rsidRDefault="00AB42B9" w:rsidP="00C95AE0">
      <w:pPr>
        <w:rPr>
          <w:rFonts w:asciiTheme="minorEastAsia" w:hAnsiTheme="minorEastAsia"/>
        </w:rPr>
      </w:pPr>
    </w:p>
    <w:p w14:paraId="0078E90F" w14:textId="258CF4B7" w:rsidR="00D30C0F" w:rsidRDefault="00D53FF9" w:rsidP="00C95AE0">
      <w:pPr>
        <w:ind w:leftChars="200" w:left="840" w:hangingChars="200" w:hanging="420"/>
        <w:rPr>
          <w:rFonts w:asciiTheme="minorEastAsia" w:hAnsiTheme="minorEastAsia"/>
        </w:rPr>
      </w:pPr>
      <w:r>
        <w:rPr>
          <w:rFonts w:asciiTheme="minorEastAsia" w:hAnsiTheme="minorEastAsia" w:hint="eastAsia"/>
        </w:rPr>
        <w:t xml:space="preserve">・　</w:t>
      </w:r>
      <w:r w:rsidRPr="00D53FF9">
        <w:rPr>
          <w:rFonts w:asciiTheme="minorEastAsia" w:hAnsiTheme="minorEastAsia" w:hint="eastAsia"/>
        </w:rPr>
        <w:t>財務諸表、監査手続きについては</w:t>
      </w:r>
      <w:r w:rsidR="00F44F38">
        <w:rPr>
          <w:rFonts w:asciiTheme="minorEastAsia" w:hAnsiTheme="minorEastAsia" w:hint="eastAsia"/>
        </w:rPr>
        <w:t>特段の</w:t>
      </w:r>
      <w:r w:rsidRPr="00D53FF9">
        <w:rPr>
          <w:rFonts w:asciiTheme="minorEastAsia" w:hAnsiTheme="minorEastAsia" w:hint="eastAsia"/>
        </w:rPr>
        <w:t>問題点は見受けられず、また、建設コス</w:t>
      </w:r>
      <w:r>
        <w:rPr>
          <w:rFonts w:asciiTheme="minorEastAsia" w:hAnsiTheme="minorEastAsia" w:hint="eastAsia"/>
        </w:rPr>
        <w:t xml:space="preserve">　</w:t>
      </w:r>
      <w:r w:rsidRPr="00D53FF9">
        <w:rPr>
          <w:rFonts w:asciiTheme="minorEastAsia" w:hAnsiTheme="minorEastAsia" w:hint="eastAsia"/>
        </w:rPr>
        <w:t>トの上昇の影響により生じた事業費増加については、中核株主の出資額の増額等により適切に対応がなされたところであるが、引き続き、インフレ等を注視しながら設計・建設等を進められたい。</w:t>
      </w:r>
    </w:p>
    <w:p w14:paraId="1EFA4DBE" w14:textId="038532EA" w:rsidR="00D30C0F" w:rsidRDefault="00D30C0F" w:rsidP="00AB42B9">
      <w:pPr>
        <w:ind w:left="210" w:firstLineChars="100" w:firstLine="210"/>
        <w:rPr>
          <w:rFonts w:asciiTheme="minorEastAsia" w:hAnsiTheme="minorEastAsia"/>
        </w:rPr>
      </w:pPr>
    </w:p>
    <w:p w14:paraId="5A731AEA" w14:textId="2CE11884" w:rsidR="00736F0E" w:rsidRDefault="00971CD1" w:rsidP="00C95AE0">
      <w:pPr>
        <w:ind w:leftChars="200" w:left="840" w:hangingChars="200" w:hanging="420"/>
      </w:pPr>
      <w:r>
        <w:rPr>
          <w:rFonts w:hint="eastAsia"/>
        </w:rPr>
        <w:t xml:space="preserve">・　</w:t>
      </w:r>
      <w:r w:rsidR="00736F0E" w:rsidRPr="00FB0650">
        <w:t>2030年秋頃の開業をめざし、</w:t>
      </w:r>
      <w:r w:rsidR="00736F0E">
        <w:rPr>
          <w:rFonts w:hint="eastAsia"/>
        </w:rPr>
        <w:t>先ず</w:t>
      </w:r>
      <w:r w:rsidR="00736F0E" w:rsidRPr="00FB0650">
        <w:t>は本年夏頃の準備工事の着手、そして令和７年春頃の建設工事の着手に向けて、資金調達・事業実施体制の構築のうえ、ＩＲ施設の設計等を進捗させていくことが重要</w:t>
      </w:r>
      <w:r w:rsidR="00736F0E">
        <w:rPr>
          <w:rFonts w:hint="eastAsia"/>
        </w:rPr>
        <w:t>である</w:t>
      </w:r>
      <w:r w:rsidR="00736F0E" w:rsidRPr="00FB0650">
        <w:t>。</w:t>
      </w:r>
      <w:r w:rsidR="00670F85" w:rsidRPr="00670F85">
        <w:t>令和５年度のモニタリング結果及び事業実施状況について、是正要求措置が必要と認められるような事項は、特に見受けられ</w:t>
      </w:r>
      <w:r w:rsidR="00670F85">
        <w:rPr>
          <w:rFonts w:hint="eastAsia"/>
        </w:rPr>
        <w:t>ず、</w:t>
      </w:r>
      <w:r w:rsidR="00670F85" w:rsidRPr="00670F85">
        <w:rPr>
          <w:rFonts w:hint="eastAsia"/>
        </w:rPr>
        <w:t>認定区域整備計画に沿った取組が着実に進められている</w:t>
      </w:r>
      <w:r w:rsidR="00670F85">
        <w:rPr>
          <w:rFonts w:hint="eastAsia"/>
        </w:rPr>
        <w:t>。</w:t>
      </w:r>
    </w:p>
    <w:p w14:paraId="18BBB02B" w14:textId="54D81944" w:rsidR="008D6897" w:rsidRDefault="00D53FF9" w:rsidP="00C95AE0">
      <w:pPr>
        <w:ind w:leftChars="200" w:left="840" w:hangingChars="200" w:hanging="420"/>
      </w:pPr>
      <w:r>
        <w:rPr>
          <w:rFonts w:hint="eastAsia"/>
        </w:rPr>
        <w:t xml:space="preserve">・　</w:t>
      </w:r>
      <w:r w:rsidR="008B5F8D" w:rsidRPr="00FB0650">
        <w:rPr>
          <w:rFonts w:hint="eastAsia"/>
        </w:rPr>
        <w:t>事業実施体制については、専門人材を有する中核株主や、実績と専門的知見を有し</w:t>
      </w:r>
      <w:r w:rsidR="008B5F8D" w:rsidRPr="00FB0650">
        <w:rPr>
          <w:rFonts w:hint="eastAsia"/>
        </w:rPr>
        <w:lastRenderedPageBreak/>
        <w:t>た設計会社等からの十分な支援体制を構築し、設計等業務が実施されている。</w:t>
      </w:r>
      <w:r w:rsidR="00670F85" w:rsidRPr="00FB0650">
        <w:rPr>
          <w:rFonts w:hint="eastAsia"/>
        </w:rPr>
        <w:t>今後</w:t>
      </w:r>
      <w:r w:rsidR="00670F85">
        <w:rPr>
          <w:rFonts w:hint="eastAsia"/>
        </w:rPr>
        <w:t>の</w:t>
      </w:r>
      <w:r w:rsidR="00670F85" w:rsidRPr="00FB0650">
        <w:rPr>
          <w:rFonts w:hint="eastAsia"/>
        </w:rPr>
        <w:t>事業進捗に合わせて、専門体制及び業務管理体制も計画的に構築・拡充</w:t>
      </w:r>
      <w:r w:rsidR="00670F85">
        <w:rPr>
          <w:rFonts w:hint="eastAsia"/>
        </w:rPr>
        <w:t>されたい。</w:t>
      </w:r>
    </w:p>
    <w:p w14:paraId="014E1E59" w14:textId="2F5A2A1D" w:rsidR="009D4B86" w:rsidRDefault="009D4B86" w:rsidP="00C95AE0">
      <w:pPr>
        <w:ind w:leftChars="200" w:left="840" w:hangingChars="200" w:hanging="420"/>
      </w:pPr>
      <w:r w:rsidRPr="009D4B86">
        <w:rPr>
          <w:rFonts w:hint="eastAsia"/>
        </w:rPr>
        <w:t>・　ギャンブル等依存症</w:t>
      </w:r>
      <w:r w:rsidR="003E077A">
        <w:rPr>
          <w:rFonts w:hint="eastAsia"/>
        </w:rPr>
        <w:t>対策</w:t>
      </w:r>
      <w:r w:rsidRPr="009D4B86">
        <w:rPr>
          <w:rFonts w:hint="eastAsia"/>
        </w:rPr>
        <w:t>や治安・地域風俗環境対策等の懸念事項対策も着実に進め、円滑かつ確実な事業実施の確保と、安定的・持続的な事業実施につなげていただきたい。</w:t>
      </w:r>
    </w:p>
    <w:p w14:paraId="445896A9" w14:textId="77777777" w:rsidR="00D22CCE" w:rsidRPr="00CE5370" w:rsidRDefault="00D22CCE" w:rsidP="00AB42B9">
      <w:bookmarkStart w:id="0" w:name="_Hlk171522355"/>
    </w:p>
    <w:p w14:paraId="723BD11C" w14:textId="77777777" w:rsidR="00D22CCE" w:rsidRDefault="00D22CCE" w:rsidP="00AB42B9"/>
    <w:p w14:paraId="387BA6E1" w14:textId="3E38677A" w:rsidR="0059123C" w:rsidRPr="00BA4D00" w:rsidRDefault="0059123C" w:rsidP="00AB42B9">
      <w:pPr>
        <w:pStyle w:val="a7"/>
        <w:numPr>
          <w:ilvl w:val="0"/>
          <w:numId w:val="3"/>
        </w:numPr>
        <w:ind w:leftChars="0"/>
      </w:pPr>
      <w:r w:rsidRPr="00BA4D00">
        <w:rPr>
          <w:rFonts w:hint="eastAsia"/>
        </w:rPr>
        <w:t>事務局からの報告</w:t>
      </w:r>
      <w:r>
        <w:rPr>
          <w:rFonts w:hint="eastAsia"/>
        </w:rPr>
        <w:t>及び</w:t>
      </w:r>
      <w:r w:rsidRPr="00BA4D00">
        <w:rPr>
          <w:rFonts w:hint="eastAsia"/>
        </w:rPr>
        <w:t>委員</w:t>
      </w:r>
      <w:r>
        <w:rPr>
          <w:rFonts w:hint="eastAsia"/>
        </w:rPr>
        <w:t>から</w:t>
      </w:r>
      <w:r w:rsidRPr="00BA4D00">
        <w:rPr>
          <w:rFonts w:hint="eastAsia"/>
        </w:rPr>
        <w:t>の</w:t>
      </w:r>
      <w:r>
        <w:rPr>
          <w:rFonts w:hint="eastAsia"/>
        </w:rPr>
        <w:t>評価</w:t>
      </w:r>
      <w:r w:rsidR="00C70C1E">
        <w:rPr>
          <w:rFonts w:hint="eastAsia"/>
        </w:rPr>
        <w:t>・意見</w:t>
      </w:r>
      <w:r w:rsidRPr="00BA4D00">
        <w:rPr>
          <w:rFonts w:hint="eastAsia"/>
        </w:rPr>
        <w:t>を踏まえ</w:t>
      </w:r>
      <w:r>
        <w:rPr>
          <w:rFonts w:hint="eastAsia"/>
        </w:rPr>
        <w:t>た、</w:t>
      </w:r>
      <w:r w:rsidR="00C70C1E">
        <w:rPr>
          <w:rFonts w:hint="eastAsia"/>
        </w:rPr>
        <w:t>当</w:t>
      </w:r>
      <w:r>
        <w:rPr>
          <w:rFonts w:hint="eastAsia"/>
        </w:rPr>
        <w:t>委員会による</w:t>
      </w:r>
      <w:r w:rsidR="00C70C1E">
        <w:rPr>
          <w:rFonts w:hint="eastAsia"/>
        </w:rPr>
        <w:t>委員会評価等を</w:t>
      </w:r>
      <w:r w:rsidRPr="00BA4D00">
        <w:rPr>
          <w:rFonts w:hint="eastAsia"/>
        </w:rPr>
        <w:t>とりまと</w:t>
      </w:r>
      <w:bookmarkEnd w:id="0"/>
      <w:r w:rsidR="00C70C1E">
        <w:rPr>
          <w:rFonts w:hint="eastAsia"/>
        </w:rPr>
        <w:t>める</w:t>
      </w:r>
      <w:r>
        <w:rPr>
          <w:rFonts w:hint="eastAsia"/>
        </w:rPr>
        <w:t>こととし、そのとりまとめ</w:t>
      </w:r>
      <w:r w:rsidRPr="00BA4D00">
        <w:rPr>
          <w:rFonts w:hint="eastAsia"/>
        </w:rPr>
        <w:t>につ</w:t>
      </w:r>
      <w:r>
        <w:rPr>
          <w:rFonts w:hint="eastAsia"/>
        </w:rPr>
        <w:t>いては</w:t>
      </w:r>
      <w:r w:rsidRPr="00BA4D00">
        <w:rPr>
          <w:rFonts w:hint="eastAsia"/>
        </w:rPr>
        <w:t>、</w:t>
      </w:r>
      <w:r>
        <w:rPr>
          <w:rFonts w:hint="eastAsia"/>
        </w:rPr>
        <w:t>委員長</w:t>
      </w:r>
      <w:r w:rsidRPr="00BA4D00">
        <w:rPr>
          <w:rFonts w:hint="eastAsia"/>
        </w:rPr>
        <w:t>一任</w:t>
      </w:r>
      <w:r>
        <w:rPr>
          <w:rFonts w:hint="eastAsia"/>
        </w:rPr>
        <w:t>で委員会評価等を確定することとした。</w:t>
      </w:r>
    </w:p>
    <w:p w14:paraId="0DFE233D" w14:textId="2666FD4A" w:rsidR="00846221" w:rsidRDefault="00846221" w:rsidP="00AB42B9"/>
    <w:p w14:paraId="580FC39E" w14:textId="6FD06607" w:rsidR="00846221" w:rsidRDefault="00846221" w:rsidP="00AB42B9"/>
    <w:p w14:paraId="28E70E62" w14:textId="3921E49C" w:rsidR="00846221" w:rsidRDefault="00846221" w:rsidP="00846221">
      <w:pPr>
        <w:jc w:val="right"/>
      </w:pPr>
      <w:r>
        <w:rPr>
          <w:rFonts w:hint="eastAsia"/>
        </w:rPr>
        <w:t>以上</w:t>
      </w:r>
    </w:p>
    <w:sectPr w:rsidR="00846221" w:rsidSect="00FC10A8">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010D" w14:textId="77777777" w:rsidR="006176B3" w:rsidRDefault="006176B3" w:rsidP="00365C11">
      <w:r>
        <w:separator/>
      </w:r>
    </w:p>
  </w:endnote>
  <w:endnote w:type="continuationSeparator" w:id="0">
    <w:p w14:paraId="41BCBAC7" w14:textId="77777777" w:rsidR="006176B3" w:rsidRDefault="006176B3" w:rsidP="0036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9E04" w14:textId="77777777" w:rsidR="006176B3" w:rsidRDefault="006176B3" w:rsidP="00365C11">
      <w:r>
        <w:separator/>
      </w:r>
    </w:p>
  </w:footnote>
  <w:footnote w:type="continuationSeparator" w:id="0">
    <w:p w14:paraId="7ABA3805" w14:textId="77777777" w:rsidR="006176B3" w:rsidRDefault="006176B3" w:rsidP="00365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BB4D" w14:textId="42CD2C8B" w:rsidR="00971CD1" w:rsidRPr="00971CD1" w:rsidRDefault="00971CD1" w:rsidP="00971CD1">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BE3"/>
    <w:multiLevelType w:val="hybridMultilevel"/>
    <w:tmpl w:val="F79CA1B8"/>
    <w:lvl w:ilvl="0" w:tplc="6C4886C6">
      <w:start w:val="5"/>
      <w:numFmt w:val="bullet"/>
      <w:lvlText w:val="○"/>
      <w:lvlJc w:val="left"/>
      <w:pPr>
        <w:ind w:left="2189" w:hanging="420"/>
      </w:pPr>
      <w:rPr>
        <w:rFonts w:ascii="游明朝" w:eastAsia="游明朝" w:hAnsi="游明朝" w:cstheme="minorBidi" w:hint="eastAsia"/>
      </w:rPr>
    </w:lvl>
    <w:lvl w:ilvl="1" w:tplc="0409000B" w:tentative="1">
      <w:start w:val="1"/>
      <w:numFmt w:val="bullet"/>
      <w:lvlText w:val=""/>
      <w:lvlJc w:val="left"/>
      <w:pPr>
        <w:ind w:left="2609" w:hanging="420"/>
      </w:pPr>
      <w:rPr>
        <w:rFonts w:ascii="Wingdings" w:hAnsi="Wingdings" w:hint="default"/>
      </w:rPr>
    </w:lvl>
    <w:lvl w:ilvl="2" w:tplc="0409000D" w:tentative="1">
      <w:start w:val="1"/>
      <w:numFmt w:val="bullet"/>
      <w:lvlText w:val=""/>
      <w:lvlJc w:val="left"/>
      <w:pPr>
        <w:ind w:left="3029" w:hanging="420"/>
      </w:pPr>
      <w:rPr>
        <w:rFonts w:ascii="Wingdings" w:hAnsi="Wingdings" w:hint="default"/>
      </w:rPr>
    </w:lvl>
    <w:lvl w:ilvl="3" w:tplc="04090001" w:tentative="1">
      <w:start w:val="1"/>
      <w:numFmt w:val="bullet"/>
      <w:lvlText w:val=""/>
      <w:lvlJc w:val="left"/>
      <w:pPr>
        <w:ind w:left="3449" w:hanging="420"/>
      </w:pPr>
      <w:rPr>
        <w:rFonts w:ascii="Wingdings" w:hAnsi="Wingdings" w:hint="default"/>
      </w:rPr>
    </w:lvl>
    <w:lvl w:ilvl="4" w:tplc="0409000B" w:tentative="1">
      <w:start w:val="1"/>
      <w:numFmt w:val="bullet"/>
      <w:lvlText w:val=""/>
      <w:lvlJc w:val="left"/>
      <w:pPr>
        <w:ind w:left="3869" w:hanging="420"/>
      </w:pPr>
      <w:rPr>
        <w:rFonts w:ascii="Wingdings" w:hAnsi="Wingdings" w:hint="default"/>
      </w:rPr>
    </w:lvl>
    <w:lvl w:ilvl="5" w:tplc="0409000D" w:tentative="1">
      <w:start w:val="1"/>
      <w:numFmt w:val="bullet"/>
      <w:lvlText w:val=""/>
      <w:lvlJc w:val="left"/>
      <w:pPr>
        <w:ind w:left="4289" w:hanging="420"/>
      </w:pPr>
      <w:rPr>
        <w:rFonts w:ascii="Wingdings" w:hAnsi="Wingdings" w:hint="default"/>
      </w:rPr>
    </w:lvl>
    <w:lvl w:ilvl="6" w:tplc="04090001" w:tentative="1">
      <w:start w:val="1"/>
      <w:numFmt w:val="bullet"/>
      <w:lvlText w:val=""/>
      <w:lvlJc w:val="left"/>
      <w:pPr>
        <w:ind w:left="4709" w:hanging="420"/>
      </w:pPr>
      <w:rPr>
        <w:rFonts w:ascii="Wingdings" w:hAnsi="Wingdings" w:hint="default"/>
      </w:rPr>
    </w:lvl>
    <w:lvl w:ilvl="7" w:tplc="0409000B" w:tentative="1">
      <w:start w:val="1"/>
      <w:numFmt w:val="bullet"/>
      <w:lvlText w:val=""/>
      <w:lvlJc w:val="left"/>
      <w:pPr>
        <w:ind w:left="5129" w:hanging="420"/>
      </w:pPr>
      <w:rPr>
        <w:rFonts w:ascii="Wingdings" w:hAnsi="Wingdings" w:hint="default"/>
      </w:rPr>
    </w:lvl>
    <w:lvl w:ilvl="8" w:tplc="0409000D" w:tentative="1">
      <w:start w:val="1"/>
      <w:numFmt w:val="bullet"/>
      <w:lvlText w:val=""/>
      <w:lvlJc w:val="left"/>
      <w:pPr>
        <w:ind w:left="5549" w:hanging="420"/>
      </w:pPr>
      <w:rPr>
        <w:rFonts w:ascii="Wingdings" w:hAnsi="Wingdings" w:hint="default"/>
      </w:rPr>
    </w:lvl>
  </w:abstractNum>
  <w:abstractNum w:abstractNumId="1" w15:restartNumberingAfterBreak="0">
    <w:nsid w:val="1B413DFD"/>
    <w:multiLevelType w:val="hybridMultilevel"/>
    <w:tmpl w:val="63DA2A4E"/>
    <w:lvl w:ilvl="0" w:tplc="7BEA2EE6">
      <w:start w:val="5"/>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DBF71CA"/>
    <w:multiLevelType w:val="hybridMultilevel"/>
    <w:tmpl w:val="3ED04408"/>
    <w:lvl w:ilvl="0" w:tplc="6C4886C6">
      <w:start w:val="5"/>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28F918BA"/>
    <w:multiLevelType w:val="hybridMultilevel"/>
    <w:tmpl w:val="813443A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AD55B2C"/>
    <w:multiLevelType w:val="hybridMultilevel"/>
    <w:tmpl w:val="E24CFA1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DC347C8"/>
    <w:multiLevelType w:val="hybridMultilevel"/>
    <w:tmpl w:val="165C22BE"/>
    <w:lvl w:ilvl="0" w:tplc="6C4886C6">
      <w:start w:val="5"/>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55E0C15"/>
    <w:multiLevelType w:val="hybridMultilevel"/>
    <w:tmpl w:val="7E8EB5B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5C91C75"/>
    <w:multiLevelType w:val="hybridMultilevel"/>
    <w:tmpl w:val="A9DAC2F6"/>
    <w:lvl w:ilvl="0" w:tplc="7BEA2EE6">
      <w:start w:val="5"/>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C695A9A"/>
    <w:multiLevelType w:val="hybridMultilevel"/>
    <w:tmpl w:val="8E6EBF4A"/>
    <w:lvl w:ilvl="0" w:tplc="7BEA2EE6">
      <w:start w:val="5"/>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38F1A81"/>
    <w:multiLevelType w:val="hybridMultilevel"/>
    <w:tmpl w:val="D7B27EF4"/>
    <w:lvl w:ilvl="0" w:tplc="6C4886C6">
      <w:start w:val="5"/>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AF5243"/>
    <w:multiLevelType w:val="hybridMultilevel"/>
    <w:tmpl w:val="5C0EF2CE"/>
    <w:lvl w:ilvl="0" w:tplc="6C4886C6">
      <w:start w:val="5"/>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2833C43"/>
    <w:multiLevelType w:val="hybridMultilevel"/>
    <w:tmpl w:val="45B6E568"/>
    <w:lvl w:ilvl="0" w:tplc="7BEA2EE6">
      <w:start w:val="5"/>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5FB74BFA"/>
    <w:multiLevelType w:val="hybridMultilevel"/>
    <w:tmpl w:val="E80833D4"/>
    <w:lvl w:ilvl="0" w:tplc="6C4886C6">
      <w:start w:val="5"/>
      <w:numFmt w:val="bullet"/>
      <w:lvlText w:val="○"/>
      <w:lvlJc w:val="left"/>
      <w:pPr>
        <w:ind w:left="630" w:hanging="42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CB7CF8"/>
    <w:multiLevelType w:val="hybridMultilevel"/>
    <w:tmpl w:val="69CAD994"/>
    <w:lvl w:ilvl="0" w:tplc="7BEA2EE6">
      <w:start w:val="5"/>
      <w:numFmt w:val="bullet"/>
      <w:lvlText w:val="・"/>
      <w:lvlJc w:val="left"/>
      <w:pPr>
        <w:ind w:left="988" w:hanging="420"/>
      </w:pPr>
      <w:rPr>
        <w:rFonts w:ascii="ＭＳ 明朝" w:eastAsia="ＭＳ 明朝" w:hAnsi="ＭＳ 明朝"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4" w15:restartNumberingAfterBreak="0">
    <w:nsid w:val="6DB57C14"/>
    <w:multiLevelType w:val="hybridMultilevel"/>
    <w:tmpl w:val="0F688CD2"/>
    <w:lvl w:ilvl="0" w:tplc="2BF47DD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E427033"/>
    <w:multiLevelType w:val="hybridMultilevel"/>
    <w:tmpl w:val="57E2EAA2"/>
    <w:lvl w:ilvl="0" w:tplc="7BEA2EE6">
      <w:start w:val="5"/>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8"/>
  </w:num>
  <w:num w:numId="2">
    <w:abstractNumId w:val="3"/>
  </w:num>
  <w:num w:numId="3">
    <w:abstractNumId w:val="12"/>
  </w:num>
  <w:num w:numId="4">
    <w:abstractNumId w:val="13"/>
  </w:num>
  <w:num w:numId="5">
    <w:abstractNumId w:val="1"/>
  </w:num>
  <w:num w:numId="6">
    <w:abstractNumId w:val="7"/>
  </w:num>
  <w:num w:numId="7">
    <w:abstractNumId w:val="11"/>
  </w:num>
  <w:num w:numId="8">
    <w:abstractNumId w:val="15"/>
  </w:num>
  <w:num w:numId="9">
    <w:abstractNumId w:val="6"/>
  </w:num>
  <w:num w:numId="10">
    <w:abstractNumId w:val="4"/>
  </w:num>
  <w:num w:numId="11">
    <w:abstractNumId w:val="5"/>
  </w:num>
  <w:num w:numId="12">
    <w:abstractNumId w:val="2"/>
  </w:num>
  <w:num w:numId="13">
    <w:abstractNumId w:val="10"/>
  </w:num>
  <w:num w:numId="14">
    <w:abstractNumId w:val="9"/>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B7"/>
    <w:rsid w:val="00012B42"/>
    <w:rsid w:val="000352A1"/>
    <w:rsid w:val="00037320"/>
    <w:rsid w:val="00047FF0"/>
    <w:rsid w:val="0005547D"/>
    <w:rsid w:val="00083033"/>
    <w:rsid w:val="000A3896"/>
    <w:rsid w:val="000B210A"/>
    <w:rsid w:val="000C0984"/>
    <w:rsid w:val="000C3426"/>
    <w:rsid w:val="000E4AE5"/>
    <w:rsid w:val="000F3EF2"/>
    <w:rsid w:val="00101050"/>
    <w:rsid w:val="00111FF8"/>
    <w:rsid w:val="0011383D"/>
    <w:rsid w:val="0012336A"/>
    <w:rsid w:val="00130D11"/>
    <w:rsid w:val="001400AC"/>
    <w:rsid w:val="00141415"/>
    <w:rsid w:val="0016166C"/>
    <w:rsid w:val="0016701C"/>
    <w:rsid w:val="00176778"/>
    <w:rsid w:val="001A6483"/>
    <w:rsid w:val="001B6C4C"/>
    <w:rsid w:val="001E54B8"/>
    <w:rsid w:val="001F2461"/>
    <w:rsid w:val="00203AA1"/>
    <w:rsid w:val="002068FA"/>
    <w:rsid w:val="00220118"/>
    <w:rsid w:val="00243E47"/>
    <w:rsid w:val="00246423"/>
    <w:rsid w:val="00251C52"/>
    <w:rsid w:val="002723CB"/>
    <w:rsid w:val="00274C11"/>
    <w:rsid w:val="00297FCE"/>
    <w:rsid w:val="002C6421"/>
    <w:rsid w:val="00306F89"/>
    <w:rsid w:val="003637A1"/>
    <w:rsid w:val="00365C11"/>
    <w:rsid w:val="0038156A"/>
    <w:rsid w:val="003873A1"/>
    <w:rsid w:val="003A7745"/>
    <w:rsid w:val="003C6AD9"/>
    <w:rsid w:val="003E077A"/>
    <w:rsid w:val="003F0013"/>
    <w:rsid w:val="003F1F0E"/>
    <w:rsid w:val="003F797E"/>
    <w:rsid w:val="00430FB4"/>
    <w:rsid w:val="004C7AA0"/>
    <w:rsid w:val="004E1AFA"/>
    <w:rsid w:val="004E382A"/>
    <w:rsid w:val="00505048"/>
    <w:rsid w:val="00531915"/>
    <w:rsid w:val="00532E3D"/>
    <w:rsid w:val="0058642D"/>
    <w:rsid w:val="0059123C"/>
    <w:rsid w:val="005A2AC0"/>
    <w:rsid w:val="005B5FD9"/>
    <w:rsid w:val="005D798A"/>
    <w:rsid w:val="006176B3"/>
    <w:rsid w:val="00624C3F"/>
    <w:rsid w:val="00636681"/>
    <w:rsid w:val="00670F85"/>
    <w:rsid w:val="00697AEA"/>
    <w:rsid w:val="006B6454"/>
    <w:rsid w:val="00704FDB"/>
    <w:rsid w:val="007058DD"/>
    <w:rsid w:val="007160E4"/>
    <w:rsid w:val="00736F0E"/>
    <w:rsid w:val="00746D4F"/>
    <w:rsid w:val="007525B8"/>
    <w:rsid w:val="00760A97"/>
    <w:rsid w:val="007672E3"/>
    <w:rsid w:val="007B1EC9"/>
    <w:rsid w:val="007E157F"/>
    <w:rsid w:val="007E195F"/>
    <w:rsid w:val="007E43A2"/>
    <w:rsid w:val="00803ECF"/>
    <w:rsid w:val="008118EA"/>
    <w:rsid w:val="00821126"/>
    <w:rsid w:val="00832323"/>
    <w:rsid w:val="00846221"/>
    <w:rsid w:val="00882B02"/>
    <w:rsid w:val="00884084"/>
    <w:rsid w:val="008851EA"/>
    <w:rsid w:val="008A7CB5"/>
    <w:rsid w:val="008B5F8D"/>
    <w:rsid w:val="008D4AFD"/>
    <w:rsid w:val="008D5DDE"/>
    <w:rsid w:val="008D6897"/>
    <w:rsid w:val="00907D5B"/>
    <w:rsid w:val="00911E63"/>
    <w:rsid w:val="0091746C"/>
    <w:rsid w:val="0093154D"/>
    <w:rsid w:val="009412B7"/>
    <w:rsid w:val="00944D82"/>
    <w:rsid w:val="009549A4"/>
    <w:rsid w:val="00961047"/>
    <w:rsid w:val="0096740A"/>
    <w:rsid w:val="00971CD1"/>
    <w:rsid w:val="009934DA"/>
    <w:rsid w:val="009B57F1"/>
    <w:rsid w:val="009D4B86"/>
    <w:rsid w:val="00A14D87"/>
    <w:rsid w:val="00A21943"/>
    <w:rsid w:val="00A3391D"/>
    <w:rsid w:val="00A66094"/>
    <w:rsid w:val="00A67018"/>
    <w:rsid w:val="00A87595"/>
    <w:rsid w:val="00AA61D1"/>
    <w:rsid w:val="00AB2990"/>
    <w:rsid w:val="00AB42B9"/>
    <w:rsid w:val="00AB5730"/>
    <w:rsid w:val="00AE3E64"/>
    <w:rsid w:val="00AE6F46"/>
    <w:rsid w:val="00B150EE"/>
    <w:rsid w:val="00B23F30"/>
    <w:rsid w:val="00B3147B"/>
    <w:rsid w:val="00B331CA"/>
    <w:rsid w:val="00B33C4F"/>
    <w:rsid w:val="00B55B19"/>
    <w:rsid w:val="00B643DE"/>
    <w:rsid w:val="00B77995"/>
    <w:rsid w:val="00B81394"/>
    <w:rsid w:val="00B84A27"/>
    <w:rsid w:val="00BA3A6A"/>
    <w:rsid w:val="00BA4D00"/>
    <w:rsid w:val="00BC2AC8"/>
    <w:rsid w:val="00C175D9"/>
    <w:rsid w:val="00C25B4B"/>
    <w:rsid w:val="00C47E82"/>
    <w:rsid w:val="00C50609"/>
    <w:rsid w:val="00C544CF"/>
    <w:rsid w:val="00C65033"/>
    <w:rsid w:val="00C70C1E"/>
    <w:rsid w:val="00C76C52"/>
    <w:rsid w:val="00C82E4A"/>
    <w:rsid w:val="00C95AE0"/>
    <w:rsid w:val="00CA74CC"/>
    <w:rsid w:val="00CA7F60"/>
    <w:rsid w:val="00CB03F8"/>
    <w:rsid w:val="00CC03B4"/>
    <w:rsid w:val="00CE33A0"/>
    <w:rsid w:val="00CE5370"/>
    <w:rsid w:val="00CF4522"/>
    <w:rsid w:val="00D07FF3"/>
    <w:rsid w:val="00D202D5"/>
    <w:rsid w:val="00D22CCE"/>
    <w:rsid w:val="00D30C0F"/>
    <w:rsid w:val="00D31B06"/>
    <w:rsid w:val="00D332A4"/>
    <w:rsid w:val="00D53FF9"/>
    <w:rsid w:val="00D676A4"/>
    <w:rsid w:val="00D97706"/>
    <w:rsid w:val="00DB7446"/>
    <w:rsid w:val="00DC006B"/>
    <w:rsid w:val="00DC4B4F"/>
    <w:rsid w:val="00DD05F6"/>
    <w:rsid w:val="00E36D43"/>
    <w:rsid w:val="00E50C19"/>
    <w:rsid w:val="00E75171"/>
    <w:rsid w:val="00E934FF"/>
    <w:rsid w:val="00EB58A6"/>
    <w:rsid w:val="00ED1D7A"/>
    <w:rsid w:val="00ED2DD8"/>
    <w:rsid w:val="00ED3040"/>
    <w:rsid w:val="00EE0A42"/>
    <w:rsid w:val="00F03646"/>
    <w:rsid w:val="00F13279"/>
    <w:rsid w:val="00F4322C"/>
    <w:rsid w:val="00F44F38"/>
    <w:rsid w:val="00F470A5"/>
    <w:rsid w:val="00F506A3"/>
    <w:rsid w:val="00F644A1"/>
    <w:rsid w:val="00F72535"/>
    <w:rsid w:val="00F72EBB"/>
    <w:rsid w:val="00F74F62"/>
    <w:rsid w:val="00F8328E"/>
    <w:rsid w:val="00F85716"/>
    <w:rsid w:val="00F961F3"/>
    <w:rsid w:val="00FB0650"/>
    <w:rsid w:val="00FC10A8"/>
    <w:rsid w:val="00FC23D0"/>
    <w:rsid w:val="00FC5F36"/>
    <w:rsid w:val="00FD17D1"/>
    <w:rsid w:val="00FF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F04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C11"/>
    <w:pPr>
      <w:tabs>
        <w:tab w:val="center" w:pos="4252"/>
        <w:tab w:val="right" w:pos="8504"/>
      </w:tabs>
      <w:snapToGrid w:val="0"/>
    </w:pPr>
  </w:style>
  <w:style w:type="character" w:customStyle="1" w:styleId="a4">
    <w:name w:val="ヘッダー (文字)"/>
    <w:basedOn w:val="a0"/>
    <w:link w:val="a3"/>
    <w:uiPriority w:val="99"/>
    <w:rsid w:val="00365C11"/>
  </w:style>
  <w:style w:type="paragraph" w:styleId="a5">
    <w:name w:val="footer"/>
    <w:basedOn w:val="a"/>
    <w:link w:val="a6"/>
    <w:uiPriority w:val="99"/>
    <w:unhideWhenUsed/>
    <w:rsid w:val="00365C11"/>
    <w:pPr>
      <w:tabs>
        <w:tab w:val="center" w:pos="4252"/>
        <w:tab w:val="right" w:pos="8504"/>
      </w:tabs>
      <w:snapToGrid w:val="0"/>
    </w:pPr>
  </w:style>
  <w:style w:type="character" w:customStyle="1" w:styleId="a6">
    <w:name w:val="フッター (文字)"/>
    <w:basedOn w:val="a0"/>
    <w:link w:val="a5"/>
    <w:uiPriority w:val="99"/>
    <w:rsid w:val="00365C11"/>
  </w:style>
  <w:style w:type="paragraph" w:styleId="a7">
    <w:name w:val="List Paragraph"/>
    <w:basedOn w:val="a"/>
    <w:uiPriority w:val="34"/>
    <w:qFormat/>
    <w:rsid w:val="001B6C4C"/>
    <w:pPr>
      <w:ind w:leftChars="400" w:left="840"/>
    </w:pPr>
  </w:style>
  <w:style w:type="character" w:styleId="a8">
    <w:name w:val="annotation reference"/>
    <w:basedOn w:val="a0"/>
    <w:uiPriority w:val="99"/>
    <w:semiHidden/>
    <w:unhideWhenUsed/>
    <w:rsid w:val="00DD05F6"/>
    <w:rPr>
      <w:sz w:val="18"/>
      <w:szCs w:val="18"/>
    </w:rPr>
  </w:style>
  <w:style w:type="paragraph" w:styleId="a9">
    <w:name w:val="annotation text"/>
    <w:basedOn w:val="a"/>
    <w:link w:val="aa"/>
    <w:uiPriority w:val="99"/>
    <w:semiHidden/>
    <w:unhideWhenUsed/>
    <w:rsid w:val="00DD05F6"/>
    <w:pPr>
      <w:jc w:val="left"/>
    </w:pPr>
  </w:style>
  <w:style w:type="character" w:customStyle="1" w:styleId="aa">
    <w:name w:val="コメント文字列 (文字)"/>
    <w:basedOn w:val="a0"/>
    <w:link w:val="a9"/>
    <w:uiPriority w:val="99"/>
    <w:semiHidden/>
    <w:rsid w:val="00DD05F6"/>
  </w:style>
  <w:style w:type="paragraph" w:styleId="ab">
    <w:name w:val="annotation subject"/>
    <w:basedOn w:val="a9"/>
    <w:next w:val="a9"/>
    <w:link w:val="ac"/>
    <w:uiPriority w:val="99"/>
    <w:semiHidden/>
    <w:unhideWhenUsed/>
    <w:rsid w:val="00DD05F6"/>
    <w:rPr>
      <w:b/>
      <w:bCs/>
    </w:rPr>
  </w:style>
  <w:style w:type="character" w:customStyle="1" w:styleId="ac">
    <w:name w:val="コメント内容 (文字)"/>
    <w:basedOn w:val="aa"/>
    <w:link w:val="ab"/>
    <w:uiPriority w:val="99"/>
    <w:semiHidden/>
    <w:rsid w:val="00DD0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2025-07-11T02:19:00Z</dcterms:created>
  <dcterms:modified xsi:type="dcterms:W3CDTF">2025-07-11T02:21:00Z</dcterms:modified>
</cp:coreProperties>
</file>