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0426" w14:textId="406BDF0C" w:rsidR="009412B7" w:rsidRPr="0039751A" w:rsidRDefault="009412B7" w:rsidP="00AB42B9">
      <w:pPr>
        <w:jc w:val="center"/>
        <w:rPr>
          <w:rFonts w:asciiTheme="minorEastAsia" w:hAnsiTheme="minorEastAsia"/>
          <w:b/>
        </w:rPr>
      </w:pPr>
      <w:r w:rsidRPr="0039751A">
        <w:rPr>
          <w:rFonts w:asciiTheme="minorEastAsia" w:hAnsiTheme="minorEastAsia" w:hint="eastAsia"/>
          <w:b/>
        </w:rPr>
        <w:t>令和</w:t>
      </w:r>
      <w:r>
        <w:rPr>
          <w:rFonts w:asciiTheme="minorEastAsia" w:hAnsiTheme="minorEastAsia" w:hint="eastAsia"/>
          <w:b/>
        </w:rPr>
        <w:t>６</w:t>
      </w:r>
      <w:r w:rsidRPr="0039751A">
        <w:rPr>
          <w:rFonts w:asciiTheme="minorEastAsia" w:hAnsiTheme="minorEastAsia" w:hint="eastAsia"/>
          <w:b/>
        </w:rPr>
        <w:t>年度　第</w:t>
      </w:r>
      <w:r w:rsidR="004159F0">
        <w:rPr>
          <w:rFonts w:asciiTheme="minorEastAsia" w:hAnsiTheme="minorEastAsia" w:hint="eastAsia"/>
          <w:b/>
        </w:rPr>
        <w:t>２</w:t>
      </w:r>
      <w:r w:rsidRPr="0039751A">
        <w:rPr>
          <w:rFonts w:asciiTheme="minorEastAsia" w:hAnsiTheme="minorEastAsia" w:hint="eastAsia"/>
          <w:b/>
        </w:rPr>
        <w:t>回　大阪府市ＩＲ事業評価委員会　議事</w:t>
      </w:r>
      <w:r w:rsidR="00274C11">
        <w:rPr>
          <w:rFonts w:asciiTheme="minorEastAsia" w:hAnsiTheme="minorEastAsia" w:hint="eastAsia"/>
          <w:b/>
        </w:rPr>
        <w:t>概要</w:t>
      </w:r>
    </w:p>
    <w:p w14:paraId="00531A8C" w14:textId="2C6C1E2B" w:rsidR="009412B7" w:rsidRDefault="009412B7" w:rsidP="00AB42B9">
      <w:pPr>
        <w:rPr>
          <w:rFonts w:asciiTheme="minorEastAsia" w:hAnsiTheme="minorEastAsia"/>
        </w:rPr>
      </w:pPr>
    </w:p>
    <w:p w14:paraId="0F2E2057" w14:textId="3AA5E716" w:rsidR="009412B7" w:rsidRPr="002F4C17" w:rsidRDefault="009412B7" w:rsidP="00AB42B9">
      <w:pPr>
        <w:rPr>
          <w:rFonts w:asciiTheme="minorEastAsia" w:hAnsiTheme="minorEastAsia"/>
        </w:rPr>
      </w:pPr>
      <w:r w:rsidRPr="002F4C17">
        <w:rPr>
          <w:rFonts w:asciiTheme="minorEastAsia" w:hAnsiTheme="minorEastAsia" w:hint="eastAsia"/>
        </w:rPr>
        <w:t>１．日　時</w:t>
      </w:r>
    </w:p>
    <w:p w14:paraId="779B54EA" w14:textId="16363327" w:rsidR="009412B7" w:rsidRPr="002F4C17" w:rsidRDefault="009412B7" w:rsidP="00AB42B9">
      <w:pPr>
        <w:ind w:firstLineChars="300" w:firstLine="630"/>
        <w:rPr>
          <w:rFonts w:asciiTheme="minorEastAsia" w:hAnsiTheme="minorEastAsia"/>
        </w:rPr>
      </w:pPr>
      <w:r w:rsidRPr="002F4C17">
        <w:rPr>
          <w:rFonts w:asciiTheme="minorEastAsia" w:hAnsiTheme="minorEastAsia" w:hint="eastAsia"/>
        </w:rPr>
        <w:t>令和</w:t>
      </w:r>
      <w:r w:rsidR="004159F0" w:rsidRPr="002F4C17">
        <w:rPr>
          <w:rFonts w:asciiTheme="minorEastAsia" w:hAnsiTheme="minorEastAsia" w:hint="eastAsia"/>
        </w:rPr>
        <w:t>７</w:t>
      </w:r>
      <w:r w:rsidRPr="002F4C17">
        <w:rPr>
          <w:rFonts w:asciiTheme="minorEastAsia" w:hAnsiTheme="minorEastAsia" w:hint="eastAsia"/>
        </w:rPr>
        <w:t>年</w:t>
      </w:r>
      <w:r w:rsidR="004159F0" w:rsidRPr="002F4C17">
        <w:rPr>
          <w:rFonts w:asciiTheme="minorEastAsia" w:hAnsiTheme="minorEastAsia" w:hint="eastAsia"/>
        </w:rPr>
        <w:t>３</w:t>
      </w:r>
      <w:r w:rsidRPr="002F4C17">
        <w:rPr>
          <w:rFonts w:asciiTheme="minorEastAsia" w:hAnsiTheme="minorEastAsia" w:hint="eastAsia"/>
        </w:rPr>
        <w:t>月</w:t>
      </w:r>
      <w:r w:rsidR="004159F0" w:rsidRPr="002F4C17">
        <w:rPr>
          <w:rFonts w:asciiTheme="minorEastAsia" w:hAnsiTheme="minorEastAsia" w:hint="eastAsia"/>
        </w:rPr>
        <w:t>26</w:t>
      </w:r>
      <w:r w:rsidRPr="002F4C17">
        <w:rPr>
          <w:rFonts w:asciiTheme="minorEastAsia" w:hAnsiTheme="minorEastAsia" w:hint="eastAsia"/>
        </w:rPr>
        <w:t>日（水）　1</w:t>
      </w:r>
      <w:r w:rsidR="004159F0" w:rsidRPr="002F4C17">
        <w:rPr>
          <w:rFonts w:asciiTheme="minorEastAsia" w:hAnsiTheme="minorEastAsia"/>
        </w:rPr>
        <w:t>0</w:t>
      </w:r>
      <w:r w:rsidRPr="002F4C17">
        <w:rPr>
          <w:rFonts w:asciiTheme="minorEastAsia" w:hAnsiTheme="minorEastAsia" w:hint="eastAsia"/>
        </w:rPr>
        <w:t>時</w:t>
      </w:r>
      <w:r w:rsidR="004159F0" w:rsidRPr="002F4C17">
        <w:rPr>
          <w:rFonts w:asciiTheme="minorEastAsia" w:hAnsiTheme="minorEastAsia"/>
        </w:rPr>
        <w:t>3</w:t>
      </w:r>
      <w:r w:rsidR="00505048" w:rsidRPr="002F4C17">
        <w:rPr>
          <w:rFonts w:asciiTheme="minorEastAsia" w:hAnsiTheme="minorEastAsia" w:hint="eastAsia"/>
        </w:rPr>
        <w:t>0分</w:t>
      </w:r>
      <w:r w:rsidRPr="002F4C17">
        <w:rPr>
          <w:rFonts w:asciiTheme="minorEastAsia" w:hAnsiTheme="minorEastAsia" w:hint="eastAsia"/>
        </w:rPr>
        <w:t>から</w:t>
      </w:r>
      <w:r w:rsidR="00505048" w:rsidRPr="002F4C17">
        <w:rPr>
          <w:rFonts w:asciiTheme="minorEastAsia" w:hAnsiTheme="minorEastAsia" w:hint="eastAsia"/>
        </w:rPr>
        <w:t>1</w:t>
      </w:r>
      <w:r w:rsidR="004159F0" w:rsidRPr="002F4C17">
        <w:rPr>
          <w:rFonts w:asciiTheme="minorEastAsia" w:hAnsiTheme="minorEastAsia"/>
        </w:rPr>
        <w:t>1</w:t>
      </w:r>
      <w:r w:rsidR="00505048" w:rsidRPr="002F4C17">
        <w:rPr>
          <w:rFonts w:asciiTheme="minorEastAsia" w:hAnsiTheme="minorEastAsia" w:hint="eastAsia"/>
        </w:rPr>
        <w:t>時</w:t>
      </w:r>
      <w:r w:rsidR="004159F0" w:rsidRPr="002F4C17">
        <w:rPr>
          <w:rFonts w:asciiTheme="minorEastAsia" w:hAnsiTheme="minorEastAsia"/>
        </w:rPr>
        <w:t>1</w:t>
      </w:r>
      <w:r w:rsidR="00505048" w:rsidRPr="002F4C17">
        <w:rPr>
          <w:rFonts w:asciiTheme="minorEastAsia" w:hAnsiTheme="minorEastAsia" w:hint="eastAsia"/>
        </w:rPr>
        <w:t>5分</w:t>
      </w:r>
    </w:p>
    <w:p w14:paraId="1D157CC4" w14:textId="188FE8D0" w:rsidR="009412B7" w:rsidRPr="002F4C17" w:rsidRDefault="009412B7" w:rsidP="00AB42B9">
      <w:pPr>
        <w:rPr>
          <w:rFonts w:asciiTheme="minorEastAsia" w:hAnsiTheme="minorEastAsia"/>
        </w:rPr>
      </w:pPr>
    </w:p>
    <w:p w14:paraId="5C603C80" w14:textId="3F1EF9FA" w:rsidR="009412B7" w:rsidRPr="002F4C17" w:rsidRDefault="009412B7" w:rsidP="00AB42B9">
      <w:pPr>
        <w:rPr>
          <w:rFonts w:asciiTheme="minorEastAsia" w:hAnsiTheme="minorEastAsia"/>
        </w:rPr>
      </w:pPr>
      <w:r w:rsidRPr="002F4C17">
        <w:rPr>
          <w:rFonts w:asciiTheme="minorEastAsia" w:hAnsiTheme="minorEastAsia" w:hint="eastAsia"/>
        </w:rPr>
        <w:t>２．場　所</w:t>
      </w:r>
    </w:p>
    <w:p w14:paraId="72FDD769" w14:textId="77777777" w:rsidR="009412B7" w:rsidRPr="002F4C17" w:rsidRDefault="009412B7" w:rsidP="00AB42B9">
      <w:pPr>
        <w:ind w:firstLineChars="300" w:firstLine="630"/>
        <w:rPr>
          <w:rFonts w:asciiTheme="minorEastAsia" w:hAnsiTheme="minorEastAsia"/>
        </w:rPr>
      </w:pPr>
      <w:r w:rsidRPr="002F4C17">
        <w:rPr>
          <w:rFonts w:asciiTheme="minorEastAsia" w:hAnsiTheme="minorEastAsia" w:hint="eastAsia"/>
        </w:rPr>
        <w:t>大阪府庁５階　議会特別会議室（小）</w:t>
      </w:r>
    </w:p>
    <w:p w14:paraId="0F3DB9FA" w14:textId="77777777" w:rsidR="009412B7" w:rsidRPr="002F4C17" w:rsidRDefault="009412B7" w:rsidP="00AB42B9">
      <w:pPr>
        <w:rPr>
          <w:rFonts w:asciiTheme="minorEastAsia" w:hAnsiTheme="minorEastAsia"/>
        </w:rPr>
      </w:pPr>
    </w:p>
    <w:p w14:paraId="4E1475C6" w14:textId="77777777" w:rsidR="009412B7" w:rsidRPr="002F4C17" w:rsidRDefault="009412B7" w:rsidP="00AB42B9">
      <w:pPr>
        <w:rPr>
          <w:rFonts w:asciiTheme="minorEastAsia" w:hAnsiTheme="minorEastAsia"/>
        </w:rPr>
      </w:pPr>
      <w:r w:rsidRPr="002F4C17">
        <w:rPr>
          <w:rFonts w:asciiTheme="minorEastAsia" w:hAnsiTheme="minorEastAsia" w:hint="eastAsia"/>
        </w:rPr>
        <w:t>３．出席者</w:t>
      </w:r>
    </w:p>
    <w:p w14:paraId="01F7117D" w14:textId="77777777" w:rsidR="009412B7" w:rsidRPr="002F4C17" w:rsidRDefault="009412B7" w:rsidP="00AB42B9">
      <w:pPr>
        <w:ind w:firstLineChars="200" w:firstLine="420"/>
        <w:rPr>
          <w:rFonts w:asciiTheme="minorEastAsia" w:hAnsiTheme="minorEastAsia"/>
        </w:rPr>
      </w:pPr>
      <w:r w:rsidRPr="002F4C17">
        <w:rPr>
          <w:rFonts w:asciiTheme="minorEastAsia" w:hAnsiTheme="minorEastAsia" w:hint="eastAsia"/>
        </w:rPr>
        <w:t>《委員》</w:t>
      </w:r>
    </w:p>
    <w:p w14:paraId="6AB6BB5F" w14:textId="7F3F2B56" w:rsidR="0016701C" w:rsidRPr="002F4C17" w:rsidRDefault="0016701C" w:rsidP="00AB42B9">
      <w:pPr>
        <w:rPr>
          <w:rFonts w:asciiTheme="minorEastAsia" w:hAnsiTheme="minorEastAsia"/>
        </w:rPr>
      </w:pPr>
      <w:r w:rsidRPr="002F4C17">
        <w:rPr>
          <w:rFonts w:asciiTheme="minorEastAsia" w:hAnsiTheme="minorEastAsia" w:hint="eastAsia"/>
        </w:rPr>
        <w:t xml:space="preserve">　　　　池田　辰夫　委員長（弁護士）</w:t>
      </w:r>
    </w:p>
    <w:p w14:paraId="7E6692BE" w14:textId="52BAFE33" w:rsidR="009412B7" w:rsidRPr="002F4C17" w:rsidRDefault="009412B7" w:rsidP="00AB42B9">
      <w:pPr>
        <w:ind w:firstLine="840"/>
        <w:rPr>
          <w:rFonts w:asciiTheme="minorEastAsia" w:hAnsiTheme="minorEastAsia"/>
        </w:rPr>
      </w:pPr>
      <w:r w:rsidRPr="002F4C17">
        <w:rPr>
          <w:rFonts w:asciiTheme="minorEastAsia" w:hAnsiTheme="minorEastAsia" w:hint="eastAsia"/>
        </w:rPr>
        <w:t xml:space="preserve">荒井　巖　　</w:t>
      </w:r>
      <w:r w:rsidR="001E54B8" w:rsidRPr="002F4C17">
        <w:rPr>
          <w:rFonts w:asciiTheme="minorEastAsia" w:hAnsiTheme="minorEastAsia" w:hint="eastAsia"/>
        </w:rPr>
        <w:t>副委員長（</w:t>
      </w:r>
      <w:r w:rsidRPr="002F4C17">
        <w:rPr>
          <w:rFonts w:asciiTheme="minorEastAsia" w:hAnsiTheme="minorEastAsia" w:hint="eastAsia"/>
        </w:rPr>
        <w:t>公認会計士</w:t>
      </w:r>
      <w:r w:rsidR="001E54B8" w:rsidRPr="002F4C17">
        <w:rPr>
          <w:rFonts w:asciiTheme="minorEastAsia" w:hAnsiTheme="minorEastAsia" w:hint="eastAsia"/>
        </w:rPr>
        <w:t>）</w:t>
      </w:r>
    </w:p>
    <w:p w14:paraId="054A2986" w14:textId="651ADDC7" w:rsidR="009412B7" w:rsidRPr="002F4C17" w:rsidRDefault="009412B7" w:rsidP="00AB42B9">
      <w:pPr>
        <w:ind w:firstLine="840"/>
        <w:rPr>
          <w:rFonts w:asciiTheme="minorEastAsia" w:hAnsiTheme="minorEastAsia"/>
        </w:rPr>
      </w:pPr>
      <w:r w:rsidRPr="002F4C17">
        <w:rPr>
          <w:rFonts w:asciiTheme="minorEastAsia" w:hAnsiTheme="minorEastAsia" w:hint="eastAsia"/>
        </w:rPr>
        <w:t xml:space="preserve">荒武　泰子　</w:t>
      </w:r>
      <w:r w:rsidR="001E54B8" w:rsidRPr="002F4C17">
        <w:rPr>
          <w:rFonts w:asciiTheme="minorEastAsia" w:hAnsiTheme="minorEastAsia" w:hint="eastAsia"/>
        </w:rPr>
        <w:t>委員（</w:t>
      </w:r>
      <w:r w:rsidRPr="002F4C17">
        <w:rPr>
          <w:rFonts w:asciiTheme="minorEastAsia" w:hAnsiTheme="minorEastAsia" w:hint="eastAsia"/>
        </w:rPr>
        <w:t>公益財団法人大阪府暴力追放推進センター　専務理事</w:t>
      </w:r>
      <w:r w:rsidR="001E54B8" w:rsidRPr="002F4C17">
        <w:rPr>
          <w:rFonts w:asciiTheme="minorEastAsia" w:hAnsiTheme="minorEastAsia" w:hint="eastAsia"/>
        </w:rPr>
        <w:t>）</w:t>
      </w:r>
    </w:p>
    <w:p w14:paraId="0927BE78" w14:textId="0E413D7F" w:rsidR="009412B7" w:rsidRPr="002F4C17" w:rsidRDefault="009412B7" w:rsidP="00AB42B9">
      <w:pPr>
        <w:ind w:firstLineChars="400" w:firstLine="840"/>
        <w:rPr>
          <w:rFonts w:asciiTheme="minorEastAsia" w:hAnsiTheme="minorEastAsia"/>
        </w:rPr>
      </w:pPr>
      <w:r w:rsidRPr="002F4C17">
        <w:rPr>
          <w:rFonts w:asciiTheme="minorEastAsia" w:hAnsiTheme="minorEastAsia" w:hint="eastAsia"/>
        </w:rPr>
        <w:t xml:space="preserve">井上　幸紀　</w:t>
      </w:r>
      <w:r w:rsidR="001E54B8" w:rsidRPr="002F4C17">
        <w:rPr>
          <w:rFonts w:asciiTheme="minorEastAsia" w:hAnsiTheme="minorEastAsia" w:hint="eastAsia"/>
        </w:rPr>
        <w:t>委員（</w:t>
      </w:r>
      <w:r w:rsidRPr="002F4C17">
        <w:rPr>
          <w:rFonts w:asciiTheme="minorEastAsia" w:hAnsiTheme="minorEastAsia" w:hint="eastAsia"/>
        </w:rPr>
        <w:t>大阪公立大学大学院　教授</w:t>
      </w:r>
      <w:r w:rsidR="001E54B8" w:rsidRPr="002F4C17">
        <w:rPr>
          <w:rFonts w:asciiTheme="minorEastAsia" w:hAnsiTheme="minorEastAsia" w:hint="eastAsia"/>
        </w:rPr>
        <w:t>）</w:t>
      </w:r>
    </w:p>
    <w:p w14:paraId="54C2AB54" w14:textId="1D3336C7" w:rsidR="009412B7" w:rsidRPr="002F4C17" w:rsidRDefault="009412B7" w:rsidP="00AB42B9">
      <w:pPr>
        <w:ind w:firstLineChars="400" w:firstLine="840"/>
        <w:rPr>
          <w:rFonts w:asciiTheme="minorEastAsia" w:hAnsiTheme="minorEastAsia"/>
        </w:rPr>
      </w:pPr>
      <w:r w:rsidRPr="002F4C17">
        <w:rPr>
          <w:rFonts w:asciiTheme="minorEastAsia" w:hAnsiTheme="minorEastAsia" w:hint="eastAsia"/>
        </w:rPr>
        <w:t xml:space="preserve">高橋　一夫　</w:t>
      </w:r>
      <w:r w:rsidR="001E54B8" w:rsidRPr="002F4C17">
        <w:rPr>
          <w:rFonts w:asciiTheme="minorEastAsia" w:hAnsiTheme="minorEastAsia" w:hint="eastAsia"/>
        </w:rPr>
        <w:t>委員（</w:t>
      </w:r>
      <w:r w:rsidRPr="002F4C17">
        <w:rPr>
          <w:rFonts w:asciiTheme="minorEastAsia" w:hAnsiTheme="minorEastAsia" w:hint="eastAsia"/>
        </w:rPr>
        <w:t>近畿大学経営学部　教授</w:t>
      </w:r>
      <w:r w:rsidR="001E54B8" w:rsidRPr="002F4C17">
        <w:rPr>
          <w:rFonts w:asciiTheme="minorEastAsia" w:hAnsiTheme="minorEastAsia" w:hint="eastAsia"/>
        </w:rPr>
        <w:t>）</w:t>
      </w:r>
    </w:p>
    <w:p w14:paraId="643018FA" w14:textId="77777777" w:rsidR="005A2AC0" w:rsidRPr="002F4C17" w:rsidRDefault="005A2AC0" w:rsidP="00AB42B9">
      <w:pPr>
        <w:ind w:firstLineChars="200" w:firstLine="420"/>
        <w:rPr>
          <w:rFonts w:asciiTheme="minorEastAsia" w:hAnsiTheme="minorEastAsia"/>
        </w:rPr>
      </w:pPr>
      <w:r w:rsidRPr="002F4C17">
        <w:rPr>
          <w:rFonts w:asciiTheme="minorEastAsia" w:hAnsiTheme="minorEastAsia" w:hint="eastAsia"/>
        </w:rPr>
        <w:t>《事務局》</w:t>
      </w:r>
    </w:p>
    <w:p w14:paraId="243B0930" w14:textId="77777777" w:rsidR="005A2AC0" w:rsidRPr="002F4C17" w:rsidRDefault="005A2AC0" w:rsidP="00AB42B9">
      <w:pPr>
        <w:rPr>
          <w:rFonts w:asciiTheme="minorEastAsia" w:hAnsiTheme="minorEastAsia"/>
        </w:rPr>
      </w:pPr>
      <w:r w:rsidRPr="002F4C17">
        <w:rPr>
          <w:rFonts w:asciiTheme="minorEastAsia" w:hAnsiTheme="minorEastAsia" w:hint="eastAsia"/>
        </w:rPr>
        <w:t xml:space="preserve">　　　　大阪府・大阪市ＩＲ推進局</w:t>
      </w:r>
    </w:p>
    <w:p w14:paraId="04861A99" w14:textId="77777777" w:rsidR="009412B7" w:rsidRPr="002F4C17" w:rsidRDefault="009412B7" w:rsidP="00AB42B9">
      <w:pPr>
        <w:rPr>
          <w:rFonts w:asciiTheme="minorEastAsia" w:hAnsiTheme="minorEastAsia"/>
        </w:rPr>
      </w:pPr>
    </w:p>
    <w:p w14:paraId="27B7026D" w14:textId="71EE1776" w:rsidR="009412B7" w:rsidRPr="002F4C17" w:rsidRDefault="009412B7" w:rsidP="00AB42B9">
      <w:pPr>
        <w:rPr>
          <w:rFonts w:asciiTheme="minorEastAsia" w:hAnsiTheme="minorEastAsia"/>
        </w:rPr>
      </w:pPr>
      <w:r w:rsidRPr="002F4C17">
        <w:rPr>
          <w:rFonts w:asciiTheme="minorEastAsia" w:hAnsiTheme="minorEastAsia" w:hint="eastAsia"/>
        </w:rPr>
        <w:t>４．</w:t>
      </w:r>
      <w:r w:rsidR="008A7CB5" w:rsidRPr="002F4C17">
        <w:rPr>
          <w:rFonts w:asciiTheme="minorEastAsia" w:hAnsiTheme="minorEastAsia" w:hint="eastAsia"/>
        </w:rPr>
        <w:t>議事概要</w:t>
      </w:r>
    </w:p>
    <w:p w14:paraId="1227999D" w14:textId="5786FC6C" w:rsidR="001A6483" w:rsidRPr="002F4C17" w:rsidRDefault="005A2AC0" w:rsidP="00AB42B9">
      <w:pPr>
        <w:ind w:firstLineChars="100" w:firstLine="210"/>
        <w:rPr>
          <w:rFonts w:asciiTheme="minorEastAsia" w:hAnsiTheme="minorEastAsia"/>
        </w:rPr>
      </w:pPr>
      <w:r w:rsidRPr="002F4C17">
        <w:rPr>
          <w:rFonts w:asciiTheme="minorEastAsia" w:hAnsiTheme="minorEastAsia" w:hint="eastAsia"/>
        </w:rPr>
        <w:t>＜</w:t>
      </w:r>
      <w:r w:rsidR="004159F0" w:rsidRPr="002F4C17">
        <w:rPr>
          <w:rFonts w:asciiTheme="minorEastAsia" w:hAnsiTheme="minorEastAsia" w:hint="eastAsia"/>
        </w:rPr>
        <w:t>国による認定区域整備計画の実施の状況の評価</w:t>
      </w:r>
      <w:r w:rsidR="00E36D43" w:rsidRPr="002F4C17">
        <w:rPr>
          <w:rFonts w:asciiTheme="minorEastAsia" w:hAnsiTheme="minorEastAsia" w:hint="eastAsia"/>
        </w:rPr>
        <w:t>について</w:t>
      </w:r>
      <w:r w:rsidRPr="002F4C17">
        <w:rPr>
          <w:rFonts w:asciiTheme="minorEastAsia" w:hAnsiTheme="minorEastAsia" w:hint="eastAsia"/>
        </w:rPr>
        <w:t>＞</w:t>
      </w:r>
    </w:p>
    <w:p w14:paraId="4B7BB8B1" w14:textId="1C1D18ED" w:rsidR="00E36D43" w:rsidRPr="002F4C17" w:rsidRDefault="00E36D43" w:rsidP="00AB42B9">
      <w:pPr>
        <w:ind w:firstLineChars="100" w:firstLine="210"/>
        <w:rPr>
          <w:rFonts w:asciiTheme="minorEastAsia" w:hAnsiTheme="minorEastAsia"/>
        </w:rPr>
      </w:pPr>
      <w:r w:rsidRPr="002F4C17">
        <w:rPr>
          <w:rFonts w:asciiTheme="minorEastAsia" w:hAnsiTheme="minorEastAsia" w:hint="eastAsia"/>
        </w:rPr>
        <w:t>＜</w:t>
      </w:r>
      <w:r w:rsidR="004159F0" w:rsidRPr="002F4C17">
        <w:rPr>
          <w:rFonts w:asciiTheme="minorEastAsia" w:hAnsiTheme="minorEastAsia" w:hint="eastAsia"/>
        </w:rPr>
        <w:t>次年度事業計画</w:t>
      </w:r>
      <w:r w:rsidRPr="002F4C17">
        <w:rPr>
          <w:rFonts w:asciiTheme="minorEastAsia" w:hAnsiTheme="minorEastAsia" w:hint="eastAsia"/>
        </w:rPr>
        <w:t>について＞</w:t>
      </w:r>
    </w:p>
    <w:p w14:paraId="58EBEB48" w14:textId="784718AD" w:rsidR="00E36D43" w:rsidRPr="002F4C17" w:rsidRDefault="00E36D43" w:rsidP="00AB42B9">
      <w:pPr>
        <w:ind w:firstLineChars="100" w:firstLine="210"/>
        <w:rPr>
          <w:rFonts w:asciiTheme="minorEastAsia" w:hAnsiTheme="minorEastAsia"/>
        </w:rPr>
      </w:pPr>
      <w:r w:rsidRPr="002F4C17">
        <w:rPr>
          <w:rFonts w:asciiTheme="minorEastAsia" w:hAnsiTheme="minorEastAsia" w:hint="eastAsia"/>
        </w:rPr>
        <w:t>＜</w:t>
      </w:r>
      <w:r w:rsidR="004159F0" w:rsidRPr="002F4C17">
        <w:rPr>
          <w:rFonts w:asciiTheme="minorEastAsia" w:hAnsiTheme="minorEastAsia" w:hint="eastAsia"/>
        </w:rPr>
        <w:t>その他</w:t>
      </w:r>
      <w:r w:rsidRPr="002F4C17">
        <w:rPr>
          <w:rFonts w:asciiTheme="minorEastAsia" w:hAnsiTheme="minorEastAsia" w:hint="eastAsia"/>
        </w:rPr>
        <w:t>＞</w:t>
      </w:r>
    </w:p>
    <w:p w14:paraId="7CBA99E4" w14:textId="38C731E7" w:rsidR="001A6483" w:rsidRPr="002F4C17" w:rsidRDefault="001A6483" w:rsidP="00AB42B9">
      <w:pPr>
        <w:pStyle w:val="a7"/>
        <w:numPr>
          <w:ilvl w:val="0"/>
          <w:numId w:val="15"/>
        </w:numPr>
        <w:ind w:leftChars="0" w:left="709" w:hanging="425"/>
        <w:rPr>
          <w:rFonts w:asciiTheme="minorEastAsia" w:hAnsiTheme="minorEastAsia"/>
        </w:rPr>
      </w:pPr>
      <w:r w:rsidRPr="002F4C17">
        <w:rPr>
          <w:rFonts w:asciiTheme="minorEastAsia" w:hAnsiTheme="minorEastAsia" w:hint="eastAsia"/>
        </w:rPr>
        <w:t>事務局から</w:t>
      </w:r>
      <w:r w:rsidR="004159F0" w:rsidRPr="002F4C17">
        <w:rPr>
          <w:rFonts w:asciiTheme="minorEastAsia" w:hAnsiTheme="minorEastAsia" w:hint="eastAsia"/>
        </w:rPr>
        <w:t>国による認定区域整備計画の実施状況評価、次年度</w:t>
      </w:r>
      <w:r w:rsidR="003B7721" w:rsidRPr="002F4C17">
        <w:rPr>
          <w:rFonts w:asciiTheme="minorEastAsia" w:hAnsiTheme="minorEastAsia" w:hint="eastAsia"/>
        </w:rPr>
        <w:t>事業</w:t>
      </w:r>
      <w:r w:rsidR="004159F0" w:rsidRPr="002F4C17">
        <w:rPr>
          <w:rFonts w:asciiTheme="minorEastAsia" w:hAnsiTheme="minorEastAsia" w:hint="eastAsia"/>
        </w:rPr>
        <w:t>計画</w:t>
      </w:r>
      <w:r w:rsidR="000B0F9A" w:rsidRPr="002F4C17">
        <w:rPr>
          <w:rFonts w:asciiTheme="minorEastAsia" w:hAnsiTheme="minorEastAsia" w:hint="eastAsia"/>
        </w:rPr>
        <w:t>等</w:t>
      </w:r>
      <w:r w:rsidRPr="002F4C17">
        <w:rPr>
          <w:rFonts w:asciiTheme="minorEastAsia" w:hAnsiTheme="minorEastAsia" w:hint="eastAsia"/>
        </w:rPr>
        <w:t>について説明し、内容を確認。</w:t>
      </w:r>
    </w:p>
    <w:p w14:paraId="05E6B0B8" w14:textId="046B7A54" w:rsidR="00E36D43" w:rsidRPr="002F4C17" w:rsidRDefault="00E36D43" w:rsidP="00C95AE0">
      <w:pPr>
        <w:pStyle w:val="a7"/>
        <w:ind w:leftChars="0" w:left="709"/>
        <w:rPr>
          <w:rFonts w:asciiTheme="minorEastAsia" w:hAnsiTheme="minorEastAsia"/>
        </w:rPr>
      </w:pPr>
      <w:r w:rsidRPr="002F4C17">
        <w:rPr>
          <w:rFonts w:asciiTheme="minorEastAsia" w:hAnsiTheme="minorEastAsia" w:hint="eastAsia"/>
        </w:rPr>
        <w:t>委員からの主な意見は次のとおり。（※「→」は事務局による回答。）</w:t>
      </w:r>
    </w:p>
    <w:p w14:paraId="39AAEBE3" w14:textId="77777777" w:rsidR="00243E47" w:rsidRPr="002F4C17" w:rsidRDefault="00243E47" w:rsidP="00AB42B9">
      <w:pPr>
        <w:rPr>
          <w:rFonts w:asciiTheme="minorEastAsia" w:hAnsiTheme="minorEastAsia"/>
        </w:rPr>
      </w:pPr>
    </w:p>
    <w:p w14:paraId="42973E97" w14:textId="0DF24E4E" w:rsidR="00505048" w:rsidRPr="002F4C17" w:rsidRDefault="0058642D">
      <w:pPr>
        <w:ind w:left="210" w:firstLineChars="100" w:firstLine="210"/>
        <w:rPr>
          <w:rFonts w:asciiTheme="minorEastAsia" w:hAnsiTheme="minorEastAsia"/>
        </w:rPr>
      </w:pPr>
      <w:r w:rsidRPr="002F4C17">
        <w:rPr>
          <w:rFonts w:asciiTheme="minorEastAsia" w:hAnsiTheme="minorEastAsia" w:hint="eastAsia"/>
        </w:rPr>
        <w:t>■</w:t>
      </w:r>
      <w:r w:rsidR="00E36D43" w:rsidRPr="002F4C17">
        <w:rPr>
          <w:rFonts w:asciiTheme="minorEastAsia" w:hAnsiTheme="minorEastAsia" w:hint="eastAsia"/>
        </w:rPr>
        <w:t>主な</w:t>
      </w:r>
      <w:r w:rsidR="00C70C1E" w:rsidRPr="002F4C17">
        <w:rPr>
          <w:rFonts w:asciiTheme="minorEastAsia" w:hAnsiTheme="minorEastAsia" w:hint="eastAsia"/>
        </w:rPr>
        <w:t>意見</w:t>
      </w:r>
    </w:p>
    <w:p w14:paraId="1A2DEB4D" w14:textId="4CD23A7E" w:rsidR="00F1599E" w:rsidRPr="002F4C17" w:rsidRDefault="00971CD1" w:rsidP="00F1599E">
      <w:pPr>
        <w:ind w:leftChars="200" w:left="840" w:hangingChars="200" w:hanging="420"/>
        <w:rPr>
          <w:rFonts w:asciiTheme="minorEastAsia" w:hAnsiTheme="minorEastAsia"/>
          <w:szCs w:val="21"/>
        </w:rPr>
      </w:pPr>
      <w:r w:rsidRPr="002F4C17">
        <w:rPr>
          <w:rFonts w:asciiTheme="minorEastAsia" w:hAnsiTheme="minorEastAsia" w:hint="eastAsia"/>
        </w:rPr>
        <w:t xml:space="preserve">・　</w:t>
      </w:r>
      <w:r w:rsidR="00F1599E" w:rsidRPr="002F4C17">
        <w:rPr>
          <w:rFonts w:asciiTheme="minorEastAsia" w:hAnsiTheme="minorEastAsia" w:hint="eastAsia"/>
          <w:szCs w:val="21"/>
        </w:rPr>
        <w:t>大阪ＩＲ工事暴力団等排除協議会が設立され、昨年11月に、工事関係者が一堂に会し、設立総会・発足式が執り行われた。絶対に暴力団を排除するという強い気持ちを内外に発表するなど、暴力団排除の取組みとして、非常に良い内容である。</w:t>
      </w:r>
    </w:p>
    <w:p w14:paraId="2A657351" w14:textId="66F50F7C" w:rsidR="00F1599E" w:rsidRPr="002F4C17" w:rsidRDefault="00D30C0F" w:rsidP="00F1599E">
      <w:pPr>
        <w:ind w:leftChars="200" w:left="840" w:hangingChars="200" w:hanging="420"/>
        <w:rPr>
          <w:rFonts w:asciiTheme="minorEastAsia" w:hAnsiTheme="minorEastAsia"/>
          <w:szCs w:val="21"/>
        </w:rPr>
      </w:pPr>
      <w:r w:rsidRPr="002F4C17">
        <w:rPr>
          <w:rFonts w:asciiTheme="minorEastAsia" w:hAnsiTheme="minorEastAsia" w:hint="eastAsia"/>
        </w:rPr>
        <w:t xml:space="preserve">・　</w:t>
      </w:r>
      <w:r w:rsidR="00B20BD0" w:rsidRPr="002F4C17">
        <w:rPr>
          <w:rFonts w:asciiTheme="minorEastAsia" w:hAnsiTheme="minorEastAsia" w:hint="eastAsia"/>
        </w:rPr>
        <w:t>このように暴力団排除の取組みなど含めてＩＲの取組みがはっきりと示され、報道機関などを通じてプロモーションされていくことは大変重要である。</w:t>
      </w:r>
    </w:p>
    <w:p w14:paraId="03166974" w14:textId="5193C8AA" w:rsidR="00F1599E" w:rsidRPr="002F4C17" w:rsidRDefault="00F1599E" w:rsidP="000B0F9A">
      <w:pPr>
        <w:ind w:leftChars="200" w:left="840" w:hangingChars="200" w:hanging="420"/>
        <w:rPr>
          <w:rFonts w:asciiTheme="minorEastAsia" w:hAnsiTheme="minorEastAsia"/>
          <w:szCs w:val="21"/>
        </w:rPr>
      </w:pPr>
      <w:r w:rsidRPr="002F4C17">
        <w:rPr>
          <w:rFonts w:asciiTheme="minorEastAsia" w:hAnsiTheme="minorEastAsia" w:hint="eastAsia"/>
          <w:szCs w:val="21"/>
        </w:rPr>
        <w:t>・　地域の方々とのコミュニケーションの観点からも、しっかりと取組みを進めていることを発信するとともに、正確な情報を伝えていくということが必要。</w:t>
      </w:r>
      <w:r w:rsidR="000B0F9A" w:rsidRPr="002F4C17">
        <w:rPr>
          <w:rFonts w:asciiTheme="minorEastAsia" w:hAnsiTheme="minorEastAsia" w:hint="eastAsia"/>
          <w:szCs w:val="21"/>
        </w:rPr>
        <w:t>講演会などで参加者に正確な情報を伝えると、「何となく賛成・反対」から、賛成が大幅に増え、「理由があり賛成」に変わる。</w:t>
      </w:r>
      <w:r w:rsidRPr="002F4C17">
        <w:rPr>
          <w:rFonts w:asciiTheme="minorEastAsia" w:hAnsiTheme="minorEastAsia" w:hint="eastAsia"/>
          <w:szCs w:val="21"/>
        </w:rPr>
        <w:t>府市としてより強く、または事業者が行うプロモーション、ブランディングと重ね合わせて広報を実施していくことが重要と考える。</w:t>
      </w:r>
    </w:p>
    <w:p w14:paraId="398B8CCD" w14:textId="77777777" w:rsidR="00361101" w:rsidRPr="002F4C17" w:rsidRDefault="00F1599E" w:rsidP="00361101">
      <w:pPr>
        <w:pStyle w:val="a7"/>
        <w:ind w:leftChars="0" w:left="1050" w:hangingChars="500" w:hanging="1050"/>
        <w:rPr>
          <w:rFonts w:asciiTheme="minorEastAsia" w:hAnsiTheme="minorEastAsia"/>
          <w:szCs w:val="21"/>
        </w:rPr>
      </w:pPr>
      <w:r w:rsidRPr="002F4C17">
        <w:rPr>
          <w:rFonts w:asciiTheme="minorEastAsia" w:hAnsiTheme="minorEastAsia" w:hint="eastAsia"/>
          <w:szCs w:val="21"/>
        </w:rPr>
        <w:lastRenderedPageBreak/>
        <w:t xml:space="preserve">　　</w:t>
      </w:r>
      <w:r w:rsidR="00361101" w:rsidRPr="002F4C17">
        <w:rPr>
          <w:rFonts w:asciiTheme="minorEastAsia" w:hAnsiTheme="minorEastAsia" w:hint="eastAsia"/>
          <w:szCs w:val="21"/>
        </w:rPr>
        <w:t xml:space="preserve">　　</w:t>
      </w:r>
      <w:r w:rsidRPr="002F4C17">
        <w:rPr>
          <w:rFonts w:asciiTheme="minorEastAsia" w:hAnsiTheme="minorEastAsia" w:hint="eastAsia"/>
          <w:szCs w:val="21"/>
        </w:rPr>
        <w:t xml:space="preserve">→　</w:t>
      </w:r>
      <w:r w:rsidR="00361101" w:rsidRPr="002F4C17">
        <w:rPr>
          <w:rFonts w:asciiTheme="minorEastAsia" w:hAnsiTheme="minorEastAsia" w:hint="eastAsia"/>
          <w:szCs w:val="21"/>
        </w:rPr>
        <w:t>府民・市民の方々へのアプローチについては、当局としても取組みを進めてき　たところ。正確な情報が伝わるよう、民間のノウハウ等も取り入れながら、引き続き力を入れて進めていくとともに、事業の進捗に応じて、深みを持って実施していきたい。</w:t>
      </w:r>
    </w:p>
    <w:p w14:paraId="0EBDF896" w14:textId="77777777" w:rsidR="00361101" w:rsidRPr="002F4C17" w:rsidRDefault="00361101" w:rsidP="00361101">
      <w:pPr>
        <w:pStyle w:val="a7"/>
        <w:ind w:leftChars="200" w:hangingChars="200" w:hanging="420"/>
        <w:rPr>
          <w:rFonts w:asciiTheme="minorEastAsia" w:hAnsiTheme="minorEastAsia"/>
        </w:rPr>
      </w:pPr>
    </w:p>
    <w:p w14:paraId="2C847387" w14:textId="065BE71D" w:rsidR="00361101" w:rsidRPr="002F4C17" w:rsidRDefault="002068FA" w:rsidP="00361101">
      <w:pPr>
        <w:pStyle w:val="a7"/>
        <w:ind w:leftChars="200" w:hangingChars="200" w:hanging="420"/>
        <w:rPr>
          <w:rFonts w:asciiTheme="minorEastAsia" w:hAnsiTheme="minorEastAsia"/>
          <w:szCs w:val="21"/>
        </w:rPr>
      </w:pPr>
      <w:r w:rsidRPr="002F4C17">
        <w:rPr>
          <w:rFonts w:asciiTheme="minorEastAsia" w:hAnsiTheme="minorEastAsia" w:hint="eastAsia"/>
        </w:rPr>
        <w:t xml:space="preserve">・　</w:t>
      </w:r>
      <w:r w:rsidR="00361101" w:rsidRPr="002F4C17">
        <w:rPr>
          <w:rFonts w:asciiTheme="minorEastAsia" w:hAnsiTheme="minorEastAsia" w:hint="eastAsia"/>
          <w:szCs w:val="21"/>
        </w:rPr>
        <w:t>大阪府市では、ＩＲ開業前からギャンブル等依存が疑われる者の割合調査の開始など、着実にギャンブル等依存症対策を進めていただいているものと認識している。</w:t>
      </w:r>
    </w:p>
    <w:p w14:paraId="59248714" w14:textId="550D9D64" w:rsidR="00361101" w:rsidRPr="002F4C17" w:rsidRDefault="00361101" w:rsidP="00361101">
      <w:pPr>
        <w:pStyle w:val="a7"/>
        <w:ind w:leftChars="200" w:hangingChars="200" w:hanging="420"/>
        <w:rPr>
          <w:rFonts w:asciiTheme="minorEastAsia" w:hAnsiTheme="minorEastAsia"/>
          <w:szCs w:val="21"/>
        </w:rPr>
      </w:pPr>
      <w:r w:rsidRPr="002F4C17">
        <w:rPr>
          <w:rFonts w:asciiTheme="minorEastAsia" w:hAnsiTheme="minorEastAsia" w:hint="eastAsia"/>
          <w:szCs w:val="21"/>
        </w:rPr>
        <w:t>・　ギャンブル等依存症の啓発活動を含む一次予防については、大阪府市や日本全体での取組みとなるが、二次予防、つまり依存が疑われる者の早期発見としては、事業者の体制・取組みが重要になってくる。</w:t>
      </w:r>
    </w:p>
    <w:p w14:paraId="71CBA98D" w14:textId="29A25C97" w:rsidR="00361101" w:rsidRPr="002F4C17" w:rsidRDefault="00203AA1" w:rsidP="00032257">
      <w:pPr>
        <w:ind w:leftChars="400" w:left="1050" w:hangingChars="100" w:hanging="210"/>
        <w:rPr>
          <w:rFonts w:asciiTheme="minorEastAsia" w:hAnsiTheme="minorEastAsia"/>
        </w:rPr>
      </w:pPr>
      <w:r w:rsidRPr="002F4C17">
        <w:rPr>
          <w:rFonts w:asciiTheme="minorEastAsia" w:hAnsiTheme="minorEastAsia" w:hint="eastAsia"/>
        </w:rPr>
        <w:t xml:space="preserve">→　</w:t>
      </w:r>
      <w:r w:rsidR="00361101" w:rsidRPr="002F4C17">
        <w:rPr>
          <w:rFonts w:asciiTheme="minorEastAsia" w:hAnsiTheme="minorEastAsia" w:hint="eastAsia"/>
          <w:szCs w:val="21"/>
        </w:rPr>
        <w:t>大阪ＩＲにおける区域整備計画は、府市と事業者が共同で作成しており、その中で、府市は行政としての役割を果たしていくとともに、事業者はその知見・ノウハウを最大限活かし、責任あるゲーミングの取組みを進めていく</w:t>
      </w:r>
      <w:r w:rsidR="000B0F9A" w:rsidRPr="002F4C17">
        <w:rPr>
          <w:rFonts w:asciiTheme="minorEastAsia" w:hAnsiTheme="minorEastAsia" w:hint="eastAsia"/>
          <w:szCs w:val="21"/>
        </w:rPr>
        <w:t>こと</w:t>
      </w:r>
      <w:r w:rsidR="00361101" w:rsidRPr="002F4C17">
        <w:rPr>
          <w:rFonts w:asciiTheme="minorEastAsia" w:hAnsiTheme="minorEastAsia" w:hint="eastAsia"/>
          <w:szCs w:val="21"/>
        </w:rPr>
        <w:t>など</w:t>
      </w:r>
      <w:r w:rsidR="000B0F9A" w:rsidRPr="002F4C17">
        <w:rPr>
          <w:rFonts w:asciiTheme="minorEastAsia" w:hAnsiTheme="minorEastAsia" w:hint="eastAsia"/>
          <w:szCs w:val="21"/>
        </w:rPr>
        <w:t>を</w:t>
      </w:r>
      <w:r w:rsidR="00361101" w:rsidRPr="002F4C17">
        <w:rPr>
          <w:rFonts w:asciiTheme="minorEastAsia" w:hAnsiTheme="minorEastAsia" w:hint="eastAsia"/>
          <w:szCs w:val="21"/>
        </w:rPr>
        <w:t>、既に取りまとめている。今後は、区域整備計画に掲げた内容について、より実効性を高めていく。</w:t>
      </w:r>
    </w:p>
    <w:p w14:paraId="19D7A87E" w14:textId="77777777" w:rsidR="00203AA1" w:rsidRPr="002F4C17" w:rsidRDefault="00203AA1" w:rsidP="00AB42B9">
      <w:pPr>
        <w:rPr>
          <w:rFonts w:asciiTheme="minorEastAsia" w:hAnsiTheme="minorEastAsia"/>
        </w:rPr>
      </w:pPr>
    </w:p>
    <w:p w14:paraId="048A7B6E" w14:textId="4D532666" w:rsidR="00361101" w:rsidRPr="002F4C17" w:rsidRDefault="00CE5370" w:rsidP="00361101">
      <w:pPr>
        <w:ind w:leftChars="200" w:left="840" w:hangingChars="200" w:hanging="420"/>
        <w:rPr>
          <w:rFonts w:asciiTheme="minorEastAsia" w:hAnsiTheme="minorEastAsia"/>
          <w:color w:val="222222"/>
          <w:szCs w:val="21"/>
          <w:shd w:val="clear" w:color="auto" w:fill="FFFFFF"/>
        </w:rPr>
      </w:pPr>
      <w:r w:rsidRPr="002F4C17">
        <w:rPr>
          <w:rFonts w:asciiTheme="minorEastAsia" w:hAnsiTheme="minorEastAsia" w:hint="eastAsia"/>
        </w:rPr>
        <w:t xml:space="preserve">・　</w:t>
      </w:r>
      <w:r w:rsidR="00361101" w:rsidRPr="002F4C17">
        <w:rPr>
          <w:rFonts w:asciiTheme="minorEastAsia" w:hAnsiTheme="minorEastAsia" w:hint="eastAsia"/>
          <w:color w:val="222222"/>
          <w:szCs w:val="21"/>
          <w:shd w:val="clear" w:color="auto" w:fill="FFFFFF"/>
        </w:rPr>
        <w:t>日本におけるインフレ</w:t>
      </w:r>
      <w:r w:rsidR="0008706C" w:rsidRPr="002F4C17">
        <w:rPr>
          <w:rFonts w:asciiTheme="minorEastAsia" w:hAnsiTheme="minorEastAsia" w:hint="eastAsia"/>
          <w:color w:val="222222"/>
          <w:szCs w:val="21"/>
          <w:shd w:val="clear" w:color="auto" w:fill="FFFFFF"/>
        </w:rPr>
        <w:t>状況</w:t>
      </w:r>
      <w:r w:rsidR="00361101" w:rsidRPr="002F4C17">
        <w:rPr>
          <w:rFonts w:asciiTheme="minorEastAsia" w:hAnsiTheme="minorEastAsia" w:hint="eastAsia"/>
          <w:color w:val="222222"/>
          <w:szCs w:val="21"/>
          <w:shd w:val="clear" w:color="auto" w:fill="FFFFFF"/>
        </w:rPr>
        <w:t>が今後どのように変化していくのか、事業計画、建設費への影響</w:t>
      </w:r>
      <w:r w:rsidR="0008706C" w:rsidRPr="002F4C17">
        <w:rPr>
          <w:rFonts w:asciiTheme="minorEastAsia" w:hAnsiTheme="minorEastAsia" w:hint="eastAsia"/>
          <w:color w:val="222222"/>
          <w:szCs w:val="21"/>
          <w:shd w:val="clear" w:color="auto" w:fill="FFFFFF"/>
        </w:rPr>
        <w:t>も</w:t>
      </w:r>
      <w:r w:rsidR="00361101" w:rsidRPr="002F4C17">
        <w:rPr>
          <w:rFonts w:asciiTheme="minorEastAsia" w:hAnsiTheme="minorEastAsia" w:hint="eastAsia"/>
          <w:color w:val="222222"/>
          <w:szCs w:val="21"/>
          <w:shd w:val="clear" w:color="auto" w:fill="FFFFFF"/>
        </w:rPr>
        <w:t>大きいことから、</w:t>
      </w:r>
      <w:r w:rsidR="0008706C" w:rsidRPr="002F4C17">
        <w:rPr>
          <w:rFonts w:asciiTheme="minorEastAsia" w:hAnsiTheme="minorEastAsia" w:hint="eastAsia"/>
          <w:color w:val="222222"/>
          <w:szCs w:val="21"/>
          <w:shd w:val="clear" w:color="auto" w:fill="FFFFFF"/>
        </w:rPr>
        <w:t>引き続き</w:t>
      </w:r>
      <w:r w:rsidR="00361101" w:rsidRPr="002F4C17">
        <w:rPr>
          <w:rFonts w:asciiTheme="minorEastAsia" w:hAnsiTheme="minorEastAsia" w:hint="eastAsia"/>
          <w:color w:val="222222"/>
          <w:szCs w:val="21"/>
          <w:shd w:val="clear" w:color="auto" w:fill="FFFFFF"/>
        </w:rPr>
        <w:t>動向を注視いただきたい。</w:t>
      </w:r>
    </w:p>
    <w:p w14:paraId="04F1750B" w14:textId="1F20FF59" w:rsidR="00CE5370" w:rsidRPr="002F4C17" w:rsidRDefault="00361101" w:rsidP="00C95AE0">
      <w:pPr>
        <w:ind w:leftChars="200" w:left="840" w:hangingChars="200" w:hanging="420"/>
        <w:rPr>
          <w:rFonts w:asciiTheme="minorEastAsia" w:hAnsiTheme="minorEastAsia"/>
          <w:color w:val="222222"/>
          <w:szCs w:val="21"/>
          <w:shd w:val="clear" w:color="auto" w:fill="FFFFFF"/>
        </w:rPr>
      </w:pPr>
      <w:r w:rsidRPr="002F4C17">
        <w:rPr>
          <w:rFonts w:asciiTheme="minorEastAsia" w:hAnsiTheme="minorEastAsia" w:hint="eastAsia"/>
          <w:color w:val="222222"/>
          <w:szCs w:val="21"/>
          <w:shd w:val="clear" w:color="auto" w:fill="FFFFFF"/>
        </w:rPr>
        <w:t>・　また、現在、サスティナビリティ情報の開示と保証がホットトピックとなっている。これまでの企業活動においては、財務情報が重視されてきたが、昨今においては、</w:t>
      </w:r>
      <w:r w:rsidR="00B20BD0" w:rsidRPr="002F4C17">
        <w:rPr>
          <w:rFonts w:asciiTheme="minorEastAsia" w:hAnsiTheme="minorEastAsia" w:hint="eastAsia"/>
          <w:color w:val="222222"/>
          <w:szCs w:val="21"/>
          <w:shd w:val="clear" w:color="auto" w:fill="FFFFFF"/>
        </w:rPr>
        <w:t>気候変動対策や人材育成などの</w:t>
      </w:r>
      <w:r w:rsidRPr="002F4C17">
        <w:rPr>
          <w:rFonts w:asciiTheme="minorEastAsia" w:hAnsiTheme="minorEastAsia" w:hint="eastAsia"/>
          <w:color w:val="222222"/>
          <w:szCs w:val="21"/>
          <w:shd w:val="clear" w:color="auto" w:fill="FFFFFF"/>
        </w:rPr>
        <w:t>非財務情報の方がより重視されてきている。</w:t>
      </w:r>
    </w:p>
    <w:p w14:paraId="34C1436D" w14:textId="5C8D2025" w:rsidR="00361101" w:rsidRPr="002F4C17" w:rsidRDefault="00361101" w:rsidP="00C95AE0">
      <w:pPr>
        <w:ind w:leftChars="200" w:left="840" w:hangingChars="200" w:hanging="420"/>
        <w:rPr>
          <w:rFonts w:asciiTheme="minorEastAsia" w:hAnsiTheme="minorEastAsia"/>
          <w:color w:val="222222"/>
          <w:szCs w:val="21"/>
          <w:shd w:val="clear" w:color="auto" w:fill="FFFFFF"/>
        </w:rPr>
      </w:pPr>
      <w:r w:rsidRPr="002F4C17">
        <w:rPr>
          <w:rFonts w:asciiTheme="minorEastAsia" w:hAnsiTheme="minorEastAsia" w:hint="eastAsia"/>
          <w:color w:val="222222"/>
          <w:szCs w:val="21"/>
          <w:shd w:val="clear" w:color="auto" w:fill="FFFFFF"/>
        </w:rPr>
        <w:t>・　2030年秋頃に大阪ＩＲが開業する際には、気候関連情報などの開示も求められるかもしれないので、ご留意いただきたい。</w:t>
      </w:r>
    </w:p>
    <w:p w14:paraId="00E5D0FE" w14:textId="593BA678" w:rsidR="00032257" w:rsidRPr="002F4C17" w:rsidRDefault="00361101" w:rsidP="00032257">
      <w:pPr>
        <w:pStyle w:val="a7"/>
        <w:ind w:leftChars="0" w:left="1050" w:hangingChars="500" w:hanging="1050"/>
        <w:rPr>
          <w:rFonts w:asciiTheme="minorEastAsia" w:hAnsiTheme="minorEastAsia"/>
          <w:szCs w:val="21"/>
        </w:rPr>
      </w:pPr>
      <w:r w:rsidRPr="002F4C17">
        <w:rPr>
          <w:rFonts w:asciiTheme="minorEastAsia" w:hAnsiTheme="minorEastAsia" w:hint="eastAsia"/>
          <w:color w:val="222222"/>
          <w:szCs w:val="21"/>
          <w:shd w:val="clear" w:color="auto" w:fill="FFFFFF"/>
        </w:rPr>
        <w:t xml:space="preserve">　　</w:t>
      </w:r>
      <w:r w:rsidR="00032257" w:rsidRPr="002F4C17">
        <w:rPr>
          <w:rFonts w:asciiTheme="minorEastAsia" w:hAnsiTheme="minorEastAsia" w:hint="eastAsia"/>
          <w:color w:val="222222"/>
          <w:szCs w:val="21"/>
          <w:shd w:val="clear" w:color="auto" w:fill="FFFFFF"/>
        </w:rPr>
        <w:t xml:space="preserve">　　</w:t>
      </w:r>
      <w:r w:rsidRPr="002F4C17">
        <w:rPr>
          <w:rFonts w:asciiTheme="minorEastAsia" w:hAnsiTheme="minorEastAsia" w:hint="eastAsia"/>
          <w:color w:val="222222"/>
          <w:szCs w:val="21"/>
          <w:shd w:val="clear" w:color="auto" w:fill="FFFFFF"/>
        </w:rPr>
        <w:t>→</w:t>
      </w:r>
      <w:r w:rsidR="00032257" w:rsidRPr="002F4C17">
        <w:rPr>
          <w:rFonts w:asciiTheme="minorEastAsia" w:hAnsiTheme="minorEastAsia" w:hint="eastAsia"/>
          <w:color w:val="222222"/>
          <w:szCs w:val="21"/>
          <w:shd w:val="clear" w:color="auto" w:fill="FFFFFF"/>
        </w:rPr>
        <w:t xml:space="preserve">　</w:t>
      </w:r>
      <w:r w:rsidR="00032257" w:rsidRPr="002F4C17">
        <w:rPr>
          <w:rFonts w:asciiTheme="minorEastAsia" w:hAnsiTheme="minorEastAsia" w:hint="eastAsia"/>
          <w:szCs w:val="21"/>
        </w:rPr>
        <w:t>区域整備計画において、環境配慮や人材育成などについても記載しているが、　今後、サスティナビリティ関連について、いただいた意見も踏まえ、引き続き事業者と連携していく。</w:t>
      </w:r>
    </w:p>
    <w:p w14:paraId="55FD65DF" w14:textId="0B8F5E2B" w:rsidR="00361101" w:rsidRPr="002F4C17" w:rsidRDefault="00361101" w:rsidP="00C95AE0">
      <w:pPr>
        <w:ind w:leftChars="200" w:left="840" w:hangingChars="200" w:hanging="420"/>
        <w:rPr>
          <w:rFonts w:asciiTheme="minorEastAsia" w:hAnsiTheme="minorEastAsia"/>
          <w:color w:val="222222"/>
          <w:szCs w:val="21"/>
          <w:shd w:val="clear" w:color="auto" w:fill="FFFFFF"/>
        </w:rPr>
      </w:pPr>
    </w:p>
    <w:p w14:paraId="5FC9B529" w14:textId="76BF182C" w:rsidR="00361101" w:rsidRPr="002F4C17" w:rsidRDefault="00032257" w:rsidP="00C95AE0">
      <w:pPr>
        <w:ind w:leftChars="200" w:left="840" w:hangingChars="200" w:hanging="420"/>
        <w:rPr>
          <w:rFonts w:asciiTheme="minorEastAsia" w:hAnsiTheme="minorEastAsia"/>
          <w:color w:val="222222"/>
          <w:szCs w:val="21"/>
          <w:shd w:val="clear" w:color="auto" w:fill="FFFFFF"/>
        </w:rPr>
      </w:pPr>
      <w:r w:rsidRPr="002F4C17">
        <w:rPr>
          <w:rFonts w:asciiTheme="minorEastAsia" w:hAnsiTheme="minorEastAsia" w:hint="eastAsia"/>
          <w:color w:val="222222"/>
          <w:szCs w:val="21"/>
          <w:shd w:val="clear" w:color="auto" w:fill="FFFFFF"/>
        </w:rPr>
        <w:t xml:space="preserve">・　</w:t>
      </w:r>
      <w:r w:rsidRPr="002F4C17">
        <w:rPr>
          <w:rFonts w:asciiTheme="minorEastAsia" w:hAnsiTheme="minorEastAsia" w:hint="eastAsia"/>
          <w:szCs w:val="21"/>
        </w:rPr>
        <w:t>大阪ＩＲが一人でも多くの人に喜んでいただけるような施設になるよう、また、開業後には多くの人が</w:t>
      </w:r>
      <w:r w:rsidR="000B0F9A" w:rsidRPr="002F4C17">
        <w:rPr>
          <w:rFonts w:asciiTheme="minorEastAsia" w:hAnsiTheme="minorEastAsia" w:hint="eastAsia"/>
          <w:szCs w:val="21"/>
        </w:rPr>
        <w:t>ＩＲに</w:t>
      </w:r>
      <w:r w:rsidRPr="002F4C17">
        <w:rPr>
          <w:rFonts w:asciiTheme="minorEastAsia" w:hAnsiTheme="minorEastAsia" w:hint="eastAsia"/>
          <w:szCs w:val="21"/>
        </w:rPr>
        <w:t>共感を持つことができるよう、今はその準備</w:t>
      </w:r>
      <w:r w:rsidR="00F400F9" w:rsidRPr="002F4C17">
        <w:rPr>
          <w:rFonts w:asciiTheme="minorEastAsia" w:hAnsiTheme="minorEastAsia" w:hint="eastAsia"/>
          <w:szCs w:val="21"/>
        </w:rPr>
        <w:t>期間</w:t>
      </w:r>
      <w:r w:rsidRPr="002F4C17">
        <w:rPr>
          <w:rFonts w:asciiTheme="minorEastAsia" w:hAnsiTheme="minorEastAsia" w:hint="eastAsia"/>
          <w:szCs w:val="21"/>
        </w:rPr>
        <w:t>であると考えるので、事務局においては、各委員からの意見をしっかり受け止め、モニタリングに活かしていただきたい。</w:t>
      </w:r>
    </w:p>
    <w:p w14:paraId="45E2C391" w14:textId="5555A21A" w:rsidR="00032257" w:rsidRPr="002F4C17" w:rsidRDefault="00032257" w:rsidP="000B0F9A">
      <w:pPr>
        <w:ind w:right="-1"/>
        <w:jc w:val="right"/>
        <w:rPr>
          <w:rFonts w:asciiTheme="minorEastAsia" w:hAnsiTheme="minorEastAsia"/>
        </w:rPr>
      </w:pPr>
      <w:r w:rsidRPr="002F4C17">
        <w:rPr>
          <w:rFonts w:asciiTheme="minorEastAsia" w:hAnsiTheme="minorEastAsia" w:hint="eastAsia"/>
        </w:rPr>
        <w:t>以上</w:t>
      </w:r>
    </w:p>
    <w:sectPr w:rsidR="00032257" w:rsidRPr="002F4C17" w:rsidSect="00032257">
      <w:headerReference w:type="default" r:id="rId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C1A0" w14:textId="77777777" w:rsidR="0028621B" w:rsidRDefault="0028621B" w:rsidP="00365C11">
      <w:r>
        <w:separator/>
      </w:r>
    </w:p>
  </w:endnote>
  <w:endnote w:type="continuationSeparator" w:id="0">
    <w:p w14:paraId="54787023" w14:textId="77777777" w:rsidR="0028621B" w:rsidRDefault="0028621B" w:rsidP="0036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2E9D" w14:textId="77777777" w:rsidR="0028621B" w:rsidRDefault="0028621B" w:rsidP="00365C11">
      <w:r>
        <w:separator/>
      </w:r>
    </w:p>
  </w:footnote>
  <w:footnote w:type="continuationSeparator" w:id="0">
    <w:p w14:paraId="189F8771" w14:textId="77777777" w:rsidR="0028621B" w:rsidRDefault="0028621B" w:rsidP="00365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BB4D" w14:textId="1C6802EE" w:rsidR="00971CD1" w:rsidRPr="00971CD1" w:rsidRDefault="00971CD1" w:rsidP="00971CD1">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BE3"/>
    <w:multiLevelType w:val="hybridMultilevel"/>
    <w:tmpl w:val="F79CA1B8"/>
    <w:lvl w:ilvl="0" w:tplc="6C4886C6">
      <w:start w:val="5"/>
      <w:numFmt w:val="bullet"/>
      <w:lvlText w:val="○"/>
      <w:lvlJc w:val="left"/>
      <w:pPr>
        <w:ind w:left="2189" w:hanging="420"/>
      </w:pPr>
      <w:rPr>
        <w:rFonts w:ascii="游明朝" w:eastAsia="游明朝" w:hAnsi="游明朝" w:cstheme="minorBidi" w:hint="eastAsia"/>
      </w:rPr>
    </w:lvl>
    <w:lvl w:ilvl="1" w:tplc="0409000B" w:tentative="1">
      <w:start w:val="1"/>
      <w:numFmt w:val="bullet"/>
      <w:lvlText w:val=""/>
      <w:lvlJc w:val="left"/>
      <w:pPr>
        <w:ind w:left="2609" w:hanging="420"/>
      </w:pPr>
      <w:rPr>
        <w:rFonts w:ascii="Wingdings" w:hAnsi="Wingdings" w:hint="default"/>
      </w:rPr>
    </w:lvl>
    <w:lvl w:ilvl="2" w:tplc="0409000D" w:tentative="1">
      <w:start w:val="1"/>
      <w:numFmt w:val="bullet"/>
      <w:lvlText w:val=""/>
      <w:lvlJc w:val="left"/>
      <w:pPr>
        <w:ind w:left="3029" w:hanging="420"/>
      </w:pPr>
      <w:rPr>
        <w:rFonts w:ascii="Wingdings" w:hAnsi="Wingdings" w:hint="default"/>
      </w:rPr>
    </w:lvl>
    <w:lvl w:ilvl="3" w:tplc="04090001" w:tentative="1">
      <w:start w:val="1"/>
      <w:numFmt w:val="bullet"/>
      <w:lvlText w:val=""/>
      <w:lvlJc w:val="left"/>
      <w:pPr>
        <w:ind w:left="3449" w:hanging="420"/>
      </w:pPr>
      <w:rPr>
        <w:rFonts w:ascii="Wingdings" w:hAnsi="Wingdings" w:hint="default"/>
      </w:rPr>
    </w:lvl>
    <w:lvl w:ilvl="4" w:tplc="0409000B" w:tentative="1">
      <w:start w:val="1"/>
      <w:numFmt w:val="bullet"/>
      <w:lvlText w:val=""/>
      <w:lvlJc w:val="left"/>
      <w:pPr>
        <w:ind w:left="3869" w:hanging="420"/>
      </w:pPr>
      <w:rPr>
        <w:rFonts w:ascii="Wingdings" w:hAnsi="Wingdings" w:hint="default"/>
      </w:rPr>
    </w:lvl>
    <w:lvl w:ilvl="5" w:tplc="0409000D" w:tentative="1">
      <w:start w:val="1"/>
      <w:numFmt w:val="bullet"/>
      <w:lvlText w:val=""/>
      <w:lvlJc w:val="left"/>
      <w:pPr>
        <w:ind w:left="4289" w:hanging="420"/>
      </w:pPr>
      <w:rPr>
        <w:rFonts w:ascii="Wingdings" w:hAnsi="Wingdings" w:hint="default"/>
      </w:rPr>
    </w:lvl>
    <w:lvl w:ilvl="6" w:tplc="04090001" w:tentative="1">
      <w:start w:val="1"/>
      <w:numFmt w:val="bullet"/>
      <w:lvlText w:val=""/>
      <w:lvlJc w:val="left"/>
      <w:pPr>
        <w:ind w:left="4709" w:hanging="420"/>
      </w:pPr>
      <w:rPr>
        <w:rFonts w:ascii="Wingdings" w:hAnsi="Wingdings" w:hint="default"/>
      </w:rPr>
    </w:lvl>
    <w:lvl w:ilvl="7" w:tplc="0409000B" w:tentative="1">
      <w:start w:val="1"/>
      <w:numFmt w:val="bullet"/>
      <w:lvlText w:val=""/>
      <w:lvlJc w:val="left"/>
      <w:pPr>
        <w:ind w:left="5129" w:hanging="420"/>
      </w:pPr>
      <w:rPr>
        <w:rFonts w:ascii="Wingdings" w:hAnsi="Wingdings" w:hint="default"/>
      </w:rPr>
    </w:lvl>
    <w:lvl w:ilvl="8" w:tplc="0409000D" w:tentative="1">
      <w:start w:val="1"/>
      <w:numFmt w:val="bullet"/>
      <w:lvlText w:val=""/>
      <w:lvlJc w:val="left"/>
      <w:pPr>
        <w:ind w:left="5549" w:hanging="420"/>
      </w:pPr>
      <w:rPr>
        <w:rFonts w:ascii="Wingdings" w:hAnsi="Wingdings" w:hint="default"/>
      </w:rPr>
    </w:lvl>
  </w:abstractNum>
  <w:abstractNum w:abstractNumId="1" w15:restartNumberingAfterBreak="0">
    <w:nsid w:val="1B413DFD"/>
    <w:multiLevelType w:val="hybridMultilevel"/>
    <w:tmpl w:val="63DA2A4E"/>
    <w:lvl w:ilvl="0" w:tplc="7BEA2EE6">
      <w:start w:val="5"/>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CA22C27"/>
    <w:multiLevelType w:val="hybridMultilevel"/>
    <w:tmpl w:val="24FC2DBA"/>
    <w:lvl w:ilvl="0" w:tplc="2BF47DD6">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BF71CA"/>
    <w:multiLevelType w:val="hybridMultilevel"/>
    <w:tmpl w:val="3ED04408"/>
    <w:lvl w:ilvl="0" w:tplc="6C4886C6">
      <w:start w:val="5"/>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28F918BA"/>
    <w:multiLevelType w:val="hybridMultilevel"/>
    <w:tmpl w:val="813443A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AD55B2C"/>
    <w:multiLevelType w:val="hybridMultilevel"/>
    <w:tmpl w:val="E24CFA1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DC347C8"/>
    <w:multiLevelType w:val="hybridMultilevel"/>
    <w:tmpl w:val="165C22BE"/>
    <w:lvl w:ilvl="0" w:tplc="6C4886C6">
      <w:start w:val="5"/>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55E0C15"/>
    <w:multiLevelType w:val="hybridMultilevel"/>
    <w:tmpl w:val="7E8EB5B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35C91C75"/>
    <w:multiLevelType w:val="hybridMultilevel"/>
    <w:tmpl w:val="A9DAC2F6"/>
    <w:lvl w:ilvl="0" w:tplc="7BEA2EE6">
      <w:start w:val="5"/>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3C695A9A"/>
    <w:multiLevelType w:val="hybridMultilevel"/>
    <w:tmpl w:val="8E6EBF4A"/>
    <w:lvl w:ilvl="0" w:tplc="7BEA2EE6">
      <w:start w:val="5"/>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38F1A81"/>
    <w:multiLevelType w:val="hybridMultilevel"/>
    <w:tmpl w:val="D7B27EF4"/>
    <w:lvl w:ilvl="0" w:tplc="6C4886C6">
      <w:start w:val="5"/>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AF5243"/>
    <w:multiLevelType w:val="hybridMultilevel"/>
    <w:tmpl w:val="5C0EF2CE"/>
    <w:lvl w:ilvl="0" w:tplc="6C4886C6">
      <w:start w:val="5"/>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52833C43"/>
    <w:multiLevelType w:val="hybridMultilevel"/>
    <w:tmpl w:val="45B6E568"/>
    <w:lvl w:ilvl="0" w:tplc="7BEA2EE6">
      <w:start w:val="5"/>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5FB74BFA"/>
    <w:multiLevelType w:val="hybridMultilevel"/>
    <w:tmpl w:val="E80833D4"/>
    <w:lvl w:ilvl="0" w:tplc="6C4886C6">
      <w:start w:val="5"/>
      <w:numFmt w:val="bullet"/>
      <w:lvlText w:val="○"/>
      <w:lvlJc w:val="left"/>
      <w:pPr>
        <w:ind w:left="630" w:hanging="42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B1F5D93"/>
    <w:multiLevelType w:val="hybridMultilevel"/>
    <w:tmpl w:val="9F84003E"/>
    <w:lvl w:ilvl="0" w:tplc="2BF47DD6">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350250"/>
    <w:multiLevelType w:val="hybridMultilevel"/>
    <w:tmpl w:val="B7F8328A"/>
    <w:lvl w:ilvl="0" w:tplc="2BF47DD6">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CB7CF8"/>
    <w:multiLevelType w:val="hybridMultilevel"/>
    <w:tmpl w:val="69CAD994"/>
    <w:lvl w:ilvl="0" w:tplc="7BEA2EE6">
      <w:start w:val="5"/>
      <w:numFmt w:val="bullet"/>
      <w:lvlText w:val="・"/>
      <w:lvlJc w:val="left"/>
      <w:pPr>
        <w:ind w:left="988" w:hanging="420"/>
      </w:pPr>
      <w:rPr>
        <w:rFonts w:ascii="ＭＳ 明朝" w:eastAsia="ＭＳ 明朝" w:hAnsi="ＭＳ 明朝"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7" w15:restartNumberingAfterBreak="0">
    <w:nsid w:val="6DB57C14"/>
    <w:multiLevelType w:val="hybridMultilevel"/>
    <w:tmpl w:val="0F688CD2"/>
    <w:lvl w:ilvl="0" w:tplc="2BF47DD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E427033"/>
    <w:multiLevelType w:val="hybridMultilevel"/>
    <w:tmpl w:val="57E2EAA2"/>
    <w:lvl w:ilvl="0" w:tplc="7BEA2EE6">
      <w:start w:val="5"/>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9"/>
  </w:num>
  <w:num w:numId="2">
    <w:abstractNumId w:val="4"/>
  </w:num>
  <w:num w:numId="3">
    <w:abstractNumId w:val="13"/>
  </w:num>
  <w:num w:numId="4">
    <w:abstractNumId w:val="16"/>
  </w:num>
  <w:num w:numId="5">
    <w:abstractNumId w:val="1"/>
  </w:num>
  <w:num w:numId="6">
    <w:abstractNumId w:val="8"/>
  </w:num>
  <w:num w:numId="7">
    <w:abstractNumId w:val="12"/>
  </w:num>
  <w:num w:numId="8">
    <w:abstractNumId w:val="18"/>
  </w:num>
  <w:num w:numId="9">
    <w:abstractNumId w:val="7"/>
  </w:num>
  <w:num w:numId="10">
    <w:abstractNumId w:val="5"/>
  </w:num>
  <w:num w:numId="11">
    <w:abstractNumId w:val="6"/>
  </w:num>
  <w:num w:numId="12">
    <w:abstractNumId w:val="3"/>
  </w:num>
  <w:num w:numId="13">
    <w:abstractNumId w:val="11"/>
  </w:num>
  <w:num w:numId="14">
    <w:abstractNumId w:val="10"/>
  </w:num>
  <w:num w:numId="15">
    <w:abstractNumId w:val="0"/>
  </w:num>
  <w:num w:numId="16">
    <w:abstractNumId w:val="17"/>
  </w:num>
  <w:num w:numId="17">
    <w:abstractNumId w:val="2"/>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B7"/>
    <w:rsid w:val="00032257"/>
    <w:rsid w:val="000352A1"/>
    <w:rsid w:val="00037320"/>
    <w:rsid w:val="00047FF0"/>
    <w:rsid w:val="00083033"/>
    <w:rsid w:val="0008706C"/>
    <w:rsid w:val="000A3896"/>
    <w:rsid w:val="000B0F9A"/>
    <w:rsid w:val="000B210A"/>
    <w:rsid w:val="000C0984"/>
    <w:rsid w:val="000C3426"/>
    <w:rsid w:val="000E4AE5"/>
    <w:rsid w:val="000F3EF2"/>
    <w:rsid w:val="00101050"/>
    <w:rsid w:val="00111FF8"/>
    <w:rsid w:val="0011383D"/>
    <w:rsid w:val="0012336A"/>
    <w:rsid w:val="00130D11"/>
    <w:rsid w:val="00136B01"/>
    <w:rsid w:val="001400AC"/>
    <w:rsid w:val="00141415"/>
    <w:rsid w:val="0016166C"/>
    <w:rsid w:val="0016701C"/>
    <w:rsid w:val="00176778"/>
    <w:rsid w:val="001A6483"/>
    <w:rsid w:val="001B6C4C"/>
    <w:rsid w:val="001E54B8"/>
    <w:rsid w:val="001F2461"/>
    <w:rsid w:val="00203AA1"/>
    <w:rsid w:val="002068FA"/>
    <w:rsid w:val="00220118"/>
    <w:rsid w:val="00243E47"/>
    <w:rsid w:val="00246423"/>
    <w:rsid w:val="00251C52"/>
    <w:rsid w:val="002723CB"/>
    <w:rsid w:val="00274C11"/>
    <w:rsid w:val="0028621B"/>
    <w:rsid w:val="00297FCE"/>
    <w:rsid w:val="002C6421"/>
    <w:rsid w:val="002F4C17"/>
    <w:rsid w:val="00306F89"/>
    <w:rsid w:val="00361101"/>
    <w:rsid w:val="003637A1"/>
    <w:rsid w:val="00365C11"/>
    <w:rsid w:val="0038156A"/>
    <w:rsid w:val="003873A1"/>
    <w:rsid w:val="003A7745"/>
    <w:rsid w:val="003B7721"/>
    <w:rsid w:val="003C6AD9"/>
    <w:rsid w:val="003E077A"/>
    <w:rsid w:val="003F0013"/>
    <w:rsid w:val="003F1F0E"/>
    <w:rsid w:val="003F797E"/>
    <w:rsid w:val="004159F0"/>
    <w:rsid w:val="00430FB4"/>
    <w:rsid w:val="004C7AA0"/>
    <w:rsid w:val="004E382A"/>
    <w:rsid w:val="00505048"/>
    <w:rsid w:val="00531915"/>
    <w:rsid w:val="00532E3D"/>
    <w:rsid w:val="0058642D"/>
    <w:rsid w:val="0059123C"/>
    <w:rsid w:val="005A2AC0"/>
    <w:rsid w:val="005B5FD9"/>
    <w:rsid w:val="005D798A"/>
    <w:rsid w:val="00624C3F"/>
    <w:rsid w:val="00636681"/>
    <w:rsid w:val="00670F85"/>
    <w:rsid w:val="006B6454"/>
    <w:rsid w:val="006D161D"/>
    <w:rsid w:val="006E4572"/>
    <w:rsid w:val="006F409F"/>
    <w:rsid w:val="007037BE"/>
    <w:rsid w:val="00704FDB"/>
    <w:rsid w:val="007058DD"/>
    <w:rsid w:val="007160E4"/>
    <w:rsid w:val="00736F0E"/>
    <w:rsid w:val="00746D4F"/>
    <w:rsid w:val="007525B8"/>
    <w:rsid w:val="00760A97"/>
    <w:rsid w:val="007672E3"/>
    <w:rsid w:val="007B1EC9"/>
    <w:rsid w:val="007E157F"/>
    <w:rsid w:val="007E195F"/>
    <w:rsid w:val="007E43A2"/>
    <w:rsid w:val="00803ECF"/>
    <w:rsid w:val="008118EA"/>
    <w:rsid w:val="00821126"/>
    <w:rsid w:val="00832323"/>
    <w:rsid w:val="00846221"/>
    <w:rsid w:val="00880E11"/>
    <w:rsid w:val="00882B02"/>
    <w:rsid w:val="00884084"/>
    <w:rsid w:val="008851EA"/>
    <w:rsid w:val="008A7CB5"/>
    <w:rsid w:val="008B5F8D"/>
    <w:rsid w:val="008D4AFD"/>
    <w:rsid w:val="008D5DDE"/>
    <w:rsid w:val="008D6897"/>
    <w:rsid w:val="00907D5B"/>
    <w:rsid w:val="00911E63"/>
    <w:rsid w:val="00916767"/>
    <w:rsid w:val="0091746C"/>
    <w:rsid w:val="0093154D"/>
    <w:rsid w:val="009412B7"/>
    <w:rsid w:val="00944D82"/>
    <w:rsid w:val="009549A4"/>
    <w:rsid w:val="00961047"/>
    <w:rsid w:val="0096740A"/>
    <w:rsid w:val="00971CD1"/>
    <w:rsid w:val="009934DA"/>
    <w:rsid w:val="009B57F1"/>
    <w:rsid w:val="009D4B86"/>
    <w:rsid w:val="009F6C9A"/>
    <w:rsid w:val="00A14D87"/>
    <w:rsid w:val="00A21943"/>
    <w:rsid w:val="00A3391D"/>
    <w:rsid w:val="00A66094"/>
    <w:rsid w:val="00A67018"/>
    <w:rsid w:val="00A87595"/>
    <w:rsid w:val="00AA0C2C"/>
    <w:rsid w:val="00AA61D1"/>
    <w:rsid w:val="00AB2990"/>
    <w:rsid w:val="00AB42B9"/>
    <w:rsid w:val="00AB5730"/>
    <w:rsid w:val="00AE3E64"/>
    <w:rsid w:val="00AE6F46"/>
    <w:rsid w:val="00B150EE"/>
    <w:rsid w:val="00B20BD0"/>
    <w:rsid w:val="00B23F30"/>
    <w:rsid w:val="00B3147B"/>
    <w:rsid w:val="00B331CA"/>
    <w:rsid w:val="00B33C4F"/>
    <w:rsid w:val="00B44C98"/>
    <w:rsid w:val="00B55B19"/>
    <w:rsid w:val="00B643DE"/>
    <w:rsid w:val="00B77995"/>
    <w:rsid w:val="00B81394"/>
    <w:rsid w:val="00B84A27"/>
    <w:rsid w:val="00BA3A6A"/>
    <w:rsid w:val="00BA4D00"/>
    <w:rsid w:val="00C175D9"/>
    <w:rsid w:val="00C25B4B"/>
    <w:rsid w:val="00C47E82"/>
    <w:rsid w:val="00C50609"/>
    <w:rsid w:val="00C544CF"/>
    <w:rsid w:val="00C65033"/>
    <w:rsid w:val="00C70C1E"/>
    <w:rsid w:val="00C76C52"/>
    <w:rsid w:val="00C82E4A"/>
    <w:rsid w:val="00C95AE0"/>
    <w:rsid w:val="00CA74CC"/>
    <w:rsid w:val="00CA7F60"/>
    <w:rsid w:val="00CB03F8"/>
    <w:rsid w:val="00CC03B4"/>
    <w:rsid w:val="00CE33A0"/>
    <w:rsid w:val="00CE5370"/>
    <w:rsid w:val="00CF4522"/>
    <w:rsid w:val="00D07FF3"/>
    <w:rsid w:val="00D202D5"/>
    <w:rsid w:val="00D22CCE"/>
    <w:rsid w:val="00D30C0F"/>
    <w:rsid w:val="00D332A4"/>
    <w:rsid w:val="00D53FF9"/>
    <w:rsid w:val="00D676A4"/>
    <w:rsid w:val="00D90FD5"/>
    <w:rsid w:val="00D97706"/>
    <w:rsid w:val="00DB7446"/>
    <w:rsid w:val="00DC006B"/>
    <w:rsid w:val="00DC4B4F"/>
    <w:rsid w:val="00DD05F6"/>
    <w:rsid w:val="00E36D43"/>
    <w:rsid w:val="00E50C19"/>
    <w:rsid w:val="00E934FF"/>
    <w:rsid w:val="00EB58A6"/>
    <w:rsid w:val="00ED1D7A"/>
    <w:rsid w:val="00ED2DD8"/>
    <w:rsid w:val="00ED3040"/>
    <w:rsid w:val="00EE0A42"/>
    <w:rsid w:val="00EF6D6C"/>
    <w:rsid w:val="00F03646"/>
    <w:rsid w:val="00F13279"/>
    <w:rsid w:val="00F1599E"/>
    <w:rsid w:val="00F400F9"/>
    <w:rsid w:val="00F4322C"/>
    <w:rsid w:val="00F44F38"/>
    <w:rsid w:val="00F470A5"/>
    <w:rsid w:val="00F506A3"/>
    <w:rsid w:val="00F644A1"/>
    <w:rsid w:val="00F72535"/>
    <w:rsid w:val="00F72EBB"/>
    <w:rsid w:val="00F74F62"/>
    <w:rsid w:val="00F80455"/>
    <w:rsid w:val="00F8328E"/>
    <w:rsid w:val="00F85716"/>
    <w:rsid w:val="00F961F3"/>
    <w:rsid w:val="00FB0650"/>
    <w:rsid w:val="00FC10A8"/>
    <w:rsid w:val="00FC23D0"/>
    <w:rsid w:val="00FC5F36"/>
    <w:rsid w:val="00FD17D1"/>
    <w:rsid w:val="00FF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F045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2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C11"/>
    <w:pPr>
      <w:tabs>
        <w:tab w:val="center" w:pos="4252"/>
        <w:tab w:val="right" w:pos="8504"/>
      </w:tabs>
      <w:snapToGrid w:val="0"/>
    </w:pPr>
  </w:style>
  <w:style w:type="character" w:customStyle="1" w:styleId="a4">
    <w:name w:val="ヘッダー (文字)"/>
    <w:basedOn w:val="a0"/>
    <w:link w:val="a3"/>
    <w:uiPriority w:val="99"/>
    <w:rsid w:val="00365C11"/>
  </w:style>
  <w:style w:type="paragraph" w:styleId="a5">
    <w:name w:val="footer"/>
    <w:basedOn w:val="a"/>
    <w:link w:val="a6"/>
    <w:uiPriority w:val="99"/>
    <w:unhideWhenUsed/>
    <w:rsid w:val="00365C11"/>
    <w:pPr>
      <w:tabs>
        <w:tab w:val="center" w:pos="4252"/>
        <w:tab w:val="right" w:pos="8504"/>
      </w:tabs>
      <w:snapToGrid w:val="0"/>
    </w:pPr>
  </w:style>
  <w:style w:type="character" w:customStyle="1" w:styleId="a6">
    <w:name w:val="フッター (文字)"/>
    <w:basedOn w:val="a0"/>
    <w:link w:val="a5"/>
    <w:uiPriority w:val="99"/>
    <w:rsid w:val="00365C11"/>
  </w:style>
  <w:style w:type="paragraph" w:styleId="a7">
    <w:name w:val="List Paragraph"/>
    <w:basedOn w:val="a"/>
    <w:uiPriority w:val="34"/>
    <w:qFormat/>
    <w:rsid w:val="001B6C4C"/>
    <w:pPr>
      <w:ind w:leftChars="400" w:left="840"/>
    </w:pPr>
  </w:style>
  <w:style w:type="character" w:styleId="a8">
    <w:name w:val="annotation reference"/>
    <w:basedOn w:val="a0"/>
    <w:uiPriority w:val="99"/>
    <w:semiHidden/>
    <w:unhideWhenUsed/>
    <w:rsid w:val="00DD05F6"/>
    <w:rPr>
      <w:sz w:val="18"/>
      <w:szCs w:val="18"/>
    </w:rPr>
  </w:style>
  <w:style w:type="paragraph" w:styleId="a9">
    <w:name w:val="annotation text"/>
    <w:basedOn w:val="a"/>
    <w:link w:val="aa"/>
    <w:uiPriority w:val="99"/>
    <w:semiHidden/>
    <w:unhideWhenUsed/>
    <w:rsid w:val="00DD05F6"/>
    <w:pPr>
      <w:jc w:val="left"/>
    </w:pPr>
  </w:style>
  <w:style w:type="character" w:customStyle="1" w:styleId="aa">
    <w:name w:val="コメント文字列 (文字)"/>
    <w:basedOn w:val="a0"/>
    <w:link w:val="a9"/>
    <w:uiPriority w:val="99"/>
    <w:semiHidden/>
    <w:rsid w:val="00DD05F6"/>
  </w:style>
  <w:style w:type="paragraph" w:styleId="ab">
    <w:name w:val="annotation subject"/>
    <w:basedOn w:val="a9"/>
    <w:next w:val="a9"/>
    <w:link w:val="ac"/>
    <w:uiPriority w:val="99"/>
    <w:semiHidden/>
    <w:unhideWhenUsed/>
    <w:rsid w:val="00DD05F6"/>
    <w:rPr>
      <w:b/>
      <w:bCs/>
    </w:rPr>
  </w:style>
  <w:style w:type="character" w:customStyle="1" w:styleId="ac">
    <w:name w:val="コメント内容 (文字)"/>
    <w:basedOn w:val="aa"/>
    <w:link w:val="ab"/>
    <w:uiPriority w:val="99"/>
    <w:semiHidden/>
    <w:rsid w:val="00DD0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2025-07-11T04:15:00Z</dcterms:created>
  <dcterms:modified xsi:type="dcterms:W3CDTF">2025-07-11T04:15:00Z</dcterms:modified>
</cp:coreProperties>
</file>