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9D4D" w14:textId="77777777" w:rsidR="00600326" w:rsidRDefault="005853B5" w:rsidP="00E0671D">
      <w:pPr>
        <w:jc w:val="center"/>
        <w:rPr>
          <w:rFonts w:ascii="Meiryo UI" w:eastAsia="Meiryo UI" w:hAnsi="Meiryo UI" w:cs="Meiryo UI"/>
          <w:sz w:val="40"/>
          <w:bdr w:val="single" w:sz="4" w:space="0" w:color="auto"/>
        </w:rPr>
      </w:pPr>
      <w:r w:rsidRPr="00E2244D">
        <w:rPr>
          <w:noProof/>
        </w:rPr>
        <mc:AlternateContent>
          <mc:Choice Requires="wps">
            <w:drawing>
              <wp:anchor distT="0" distB="0" distL="114300" distR="114300" simplePos="0" relativeHeight="251658752" behindDoc="0" locked="0" layoutInCell="1" allowOverlap="1" wp14:anchorId="544FAEA3" wp14:editId="0FEB940F">
                <wp:simplePos x="0" y="0"/>
                <wp:positionH relativeFrom="margin">
                  <wp:posOffset>8153400</wp:posOffset>
                </wp:positionH>
                <wp:positionV relativeFrom="paragraph">
                  <wp:posOffset>-245110</wp:posOffset>
                </wp:positionV>
                <wp:extent cx="1000125" cy="419100"/>
                <wp:effectExtent l="0" t="0" r="28575" b="19050"/>
                <wp:wrapNone/>
                <wp:docPr id="8" name="正方形/長方形 5"/>
                <wp:cNvGraphicFramePr/>
                <a:graphic xmlns:a="http://schemas.openxmlformats.org/drawingml/2006/main">
                  <a:graphicData uri="http://schemas.microsoft.com/office/word/2010/wordprocessingShape">
                    <wps:wsp>
                      <wps:cNvSpPr/>
                      <wps:spPr>
                        <a:xfrm>
                          <a:off x="0" y="0"/>
                          <a:ext cx="1000125" cy="419100"/>
                        </a:xfrm>
                        <a:prstGeom prst="rect">
                          <a:avLst/>
                        </a:prstGeom>
                        <a:noFill/>
                        <a:ln w="9525" cap="flat" cmpd="sng" algn="ctr">
                          <a:solidFill>
                            <a:srgbClr val="4F81BD">
                              <a:shade val="50000"/>
                            </a:srgbClr>
                          </a:solidFill>
                          <a:prstDash val="solid"/>
                        </a:ln>
                        <a:effectLst/>
                      </wps:spPr>
                      <wps:txbx>
                        <w:txbxContent>
                          <w:p w14:paraId="477B8317" w14:textId="77777777" w:rsidR="005853B5" w:rsidRPr="00E2244D" w:rsidRDefault="005853B5" w:rsidP="005853B5">
                            <w:pPr>
                              <w:pStyle w:val="Web"/>
                              <w:snapToGrid w:val="0"/>
                              <w:spacing w:before="0" w:beforeAutospacing="0" w:after="0" w:afterAutospacing="0"/>
                              <w:jc w:val="center"/>
                            </w:pPr>
                            <w:r>
                              <w:rPr>
                                <w:rFonts w:cstheme="minorBidi" w:hint="eastAsia"/>
                                <w:color w:val="000000" w:themeColor="text1"/>
                                <w:sz w:val="36"/>
                                <w:szCs w:val="36"/>
                              </w:rPr>
                              <w:t>資料５</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AEA3" id="正方形/長方形 5" o:spid="_x0000_s1026" style="position:absolute;left:0;text-align:left;margin-left:642pt;margin-top:-19.3pt;width:78.75pt;height:3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" filled="f" strokecolor="#385d8a">
                <v:textbox>
                  <w:txbxContent>
                    <w:p w14:paraId="477B8317" w14:textId="77777777" w:rsidR="005853B5" w:rsidRPr="00E2244D" w:rsidRDefault="005853B5" w:rsidP="005853B5">
                      <w:pPr>
                        <w:pStyle w:val="Web"/>
                        <w:snapToGrid w:val="0"/>
                        <w:spacing w:before="0" w:beforeAutospacing="0" w:after="0" w:afterAutospacing="0"/>
                        <w:jc w:val="center"/>
                      </w:pPr>
                      <w:r>
                        <w:rPr>
                          <w:rFonts w:cstheme="minorBidi" w:hint="eastAsia"/>
                          <w:color w:val="000000" w:themeColor="text1"/>
                          <w:sz w:val="36"/>
                          <w:szCs w:val="36"/>
                        </w:rPr>
                        <w:t>資料５</w:t>
                      </w:r>
                    </w:p>
                  </w:txbxContent>
                </v:textbox>
                <w10:wrap anchorx="margin"/>
              </v:rect>
            </w:pict>
          </mc:Fallback>
        </mc:AlternateContent>
      </w:r>
      <w:r w:rsidR="00306077">
        <w:rPr>
          <w:rFonts w:ascii="Meiryo UI" w:eastAsia="Meiryo UI" w:hAnsi="Meiryo UI" w:cs="Meiryo UI" w:hint="eastAsia"/>
          <w:sz w:val="40"/>
          <w:bdr w:val="single" w:sz="4" w:space="0" w:color="auto"/>
        </w:rPr>
        <w:t xml:space="preserve">　</w:t>
      </w:r>
      <w:r w:rsidR="0057224A" w:rsidRPr="0057224A">
        <w:rPr>
          <w:rFonts w:ascii="Meiryo UI" w:eastAsia="Meiryo UI" w:hAnsi="Meiryo UI" w:cs="Meiryo UI" w:hint="eastAsia"/>
          <w:sz w:val="40"/>
          <w:bdr w:val="single" w:sz="4" w:space="0" w:color="auto"/>
        </w:rPr>
        <w:t>「大阪府財政運営基本条例」に基づく公表</w:t>
      </w:r>
      <w:r w:rsidR="00306077">
        <w:rPr>
          <w:rFonts w:ascii="Meiryo UI" w:eastAsia="Meiryo UI" w:hAnsi="Meiryo UI" w:cs="Meiryo UI" w:hint="eastAsia"/>
          <w:sz w:val="40"/>
          <w:bdr w:val="single" w:sz="4" w:space="0" w:color="auto"/>
        </w:rPr>
        <w:t xml:space="preserve">　</w:t>
      </w:r>
    </w:p>
    <w:p w14:paraId="524D3810" w14:textId="58C4347B" w:rsidR="0057224A" w:rsidRPr="00F67A1B" w:rsidRDefault="002C082D">
      <w:pPr>
        <w:rPr>
          <w:rFonts w:ascii="Meiryo UI" w:eastAsia="Meiryo UI" w:hAnsi="Meiryo UI" w:cs="Meiryo UI"/>
          <w:sz w:val="32"/>
          <w:szCs w:val="36"/>
        </w:rPr>
      </w:pPr>
      <w:r>
        <w:rPr>
          <w:rFonts w:ascii="Meiryo UI" w:eastAsia="Meiryo UI" w:hAnsi="Meiryo UI" w:cs="Meiryo UI" w:hint="eastAsia"/>
          <w:noProof/>
          <w:sz w:val="40"/>
        </w:rPr>
        <mc:AlternateContent>
          <mc:Choice Requires="wps">
            <w:drawing>
              <wp:anchor distT="0" distB="0" distL="114300" distR="114300" simplePos="0" relativeHeight="251660288" behindDoc="0" locked="0" layoutInCell="1" allowOverlap="1" wp14:anchorId="5B9BCC0E" wp14:editId="5952AB68">
                <wp:simplePos x="0" y="0"/>
                <wp:positionH relativeFrom="column">
                  <wp:posOffset>388620</wp:posOffset>
                </wp:positionH>
                <wp:positionV relativeFrom="paragraph">
                  <wp:posOffset>427355</wp:posOffset>
                </wp:positionV>
                <wp:extent cx="8515350" cy="102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515350" cy="102870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A5DC5F" w14:textId="43FB2722" w:rsidR="002C082D" w:rsidRDefault="002C082D" w:rsidP="00F67A1B">
                            <w:pPr>
                              <w:ind w:left="270" w:hangingChars="135" w:hanging="270"/>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w:t>
                            </w:r>
                            <w:r w:rsidRPr="002C082D">
                              <w:rPr>
                                <w:rFonts w:ascii="Meiryo UI" w:eastAsia="Meiryo UI" w:hAnsi="Meiryo UI" w:cs="Meiryo UI" w:hint="eastAsia"/>
                                <w:color w:val="000000" w:themeColor="text1"/>
                                <w:sz w:val="20"/>
                              </w:rPr>
                              <w:t>事業に伴う損失の防止</w:t>
                            </w:r>
                            <w:r>
                              <w:rPr>
                                <w:rFonts w:ascii="Meiryo UI" w:eastAsia="Meiryo UI" w:hAnsi="Meiryo UI" w:cs="Meiryo UI" w:hint="eastAsia"/>
                                <w:color w:val="000000" w:themeColor="text1"/>
                                <w:sz w:val="20"/>
                              </w:rPr>
                              <w:t>）</w:t>
                            </w:r>
                          </w:p>
                          <w:p w14:paraId="668BB742" w14:textId="19434B20"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14:paraId="19025105" w14:textId="77777777"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BCC0E" id="正方形/長方形 2" o:spid="_x0000_s1027" style="position:absolute;left:0;text-align:left;margin-left:30.6pt;margin-top:33.65pt;width:670.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" filled="f" strokecolor="black [3213]" strokeweight="1pt">
                <v:stroke dashstyle="3 1"/>
                <v:textbox>
                  <w:txbxContent>
                    <w:p w14:paraId="45A5DC5F" w14:textId="43FB2722" w:rsidR="002C082D" w:rsidRDefault="002C082D" w:rsidP="00F67A1B">
                      <w:pPr>
                        <w:ind w:left="270" w:hangingChars="135" w:hanging="270"/>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w:t>
                      </w:r>
                      <w:r w:rsidRPr="002C082D">
                        <w:rPr>
                          <w:rFonts w:ascii="Meiryo UI" w:eastAsia="Meiryo UI" w:hAnsi="Meiryo UI" w:cs="Meiryo UI" w:hint="eastAsia"/>
                          <w:color w:val="000000" w:themeColor="text1"/>
                          <w:sz w:val="20"/>
                        </w:rPr>
                        <w:t>事業に伴う損失の防止</w:t>
                      </w:r>
                      <w:r>
                        <w:rPr>
                          <w:rFonts w:ascii="Meiryo UI" w:eastAsia="Meiryo UI" w:hAnsi="Meiryo UI" w:cs="Meiryo UI" w:hint="eastAsia"/>
                          <w:color w:val="000000" w:themeColor="text1"/>
                          <w:sz w:val="20"/>
                        </w:rPr>
                        <w:t>）</w:t>
                      </w:r>
                    </w:p>
                    <w:p w14:paraId="668BB742" w14:textId="19434B20"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14:paraId="19025105" w14:textId="77777777"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v:textbox>
              </v:rect>
            </w:pict>
          </mc:Fallback>
        </mc:AlternateContent>
      </w:r>
      <w:r w:rsidR="0057224A" w:rsidRPr="00F67A1B">
        <w:rPr>
          <w:rFonts w:ascii="Meiryo UI" w:eastAsia="Meiryo UI" w:hAnsi="Meiryo UI" w:cs="Meiryo UI" w:hint="eastAsia"/>
          <w:sz w:val="32"/>
          <w:szCs w:val="36"/>
        </w:rPr>
        <w:t>１　財政リスクの点検</w:t>
      </w:r>
      <w:r w:rsidR="00E0671D" w:rsidRPr="00F67A1B">
        <w:rPr>
          <w:rFonts w:ascii="Meiryo UI" w:eastAsia="Meiryo UI" w:hAnsi="Meiryo UI" w:cs="Meiryo UI" w:hint="eastAsia"/>
          <w:sz w:val="32"/>
          <w:szCs w:val="36"/>
        </w:rPr>
        <w:t>（新規事業）</w:t>
      </w:r>
    </w:p>
    <w:p w14:paraId="776C9447" w14:textId="2E539D3F" w:rsidR="00434D97" w:rsidRDefault="00434D97">
      <w:pPr>
        <w:rPr>
          <w:rFonts w:ascii="Meiryo UI" w:eastAsia="Meiryo UI" w:hAnsi="Meiryo UI" w:cs="Meiryo UI"/>
          <w:sz w:val="40"/>
        </w:rPr>
      </w:pPr>
    </w:p>
    <w:p w14:paraId="1B815929" w14:textId="77777777" w:rsidR="0019435A" w:rsidRPr="00306077" w:rsidRDefault="0019435A" w:rsidP="00E0671D">
      <w:pPr>
        <w:rPr>
          <w:rFonts w:ascii="Meiryo UI" w:eastAsia="Meiryo UI" w:hAnsi="Meiryo UI" w:cs="Meiryo UI"/>
          <w:sz w:val="16"/>
          <w:szCs w:val="16"/>
        </w:rPr>
      </w:pPr>
    </w:p>
    <w:p w14:paraId="4C464CFD" w14:textId="4EEDBFE6" w:rsidR="00306077" w:rsidRDefault="00306077" w:rsidP="00E0671D">
      <w:pPr>
        <w:rPr>
          <w:rFonts w:ascii="Meiryo UI" w:eastAsia="Meiryo UI" w:hAnsi="Meiryo UI" w:cs="Meiryo UI"/>
          <w:sz w:val="16"/>
          <w:szCs w:val="16"/>
        </w:rPr>
      </w:pPr>
    </w:p>
    <w:p w14:paraId="11E7C914" w14:textId="77777777" w:rsidR="0026552D" w:rsidRPr="00306077" w:rsidRDefault="0026552D" w:rsidP="00E0671D">
      <w:pPr>
        <w:rPr>
          <w:rFonts w:ascii="Meiryo UI" w:eastAsia="Meiryo UI" w:hAnsi="Meiryo UI" w:cs="Meiryo UI"/>
          <w:sz w:val="16"/>
          <w:szCs w:val="16"/>
        </w:rPr>
      </w:pPr>
    </w:p>
    <w:p w14:paraId="4004709C" w14:textId="26C2FF99" w:rsidR="0057224A" w:rsidRPr="00F67A1B" w:rsidRDefault="00BA600C">
      <w:pPr>
        <w:rPr>
          <w:rFonts w:ascii="Meiryo UI" w:eastAsia="Meiryo UI" w:hAnsi="Meiryo UI" w:cs="Meiryo UI"/>
          <w:sz w:val="32"/>
          <w:szCs w:val="36"/>
        </w:rPr>
      </w:pPr>
      <w:r>
        <w:rPr>
          <w:rFonts w:ascii="Meiryo UI" w:eastAsia="Meiryo UI" w:hAnsi="Meiryo UI" w:cs="Meiryo UI" w:hint="eastAsia"/>
          <w:noProof/>
          <w:sz w:val="40"/>
        </w:rPr>
        <mc:AlternateContent>
          <mc:Choice Requires="wps">
            <w:drawing>
              <wp:anchor distT="0" distB="0" distL="114300" distR="114300" simplePos="0" relativeHeight="251664384" behindDoc="0" locked="0" layoutInCell="1" allowOverlap="1" wp14:anchorId="4E87CB1F" wp14:editId="59F4420A">
                <wp:simplePos x="0" y="0"/>
                <wp:positionH relativeFrom="column">
                  <wp:posOffset>390525</wp:posOffset>
                </wp:positionH>
                <wp:positionV relativeFrom="paragraph">
                  <wp:posOffset>427355</wp:posOffset>
                </wp:positionV>
                <wp:extent cx="8515350" cy="1733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515350" cy="17335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84C10A8"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14:paraId="5927D12D" w14:textId="77777777"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14:paraId="67908483"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14:paraId="2E387546" w14:textId="77777777"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CB1F" id="正方形/長方形 4" o:spid="_x0000_s1028" style="position:absolute;left:0;text-align:left;margin-left:30.75pt;margin-top:33.65pt;width:670.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" filled="f" strokecolor="black [3213]" strokeweight="1pt">
                <v:stroke dashstyle="3 1"/>
                <v:textbox>
                  <w:txbxContent>
                    <w:p w14:paraId="384C10A8"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14:paraId="5927D12D" w14:textId="77777777"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14:paraId="67908483" w14:textId="77777777"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14:paraId="2E387546" w14:textId="77777777"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v:textbox>
              </v:rect>
            </w:pict>
          </mc:Fallback>
        </mc:AlternateContent>
      </w:r>
      <w:r w:rsidR="00F67A1B" w:rsidRPr="00F67A1B">
        <w:rPr>
          <w:rFonts w:ascii="Meiryo UI" w:eastAsia="Meiryo UI" w:hAnsi="Meiryo UI" w:cs="Meiryo UI" w:hint="eastAsia"/>
          <w:sz w:val="32"/>
          <w:szCs w:val="36"/>
        </w:rPr>
        <w:t>２</w:t>
      </w:r>
      <w:r w:rsidR="0057224A" w:rsidRPr="00F67A1B">
        <w:rPr>
          <w:rFonts w:ascii="Meiryo UI" w:eastAsia="Meiryo UI" w:hAnsi="Meiryo UI" w:cs="Meiryo UI" w:hint="eastAsia"/>
          <w:sz w:val="32"/>
          <w:szCs w:val="36"/>
        </w:rPr>
        <w:t xml:space="preserve">　損失補償・債務保証の点検</w:t>
      </w:r>
    </w:p>
    <w:p w14:paraId="0560DD54" w14:textId="1ED9DB69" w:rsidR="0057224A" w:rsidRDefault="0057224A">
      <w:pPr>
        <w:rPr>
          <w:rFonts w:ascii="Meiryo UI" w:eastAsia="Meiryo UI" w:hAnsi="Meiryo UI" w:cs="Meiryo UI"/>
          <w:sz w:val="40"/>
        </w:rPr>
      </w:pPr>
    </w:p>
    <w:p w14:paraId="70178C05" w14:textId="77777777" w:rsidR="0057224A" w:rsidRDefault="0057224A">
      <w:pPr>
        <w:rPr>
          <w:rFonts w:ascii="Meiryo UI" w:eastAsia="Meiryo UI" w:hAnsi="Meiryo UI" w:cs="Meiryo UI"/>
          <w:sz w:val="40"/>
        </w:rPr>
      </w:pPr>
    </w:p>
    <w:p w14:paraId="526397F9" w14:textId="77777777" w:rsidR="0057224A" w:rsidRDefault="0057224A" w:rsidP="00391282">
      <w:pPr>
        <w:tabs>
          <w:tab w:val="left" w:pos="360"/>
        </w:tabs>
        <w:ind w:right="960"/>
        <w:rPr>
          <w:rFonts w:ascii="Meiryo UI" w:eastAsia="Meiryo UI" w:hAnsi="Meiryo UI" w:cs="Meiryo UI"/>
          <w:sz w:val="40"/>
        </w:rPr>
      </w:pPr>
    </w:p>
    <w:p w14:paraId="51CA048C" w14:textId="77777777" w:rsidR="00391282" w:rsidRDefault="00391282" w:rsidP="00391282">
      <w:pPr>
        <w:tabs>
          <w:tab w:val="left" w:pos="360"/>
        </w:tabs>
        <w:ind w:right="960"/>
        <w:rPr>
          <w:rFonts w:ascii="Meiryo UI" w:eastAsia="Meiryo UI" w:hAnsi="Meiryo UI" w:cs="Meiryo UI"/>
          <w:sz w:val="40"/>
        </w:rPr>
      </w:pPr>
    </w:p>
    <w:p w14:paraId="012EE201" w14:textId="23531EF9" w:rsidR="00C32A0B" w:rsidRPr="00285A0A" w:rsidRDefault="00BA600C" w:rsidP="00C32A0B">
      <w:pPr>
        <w:rPr>
          <w:rFonts w:ascii="Meiryo UI" w:eastAsia="Meiryo UI" w:hAnsi="Meiryo UI" w:cs="Meiryo UI"/>
          <w:sz w:val="32"/>
          <w:szCs w:val="21"/>
        </w:rPr>
      </w:pPr>
      <w:r>
        <w:rPr>
          <w:rFonts w:ascii="Meiryo UI" w:eastAsia="Meiryo UI" w:hAnsi="Meiryo UI" w:cs="Meiryo UI" w:hint="eastAsia"/>
          <w:noProof/>
          <w:sz w:val="40"/>
        </w:rPr>
        <mc:AlternateContent>
          <mc:Choice Requires="wps">
            <w:drawing>
              <wp:anchor distT="0" distB="0" distL="114300" distR="114300" simplePos="0" relativeHeight="251666432" behindDoc="0" locked="0" layoutInCell="1" allowOverlap="1" wp14:anchorId="21AC2B44" wp14:editId="3E19AD65">
                <wp:simplePos x="0" y="0"/>
                <wp:positionH relativeFrom="column">
                  <wp:posOffset>381000</wp:posOffset>
                </wp:positionH>
                <wp:positionV relativeFrom="paragraph">
                  <wp:posOffset>436880</wp:posOffset>
                </wp:positionV>
                <wp:extent cx="8515350" cy="1552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8515350" cy="1552575"/>
                        </a:xfrm>
                        <a:prstGeom prst="rect">
                          <a:avLst/>
                        </a:prstGeom>
                        <a:noFill/>
                        <a:ln w="12700" cap="flat" cmpd="sng" algn="ctr">
                          <a:solidFill>
                            <a:sysClr val="windowText" lastClr="000000"/>
                          </a:solidFill>
                          <a:prstDash val="sysDash"/>
                        </a:ln>
                        <a:effectLst/>
                      </wps:spPr>
                      <wps:txbx>
                        <w:txbxContent>
                          <w:p w14:paraId="5462A8F2" w14:textId="77777777" w:rsidR="00C32A0B" w:rsidRPr="00F67A1B" w:rsidRDefault="00C32A0B" w:rsidP="00C32A0B">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（財政リスクに関する情報の把握と明確化）</w:t>
                            </w:r>
                          </w:p>
                          <w:p w14:paraId="67F83E41" w14:textId="77777777" w:rsidR="00C32A0B" w:rsidRPr="00F67A1B" w:rsidRDefault="00C32A0B" w:rsidP="00C32A0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第２３条　知事は、財政リスクを伴う事業のうち、府の財政運営に及ぼす影響が特に大きいものとして規則で定めるものについて、おおむね三年に一回以上、当該財政リスクの内容及び程度を検証し、かつ、財政上の損失の発生若しくは拡大を予防し、又は予想される影響を抑制するために講ずべき措置を検討するものとする。</w:t>
                            </w:r>
                          </w:p>
                          <w:p w14:paraId="3979247F" w14:textId="77777777" w:rsidR="00C32A0B" w:rsidRPr="00F67A1B" w:rsidRDefault="00C32A0B" w:rsidP="00C32A0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2　前項の規定による検証及び講ずべき措置の検討の際に前提とした事情に著しい変動が生じた場合又は財政リスクの内容及び程度に大きな影響がある方針の決定若しくは変更を行う場合には、前項の規定による検証及び講ずべき措置の検討を改めて行うものとする。</w:t>
                            </w:r>
                          </w:p>
                          <w:p w14:paraId="7779F0A7" w14:textId="77777777" w:rsidR="00C32A0B" w:rsidRPr="00F67A1B" w:rsidRDefault="00C32A0B" w:rsidP="00C32A0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3　前二項の規定により行った検証の結果及び検討を行った講ずべき措置は、特別の支障がない限り、これを公表しなければならない。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C2B44" id="_x0000_s1029" style="position:absolute;left:0;text-align:left;margin-left:30pt;margin-top:34.4pt;width:670.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" filled="f" strokecolor="windowText" strokeweight="1pt">
                <v:stroke dashstyle="3 1"/>
                <v:textbox>
                  <w:txbxContent>
                    <w:p w14:paraId="5462A8F2" w14:textId="77777777" w:rsidR="00C32A0B" w:rsidRPr="00F67A1B" w:rsidRDefault="00C32A0B" w:rsidP="00C32A0B">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（財政リスクに関する情報の把握と明確化）</w:t>
                      </w:r>
                    </w:p>
                    <w:p w14:paraId="67F83E41" w14:textId="77777777" w:rsidR="00C32A0B" w:rsidRPr="00F67A1B" w:rsidRDefault="00C32A0B" w:rsidP="00C32A0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第２３条　知事は、財政リスクを伴う事業のうち、府の財政運営に及ぼす影響が特に大きいものとして規則で定めるものについて、おおむね三年に一回以上、当該財政リスクの内容及び程度を検証し、かつ、財政上の損失の発生若しくは拡大を予防し、又は予想される影響を抑制するために講ずべき措置を検討するものとする。</w:t>
                      </w:r>
                    </w:p>
                    <w:p w14:paraId="3979247F" w14:textId="77777777" w:rsidR="00C32A0B" w:rsidRPr="00F67A1B" w:rsidRDefault="00C32A0B" w:rsidP="00C32A0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2　前項の規定による検証及び講ずべき措置の検討の際に前提とした事情に著しい変動が生じた場合又は財政リスクの内容及び程度に大きな影響がある方針の決定若しくは変更を行う場合には、前項の規定による検証及び講ずべき措置の検討を改めて行うものとする。</w:t>
                      </w:r>
                    </w:p>
                    <w:p w14:paraId="7779F0A7" w14:textId="77777777" w:rsidR="00C32A0B" w:rsidRPr="00F67A1B" w:rsidRDefault="00C32A0B" w:rsidP="00C32A0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3　前二項の規定により行った検証の結果及び検討を行った講ずべき措置は、特別の支障がない限り、これを公表しなければならない。</w:t>
                      </w:r>
                    </w:p>
                  </w:txbxContent>
                </v:textbox>
              </v:rect>
            </w:pict>
          </mc:Fallback>
        </mc:AlternateContent>
      </w:r>
      <w:r w:rsidR="00C32A0B" w:rsidRPr="00285A0A">
        <w:rPr>
          <w:rFonts w:ascii="Meiryo UI" w:eastAsia="Meiryo UI" w:hAnsi="Meiryo UI" w:cs="Meiryo UI" w:hint="eastAsia"/>
          <w:sz w:val="32"/>
          <w:szCs w:val="21"/>
        </w:rPr>
        <w:t>３　将来の財政リスクの点検</w:t>
      </w:r>
    </w:p>
    <w:p w14:paraId="7EA0FAF4" w14:textId="5720E08B" w:rsidR="00C32A0B" w:rsidRDefault="00C32A0B" w:rsidP="00C32A0B">
      <w:pPr>
        <w:rPr>
          <w:rFonts w:ascii="Meiryo UI" w:eastAsia="Meiryo UI" w:hAnsi="Meiryo UI" w:cs="Meiryo UI"/>
          <w:sz w:val="40"/>
        </w:rPr>
      </w:pPr>
    </w:p>
    <w:p w14:paraId="00C8647F" w14:textId="77777777" w:rsidR="00C32A0B" w:rsidRDefault="00C32A0B" w:rsidP="00C32A0B">
      <w:pPr>
        <w:rPr>
          <w:rFonts w:ascii="Meiryo UI" w:eastAsia="Meiryo UI" w:hAnsi="Meiryo UI" w:cs="Meiryo UI"/>
          <w:sz w:val="40"/>
        </w:rPr>
      </w:pPr>
    </w:p>
    <w:p w14:paraId="22C412E9" w14:textId="77777777" w:rsidR="00C32A0B" w:rsidRDefault="00C32A0B" w:rsidP="00C32A0B">
      <w:pPr>
        <w:rPr>
          <w:rFonts w:ascii="Meiryo UI" w:eastAsia="Meiryo UI" w:hAnsi="Meiryo UI" w:cs="Meiryo UI"/>
          <w:sz w:val="18"/>
        </w:rPr>
      </w:pPr>
    </w:p>
    <w:p w14:paraId="57164604" w14:textId="77777777" w:rsidR="00C32A0B" w:rsidRDefault="00C32A0B" w:rsidP="00C32A0B">
      <w:pPr>
        <w:rPr>
          <w:rFonts w:ascii="Meiryo UI" w:eastAsia="Meiryo UI" w:hAnsi="Meiryo UI" w:cs="Meiryo UI"/>
          <w:sz w:val="18"/>
        </w:rPr>
      </w:pPr>
    </w:p>
    <w:p w14:paraId="0C88F6D6" w14:textId="77777777" w:rsidR="00C32A0B" w:rsidRPr="00F67A1B" w:rsidRDefault="00C32A0B" w:rsidP="00C32A0B">
      <w:pPr>
        <w:rPr>
          <w:rFonts w:ascii="Meiryo UI" w:eastAsia="Meiryo UI" w:hAnsi="Meiryo UI" w:cs="Meiryo UI"/>
          <w:sz w:val="18"/>
        </w:rPr>
      </w:pPr>
    </w:p>
    <w:p w14:paraId="4E1D4793" w14:textId="17799845" w:rsidR="00391282" w:rsidRPr="00C32A0B" w:rsidRDefault="00C32A0B" w:rsidP="00C32A0B">
      <w:pPr>
        <w:tabs>
          <w:tab w:val="left" w:pos="360"/>
        </w:tabs>
        <w:jc w:val="right"/>
        <w:rPr>
          <w:rFonts w:ascii="Meiryo UI" w:eastAsia="Meiryo UI" w:hAnsi="Meiryo UI" w:cs="Meiryo UI"/>
          <w:sz w:val="28"/>
        </w:rPr>
      </w:pPr>
      <w:r>
        <w:rPr>
          <w:rFonts w:ascii="Meiryo UI" w:eastAsia="Meiryo UI" w:hAnsi="Meiryo UI" w:cs="Meiryo UI"/>
          <w:sz w:val="24"/>
        </w:rPr>
        <w:tab/>
      </w:r>
      <w:r w:rsidRPr="00212769">
        <w:rPr>
          <w:rFonts w:ascii="Meiryo UI" w:eastAsia="Meiryo UI" w:hAnsi="Meiryo UI" w:cs="Meiryo UI" w:hint="eastAsia"/>
          <w:sz w:val="44"/>
        </w:rPr>
        <w:t xml:space="preserve">　</w:t>
      </w:r>
      <w:r w:rsidRPr="00F67A1B">
        <w:rPr>
          <w:rFonts w:ascii="Meiryo UI" w:eastAsia="Meiryo UI" w:hAnsi="Meiryo UI" w:cs="Meiryo UI" w:hint="eastAsia"/>
          <w:sz w:val="24"/>
        </w:rPr>
        <w:t>（「財政状況に関する中長期試算」は、資料</w:t>
      </w:r>
      <w:r>
        <w:rPr>
          <w:rFonts w:ascii="Meiryo UI" w:eastAsia="Meiryo UI" w:hAnsi="Meiryo UI" w:cs="Meiryo UI" w:hint="eastAsia"/>
          <w:sz w:val="24"/>
        </w:rPr>
        <w:t>４</w:t>
      </w:r>
      <w:r w:rsidRPr="00F67A1B">
        <w:rPr>
          <w:rFonts w:ascii="Meiryo UI" w:eastAsia="Meiryo UI" w:hAnsi="Meiryo UI" w:cs="Meiryo UI" w:hint="eastAsia"/>
          <w:sz w:val="24"/>
        </w:rPr>
        <w:t>）</w:t>
      </w:r>
    </w:p>
    <w:sectPr w:rsidR="00391282" w:rsidRPr="00C32A0B" w:rsidSect="00306077">
      <w:pgSz w:w="16838" w:h="11906" w:orient="landscape"/>
      <w:pgMar w:top="851" w:right="1440" w:bottom="233"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30C0" w14:textId="77777777" w:rsidR="0047061A" w:rsidRDefault="0047061A" w:rsidP="0047061A">
      <w:r>
        <w:separator/>
      </w:r>
    </w:p>
  </w:endnote>
  <w:endnote w:type="continuationSeparator" w:id="0">
    <w:p w14:paraId="0E4EC433" w14:textId="77777777" w:rsidR="0047061A" w:rsidRDefault="0047061A" w:rsidP="004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563E" w14:textId="77777777" w:rsidR="0047061A" w:rsidRDefault="0047061A" w:rsidP="0047061A">
      <w:r>
        <w:separator/>
      </w:r>
    </w:p>
  </w:footnote>
  <w:footnote w:type="continuationSeparator" w:id="0">
    <w:p w14:paraId="5B161D61" w14:textId="77777777" w:rsidR="0047061A" w:rsidRDefault="0047061A" w:rsidP="00470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EA"/>
    <w:rsid w:val="00062A15"/>
    <w:rsid w:val="00110A3D"/>
    <w:rsid w:val="001916CD"/>
    <w:rsid w:val="0019435A"/>
    <w:rsid w:val="00204107"/>
    <w:rsid w:val="00212769"/>
    <w:rsid w:val="00255CC4"/>
    <w:rsid w:val="0026552D"/>
    <w:rsid w:val="00285A0A"/>
    <w:rsid w:val="002C082D"/>
    <w:rsid w:val="00306077"/>
    <w:rsid w:val="00391282"/>
    <w:rsid w:val="00434D97"/>
    <w:rsid w:val="0047061A"/>
    <w:rsid w:val="0057224A"/>
    <w:rsid w:val="005853B5"/>
    <w:rsid w:val="005D3CC6"/>
    <w:rsid w:val="00600326"/>
    <w:rsid w:val="006F0C72"/>
    <w:rsid w:val="00731B3F"/>
    <w:rsid w:val="007F58D6"/>
    <w:rsid w:val="008D0EF9"/>
    <w:rsid w:val="00986B23"/>
    <w:rsid w:val="00BA600C"/>
    <w:rsid w:val="00C32A0B"/>
    <w:rsid w:val="00C701D6"/>
    <w:rsid w:val="00DA46F6"/>
    <w:rsid w:val="00E0671D"/>
    <w:rsid w:val="00EF4C5C"/>
    <w:rsid w:val="00F5042D"/>
    <w:rsid w:val="00F67A1B"/>
    <w:rsid w:val="00FD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FE284A"/>
  <w15:docId w15:val="{050AD3B6-AC44-49D0-AF30-95DDA66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107"/>
    <w:rPr>
      <w:rFonts w:asciiTheme="majorHAnsi" w:eastAsiaTheme="majorEastAsia" w:hAnsiTheme="majorHAnsi" w:cstheme="majorBidi"/>
      <w:sz w:val="18"/>
      <w:szCs w:val="18"/>
    </w:rPr>
  </w:style>
  <w:style w:type="paragraph" w:styleId="Web">
    <w:name w:val="Normal (Web)"/>
    <w:basedOn w:val="a"/>
    <w:uiPriority w:val="99"/>
    <w:unhideWhenUsed/>
    <w:rsid w:val="00F5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7061A"/>
    <w:pPr>
      <w:tabs>
        <w:tab w:val="center" w:pos="4252"/>
        <w:tab w:val="right" w:pos="8504"/>
      </w:tabs>
      <w:snapToGrid w:val="0"/>
    </w:pPr>
  </w:style>
  <w:style w:type="character" w:customStyle="1" w:styleId="a6">
    <w:name w:val="ヘッダー (文字)"/>
    <w:basedOn w:val="a0"/>
    <w:link w:val="a5"/>
    <w:uiPriority w:val="99"/>
    <w:rsid w:val="0047061A"/>
  </w:style>
  <w:style w:type="paragraph" w:styleId="a7">
    <w:name w:val="footer"/>
    <w:basedOn w:val="a"/>
    <w:link w:val="a8"/>
    <w:uiPriority w:val="99"/>
    <w:unhideWhenUsed/>
    <w:rsid w:val="0047061A"/>
    <w:pPr>
      <w:tabs>
        <w:tab w:val="center" w:pos="4252"/>
        <w:tab w:val="right" w:pos="8504"/>
      </w:tabs>
      <w:snapToGrid w:val="0"/>
    </w:pPr>
  </w:style>
  <w:style w:type="character" w:customStyle="1" w:styleId="a8">
    <w:name w:val="フッター (文字)"/>
    <w:basedOn w:val="a0"/>
    <w:link w:val="a7"/>
    <w:uiPriority w:val="99"/>
    <w:rsid w:val="0047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杉山　伸孝</cp:lastModifiedBy>
  <cp:revision>2</cp:revision>
  <cp:lastPrinted>2018-02-13T10:04:00Z</cp:lastPrinted>
  <dcterms:created xsi:type="dcterms:W3CDTF">2024-02-06T13:53:00Z</dcterms:created>
  <dcterms:modified xsi:type="dcterms:W3CDTF">2024-02-06T13:53:00Z</dcterms:modified>
</cp:coreProperties>
</file>