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9900" w14:textId="77777777" w:rsidR="00FB1594" w:rsidRPr="005A768D" w:rsidRDefault="00FB1594" w:rsidP="00FB1594">
      <w:pPr>
        <w:jc w:val="center"/>
        <w:rPr>
          <w:rFonts w:ascii="游ゴシック" w:hAnsi="游ゴシック"/>
          <w:b/>
          <w:bCs/>
          <w:szCs w:val="21"/>
        </w:rPr>
      </w:pPr>
      <w:bookmarkStart w:id="0" w:name="_Ref105499868"/>
      <w:r w:rsidRPr="00A41458">
        <w:rPr>
          <w:rFonts w:ascii="游ゴシック" w:hAnsi="游ゴシック" w:hint="eastAsia"/>
          <w:b/>
          <w:bCs/>
          <w:spacing w:val="160"/>
          <w:kern w:val="0"/>
          <w:sz w:val="32"/>
          <w:szCs w:val="32"/>
          <w:fitText w:val="960" w:id="-1498718976"/>
        </w:rPr>
        <w:t>目</w:t>
      </w:r>
      <w:r w:rsidRPr="00A41458">
        <w:rPr>
          <w:rFonts w:ascii="游ゴシック" w:hAnsi="游ゴシック" w:hint="eastAsia"/>
          <w:b/>
          <w:bCs/>
          <w:kern w:val="0"/>
          <w:sz w:val="32"/>
          <w:szCs w:val="32"/>
          <w:fitText w:val="960" w:id="-1498718976"/>
        </w:rPr>
        <w:t>次</w:t>
      </w:r>
    </w:p>
    <w:p w14:paraId="1DCA7B21" w14:textId="1D7EE8E2" w:rsidR="00FB1594" w:rsidRDefault="00FB1594" w:rsidP="00FB1594">
      <w:pPr>
        <w:rPr>
          <w:rFonts w:ascii="游ゴシック" w:hAnsi="游ゴシック"/>
          <w:szCs w:val="21"/>
        </w:rPr>
      </w:pPr>
    </w:p>
    <w:p w14:paraId="28B8E7F7" w14:textId="535A0A01" w:rsidR="001509DC" w:rsidRDefault="001509DC" w:rsidP="00FB1594">
      <w:pPr>
        <w:rPr>
          <w:rFonts w:ascii="游ゴシック" w:hAnsi="游ゴシック"/>
          <w:szCs w:val="21"/>
        </w:rPr>
      </w:pPr>
      <w:r>
        <w:rPr>
          <w:rFonts w:ascii="游ゴシック" w:hAnsi="游ゴシック" w:hint="eastAsia"/>
          <w:szCs w:val="21"/>
        </w:rPr>
        <w:t>まえがき</w:t>
      </w:r>
    </w:p>
    <w:p w14:paraId="403E97B6" w14:textId="6215B9A8" w:rsidR="001509DC" w:rsidRDefault="001509DC" w:rsidP="00FB1594">
      <w:pPr>
        <w:rPr>
          <w:rFonts w:ascii="游ゴシック" w:hAnsi="游ゴシック"/>
          <w:szCs w:val="21"/>
        </w:rPr>
      </w:pPr>
      <w:r>
        <w:rPr>
          <w:rFonts w:ascii="游ゴシック" w:hAnsi="游ゴシック" w:hint="eastAsia"/>
          <w:szCs w:val="21"/>
        </w:rPr>
        <w:t>目次</w:t>
      </w:r>
    </w:p>
    <w:p w14:paraId="7BE26A91" w14:textId="768044A2"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利用上の注意</w:t>
      </w:r>
    </w:p>
    <w:p w14:paraId="381F24C1" w14:textId="77777777" w:rsidR="00FB1594" w:rsidRDefault="00FB1594" w:rsidP="00FB1594">
      <w:pPr>
        <w:tabs>
          <w:tab w:val="right" w:leader="middleDot" w:pos="8610"/>
        </w:tabs>
        <w:rPr>
          <w:rFonts w:ascii="游ゴシック" w:hAnsi="游ゴシック"/>
          <w:szCs w:val="21"/>
        </w:rPr>
      </w:pPr>
    </w:p>
    <w:p w14:paraId="1DD1BF21" w14:textId="52C88264" w:rsidR="00FB1594" w:rsidRDefault="00FB1594" w:rsidP="00FB1594">
      <w:pPr>
        <w:tabs>
          <w:tab w:val="right" w:leader="middleDot" w:pos="8610"/>
        </w:tabs>
        <w:rPr>
          <w:rFonts w:ascii="游ゴシック" w:hAnsi="游ゴシック"/>
          <w:szCs w:val="21"/>
        </w:rPr>
      </w:pPr>
      <w:r>
        <w:rPr>
          <w:rFonts w:ascii="游ゴシック" w:hAnsi="游ゴシック" w:hint="eastAsia"/>
          <w:szCs w:val="21"/>
        </w:rPr>
        <w:t xml:space="preserve">第１編　</w:t>
      </w:r>
      <w:r w:rsidR="00F764CE" w:rsidRPr="00F764CE">
        <w:rPr>
          <w:rFonts w:ascii="游ゴシック" w:hAnsi="游ゴシック" w:hint="eastAsia"/>
          <w:szCs w:val="21"/>
        </w:rPr>
        <w:t>令和</w:t>
      </w:r>
      <w:r w:rsidR="003F7283">
        <w:rPr>
          <w:rFonts w:ascii="游ゴシック" w:hAnsi="游ゴシック" w:hint="eastAsia"/>
          <w:szCs w:val="21"/>
        </w:rPr>
        <w:t>３</w:t>
      </w:r>
      <w:r w:rsidR="00F764CE" w:rsidRPr="00F764CE">
        <w:rPr>
          <w:rFonts w:ascii="游ゴシック" w:hAnsi="游ゴシック" w:hint="eastAsia"/>
          <w:szCs w:val="21"/>
        </w:rPr>
        <w:t>年度</w:t>
      </w:r>
      <w:r>
        <w:rPr>
          <w:rFonts w:ascii="游ゴシック" w:hAnsi="游ゴシック" w:hint="eastAsia"/>
          <w:szCs w:val="21"/>
        </w:rPr>
        <w:t>大阪府民経済計算</w:t>
      </w:r>
      <w:r w:rsidRPr="00255F73">
        <w:rPr>
          <w:rFonts w:ascii="游ゴシック" w:hAnsi="游ゴシック"/>
          <w:szCs w:val="21"/>
        </w:rPr>
        <w:t>の概要</w:t>
      </w:r>
    </w:p>
    <w:p w14:paraId="129E259D" w14:textId="6727F829"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w:t>
      </w:r>
      <w:r w:rsidR="00301327" w:rsidRPr="00301327">
        <w:rPr>
          <w:rFonts w:ascii="游ゴシック" w:hAnsi="游ゴシック" w:hint="eastAsia"/>
          <w:szCs w:val="21"/>
        </w:rPr>
        <w:t>令和</w:t>
      </w:r>
      <w:r w:rsidR="003F7283">
        <w:rPr>
          <w:rFonts w:ascii="游ゴシック" w:hAnsi="游ゴシック" w:hint="eastAsia"/>
          <w:szCs w:val="21"/>
        </w:rPr>
        <w:t>３</w:t>
      </w:r>
      <w:r w:rsidR="00301327" w:rsidRPr="00301327">
        <w:rPr>
          <w:rFonts w:ascii="游ゴシック" w:hAnsi="游ゴシック" w:hint="eastAsia"/>
          <w:szCs w:val="21"/>
        </w:rPr>
        <w:t>年度経済の概況と結果のポイント</w:t>
      </w:r>
      <w:r w:rsidRPr="005A768D">
        <w:rPr>
          <w:rFonts w:ascii="游ゴシック" w:hAnsi="游ゴシック" w:hint="eastAsia"/>
          <w:szCs w:val="21"/>
        </w:rPr>
        <w:t xml:space="preserve">　</w:t>
      </w:r>
      <w:r w:rsidR="001509DC">
        <w:rPr>
          <w:rFonts w:ascii="游ゴシック" w:hAnsi="游ゴシック"/>
          <w:szCs w:val="21"/>
        </w:rPr>
        <w:tab/>
      </w:r>
      <w:r w:rsidR="00301327">
        <w:rPr>
          <w:rFonts w:ascii="游ゴシック" w:hAnsi="游ゴシック"/>
          <w:szCs w:val="21"/>
        </w:rPr>
        <w:t>3</w:t>
      </w:r>
    </w:p>
    <w:p w14:paraId="5815BC98" w14:textId="33C0434B"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sidR="001509DC">
        <w:rPr>
          <w:rFonts w:ascii="游ゴシック" w:hAnsi="游ゴシック"/>
          <w:szCs w:val="21"/>
        </w:rPr>
        <w:tab/>
      </w:r>
      <w:r w:rsidR="003E577A">
        <w:rPr>
          <w:rFonts w:ascii="游ゴシック" w:hAnsi="游ゴシック"/>
          <w:szCs w:val="21"/>
        </w:rPr>
        <w:t>8</w:t>
      </w:r>
    </w:p>
    <w:p w14:paraId="54F0F4C6" w14:textId="332DBA05"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1</w:t>
      </w:r>
    </w:p>
    <w:p w14:paraId="3AEB3CCD" w14:textId="50D9F287" w:rsidR="00FB1594" w:rsidRPr="005A768D"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sidR="001509DC">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3</w:t>
      </w:r>
    </w:p>
    <w:p w14:paraId="6D885B63" w14:textId="72652D5B" w:rsidR="00FB1594" w:rsidRDefault="00FB1594" w:rsidP="00E673CE">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主なできごと、主な投資　</w:t>
      </w:r>
      <w:r w:rsidR="001509DC">
        <w:rPr>
          <w:rFonts w:ascii="游ゴシック" w:hAnsi="游ゴシック"/>
          <w:szCs w:val="21"/>
        </w:rPr>
        <w:tab/>
      </w:r>
      <w:r w:rsidR="003E577A">
        <w:rPr>
          <w:rFonts w:ascii="游ゴシック" w:hAnsi="游ゴシック"/>
          <w:szCs w:val="21"/>
        </w:rPr>
        <w:t>14</w:t>
      </w:r>
    </w:p>
    <w:p w14:paraId="32EF3BBC" w14:textId="6ED1921F" w:rsidR="00C16E17"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(参考１)　大阪経済等の変遷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6</w:t>
      </w:r>
    </w:p>
    <w:p w14:paraId="153588BC" w14:textId="4943CD4A" w:rsidR="00C16E17" w:rsidRPr="00AA122C" w:rsidRDefault="00C16E17" w:rsidP="00E673CE">
      <w:pPr>
        <w:tabs>
          <w:tab w:val="right" w:leader="middleDot" w:pos="8610"/>
        </w:tabs>
        <w:ind w:leftChars="200" w:left="420"/>
        <w:rPr>
          <w:rFonts w:ascii="游ゴシック" w:hAnsi="游ゴシック"/>
          <w:szCs w:val="21"/>
        </w:rPr>
      </w:pPr>
      <w:r>
        <w:rPr>
          <w:rFonts w:ascii="游ゴシック" w:hAnsi="游ゴシック" w:hint="eastAsia"/>
          <w:szCs w:val="21"/>
        </w:rPr>
        <w:t xml:space="preserve">(参考２)　総生産額の国際比較　</w:t>
      </w:r>
      <w:r>
        <w:rPr>
          <w:rFonts w:ascii="游ゴシック" w:hAnsi="游ゴシック"/>
          <w:szCs w:val="21"/>
        </w:rPr>
        <w:tab/>
      </w:r>
      <w:r w:rsidR="00550C2B">
        <w:rPr>
          <w:rFonts w:ascii="游ゴシック" w:hAnsi="游ゴシック"/>
          <w:szCs w:val="21"/>
        </w:rPr>
        <w:t>1</w:t>
      </w:r>
      <w:r w:rsidR="003E577A">
        <w:rPr>
          <w:rFonts w:ascii="游ゴシック" w:hAnsi="游ゴシック"/>
          <w:szCs w:val="21"/>
        </w:rPr>
        <w:t>8</w:t>
      </w:r>
    </w:p>
    <w:p w14:paraId="436240EB" w14:textId="77777777" w:rsidR="00F33044" w:rsidRPr="006347D6" w:rsidRDefault="00F33044" w:rsidP="00FB1594">
      <w:pPr>
        <w:rPr>
          <w:rFonts w:ascii="游ゴシック" w:hAnsi="游ゴシック"/>
          <w:bCs/>
          <w:kern w:val="0"/>
          <w:szCs w:val="21"/>
        </w:rPr>
      </w:pPr>
    </w:p>
    <w:p w14:paraId="247D8807" w14:textId="77777777" w:rsidR="00FB1594" w:rsidRDefault="00FB1594" w:rsidP="00FB1594">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7ED83B1F" w14:textId="01CE1247"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sidR="00E476DF">
        <w:rPr>
          <w:rFonts w:ascii="游ゴシック" w:hAnsi="游ゴシック"/>
          <w:bCs/>
          <w:kern w:val="0"/>
          <w:szCs w:val="21"/>
        </w:rPr>
        <w:tab/>
        <w:t>22</w:t>
      </w:r>
    </w:p>
    <w:p w14:paraId="48611883" w14:textId="48B03D66"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4FF623FE" w14:textId="6DB07FE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sidR="00E476DF">
        <w:rPr>
          <w:rFonts w:ascii="游ゴシック" w:hAnsi="游ゴシック"/>
          <w:bCs/>
          <w:kern w:val="0"/>
          <w:szCs w:val="21"/>
        </w:rPr>
        <w:tab/>
        <w:t>24</w:t>
      </w:r>
    </w:p>
    <w:p w14:paraId="30CFAF46" w14:textId="0928C881"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sidR="00E476DF">
        <w:rPr>
          <w:rFonts w:ascii="游ゴシック" w:hAnsi="游ゴシック"/>
          <w:bCs/>
          <w:kern w:val="0"/>
          <w:szCs w:val="21"/>
        </w:rPr>
        <w:tab/>
        <w:t>38</w:t>
      </w:r>
    </w:p>
    <w:p w14:paraId="2A83EEC4" w14:textId="0F0E0260"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sidR="00E476DF">
        <w:rPr>
          <w:rFonts w:ascii="游ゴシック" w:hAnsi="游ゴシック"/>
          <w:bCs/>
          <w:kern w:val="0"/>
          <w:szCs w:val="21"/>
        </w:rPr>
        <w:tab/>
        <w:t>44</w:t>
      </w:r>
    </w:p>
    <w:p w14:paraId="226BA2FB" w14:textId="1064B41A" w:rsidR="00FB1594" w:rsidRPr="006347D6" w:rsidRDefault="00FB1594" w:rsidP="00FB1594">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16583F7E" w14:textId="4E829BA2"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sidR="00E476DF">
        <w:rPr>
          <w:rFonts w:ascii="游ゴシック" w:hAnsi="游ゴシック"/>
          <w:bCs/>
          <w:kern w:val="0"/>
          <w:szCs w:val="21"/>
        </w:rPr>
        <w:tab/>
        <w:t>58</w:t>
      </w:r>
    </w:p>
    <w:p w14:paraId="5288831D" w14:textId="5EC54C67" w:rsidR="00FB1594" w:rsidRPr="006347D6"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sidR="00E476DF">
        <w:rPr>
          <w:rFonts w:ascii="游ゴシック" w:hAnsi="游ゴシック"/>
          <w:bCs/>
          <w:kern w:val="0"/>
          <w:szCs w:val="21"/>
        </w:rPr>
        <w:tab/>
        <w:t>62</w:t>
      </w:r>
    </w:p>
    <w:p w14:paraId="5A1ACE2B" w14:textId="65B5FB3A" w:rsidR="00FB1594" w:rsidRDefault="00FB1594" w:rsidP="00FB1594">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sidR="00E476DF">
        <w:rPr>
          <w:rFonts w:ascii="游ゴシック" w:hAnsi="游ゴシック"/>
          <w:bCs/>
          <w:kern w:val="0"/>
          <w:szCs w:val="21"/>
        </w:rPr>
        <w:tab/>
        <w:t>72</w:t>
      </w:r>
    </w:p>
    <w:p w14:paraId="51643145" w14:textId="25B0A533" w:rsidR="00FB1594" w:rsidRPr="006347D6" w:rsidRDefault="00FB1594" w:rsidP="00FB1594">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sidR="00E476DF">
        <w:rPr>
          <w:rFonts w:ascii="游ゴシック" w:hAnsi="游ゴシック"/>
          <w:bCs/>
          <w:kern w:val="0"/>
          <w:szCs w:val="21"/>
        </w:rPr>
        <w:tab/>
        <w:t>76</w:t>
      </w:r>
    </w:p>
    <w:p w14:paraId="0BC30241" w14:textId="14F782D1"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sidR="00E476DF">
        <w:rPr>
          <w:rFonts w:ascii="游ゴシック" w:hAnsi="游ゴシック"/>
          <w:bCs/>
          <w:kern w:val="0"/>
          <w:szCs w:val="21"/>
        </w:rPr>
        <w:tab/>
        <w:t>76</w:t>
      </w:r>
    </w:p>
    <w:p w14:paraId="533A3774" w14:textId="628CE4D3" w:rsidR="00FB1594" w:rsidRPr="006347D6"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sidR="00E476DF">
        <w:rPr>
          <w:rFonts w:ascii="游ゴシック" w:hAnsi="游ゴシック"/>
          <w:bCs/>
          <w:kern w:val="0"/>
          <w:szCs w:val="21"/>
        </w:rPr>
        <w:tab/>
      </w:r>
      <w:r w:rsidR="00BB307A">
        <w:rPr>
          <w:rFonts w:ascii="游ゴシック" w:hAnsi="游ゴシック" w:hint="eastAsia"/>
          <w:bCs/>
          <w:kern w:val="0"/>
          <w:szCs w:val="21"/>
        </w:rPr>
        <w:t>88</w:t>
      </w:r>
    </w:p>
    <w:p w14:paraId="7B6E2DAF" w14:textId="3F96E522" w:rsidR="00FB1594" w:rsidRDefault="00FB1594" w:rsidP="00FB1594">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sidR="00E476DF">
        <w:rPr>
          <w:rFonts w:ascii="游ゴシック" w:hAnsi="游ゴシック"/>
          <w:bCs/>
          <w:kern w:val="0"/>
          <w:szCs w:val="21"/>
        </w:rPr>
        <w:tab/>
      </w:r>
      <w:r w:rsidR="00BB307A">
        <w:rPr>
          <w:rFonts w:ascii="游ゴシック" w:hAnsi="游ゴシック" w:hint="eastAsia"/>
          <w:bCs/>
          <w:kern w:val="0"/>
          <w:szCs w:val="21"/>
        </w:rPr>
        <w:t>110</w:t>
      </w:r>
    </w:p>
    <w:p w14:paraId="7946973E" w14:textId="77777777" w:rsidR="00D304EB" w:rsidRPr="00A41458" w:rsidRDefault="00D304EB" w:rsidP="00550C2B">
      <w:pPr>
        <w:widowControl/>
        <w:jc w:val="left"/>
        <w:rPr>
          <w:rFonts w:ascii="游ゴシック" w:hAnsi="游ゴシック"/>
          <w:bCs/>
          <w:kern w:val="0"/>
          <w:szCs w:val="21"/>
        </w:rPr>
      </w:pPr>
    </w:p>
    <w:p w14:paraId="68529590" w14:textId="6445C77A" w:rsidR="00D304EB" w:rsidRDefault="00D304EB" w:rsidP="00D304EB">
      <w:pPr>
        <w:rPr>
          <w:rFonts w:ascii="游ゴシック" w:hAnsi="游ゴシック"/>
          <w:bCs/>
          <w:kern w:val="0"/>
          <w:szCs w:val="21"/>
        </w:rPr>
      </w:pPr>
      <w:r>
        <w:rPr>
          <w:rFonts w:ascii="游ゴシック" w:hAnsi="游ゴシック" w:hint="eastAsia"/>
          <w:bCs/>
          <w:kern w:val="0"/>
          <w:szCs w:val="21"/>
        </w:rPr>
        <w:t>第３編　解説</w:t>
      </w:r>
    </w:p>
    <w:p w14:paraId="64028030" w14:textId="43BA1E31"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　府民経済計算の考え方</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121</w:t>
      </w:r>
    </w:p>
    <w:p w14:paraId="2CBC2DA9" w14:textId="1950B765"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２　府民経済計算の基本的概念</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122</w:t>
      </w:r>
    </w:p>
    <w:p w14:paraId="1F916A54" w14:textId="08611123"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への対応</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127</w:t>
      </w:r>
    </w:p>
    <w:p w14:paraId="6EEEED41" w14:textId="07E06AD2"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４　統計表に係る用語解説</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132</w:t>
      </w:r>
    </w:p>
    <w:p w14:paraId="115CFB79" w14:textId="60785B3E" w:rsidR="00D304EB" w:rsidRDefault="00D304EB"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５　経済活動分類と日本標準産業分類の対応表</w:t>
      </w:r>
      <w:r w:rsidR="00B57024">
        <w:rPr>
          <w:rFonts w:ascii="游ゴシック" w:hAnsi="游ゴシック" w:hint="eastAsia"/>
          <w:bCs/>
          <w:kern w:val="0"/>
          <w:szCs w:val="21"/>
        </w:rPr>
        <w:t xml:space="preserve">　</w:t>
      </w:r>
      <w:r w:rsidR="00B57024">
        <w:rPr>
          <w:rFonts w:ascii="游ゴシック" w:hAnsi="游ゴシック"/>
          <w:bCs/>
          <w:kern w:val="0"/>
          <w:szCs w:val="21"/>
        </w:rPr>
        <w:tab/>
      </w:r>
      <w:r w:rsidR="00E476DF">
        <w:rPr>
          <w:rFonts w:ascii="游ゴシック" w:hAnsi="游ゴシック"/>
          <w:bCs/>
          <w:kern w:val="0"/>
          <w:szCs w:val="21"/>
        </w:rPr>
        <w:t>1</w:t>
      </w:r>
      <w:r w:rsidR="00341FB0">
        <w:rPr>
          <w:rFonts w:ascii="游ゴシック" w:hAnsi="游ゴシック" w:hint="eastAsia"/>
          <w:bCs/>
          <w:kern w:val="0"/>
          <w:szCs w:val="21"/>
        </w:rPr>
        <w:t>46</w:t>
      </w:r>
    </w:p>
    <w:p w14:paraId="5DE6FE06" w14:textId="087158C0" w:rsidR="00C16E17" w:rsidRDefault="00C16E17">
      <w:pPr>
        <w:widowControl/>
        <w:jc w:val="left"/>
        <w:rPr>
          <w:rFonts w:ascii="游ゴシック" w:hAnsi="游ゴシック"/>
          <w:bCs/>
          <w:kern w:val="0"/>
          <w:szCs w:val="21"/>
        </w:rPr>
      </w:pPr>
      <w:r>
        <w:rPr>
          <w:rFonts w:ascii="游ゴシック" w:hAnsi="游ゴシック"/>
          <w:bCs/>
          <w:kern w:val="0"/>
          <w:szCs w:val="21"/>
        </w:rPr>
        <w:br w:type="page"/>
      </w:r>
    </w:p>
    <w:p w14:paraId="7F666648" w14:textId="2F9B4687" w:rsidR="00D304EB" w:rsidRDefault="00D304EB" w:rsidP="00D304EB">
      <w:pPr>
        <w:rPr>
          <w:rFonts w:ascii="游ゴシック" w:hAnsi="游ゴシック"/>
          <w:bCs/>
          <w:kern w:val="0"/>
          <w:szCs w:val="21"/>
        </w:rPr>
      </w:pPr>
    </w:p>
    <w:p w14:paraId="4291BB68" w14:textId="36737C17" w:rsidR="00D304EB" w:rsidRPr="00D304EB" w:rsidRDefault="00D304EB" w:rsidP="00D304EB">
      <w:pPr>
        <w:rPr>
          <w:rFonts w:ascii="游ゴシック" w:hAnsi="游ゴシック"/>
          <w:bCs/>
          <w:kern w:val="0"/>
          <w:szCs w:val="21"/>
        </w:rPr>
      </w:pPr>
      <w:r w:rsidRPr="00D304EB">
        <w:rPr>
          <w:rFonts w:ascii="游ゴシック" w:hAnsi="游ゴシック" w:hint="eastAsia"/>
          <w:bCs/>
          <w:kern w:val="0"/>
          <w:szCs w:val="21"/>
        </w:rPr>
        <w:t>第４編　推計方法</w:t>
      </w:r>
    </w:p>
    <w:p w14:paraId="076C531A" w14:textId="7088D1A5" w:rsidR="00D304EB" w:rsidRPr="00D304EB" w:rsidRDefault="00D45315" w:rsidP="00B57024">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00D304EB" w:rsidRPr="00D304EB">
        <w:rPr>
          <w:rFonts w:ascii="游ゴシック" w:hAnsi="游ゴシック" w:hint="eastAsia"/>
          <w:bCs/>
          <w:kern w:val="0"/>
          <w:szCs w:val="21"/>
        </w:rPr>
        <w:t xml:space="preserve">　</w:t>
      </w:r>
      <w:r w:rsidR="00D304EB"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sidR="00B57024">
        <w:rPr>
          <w:rFonts w:ascii="游ゴシック" w:hAnsi="游ゴシック"/>
          <w:bCs/>
          <w:kern w:val="0"/>
          <w:szCs w:val="21"/>
        </w:rPr>
        <w:tab/>
      </w:r>
      <w:r w:rsidR="00341FB0">
        <w:rPr>
          <w:rFonts w:ascii="游ゴシック" w:hAnsi="游ゴシック" w:hint="eastAsia"/>
          <w:bCs/>
          <w:kern w:val="0"/>
          <w:szCs w:val="21"/>
        </w:rPr>
        <w:t>153</w:t>
      </w:r>
    </w:p>
    <w:p w14:paraId="4A262753" w14:textId="1F425734"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２</w:t>
      </w:r>
      <w:r w:rsidR="00D304EB"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159</w:t>
      </w:r>
    </w:p>
    <w:p w14:paraId="59DDC68D" w14:textId="38885227" w:rsidR="00D304EB"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３</w:t>
      </w:r>
      <w:r w:rsidR="00D304EB"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159</w:t>
      </w:r>
    </w:p>
    <w:p w14:paraId="39C10D41" w14:textId="66FEB519"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４</w:t>
      </w:r>
      <w:r w:rsidR="00723132">
        <w:rPr>
          <w:rFonts w:ascii="游ゴシック" w:hAnsi="游ゴシック" w:hint="eastAsia"/>
          <w:szCs w:val="21"/>
        </w:rPr>
        <w:t xml:space="preserve">　</w:t>
      </w:r>
      <w:r w:rsidR="00723132" w:rsidRPr="00723132">
        <w:rPr>
          <w:rFonts w:ascii="游ゴシック" w:hAnsi="游ゴシック"/>
          <w:szCs w:val="21"/>
        </w:rPr>
        <w:t>府内総生産(支出側)(名目)</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165</w:t>
      </w:r>
    </w:p>
    <w:p w14:paraId="55B1F24D" w14:textId="72D39A62"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５</w:t>
      </w:r>
      <w:r w:rsidR="00723132"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167</w:t>
      </w:r>
    </w:p>
    <w:p w14:paraId="018FE776" w14:textId="39B8B461"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６</w:t>
      </w:r>
      <w:r w:rsidR="00723132" w:rsidRPr="00723132">
        <w:rPr>
          <w:rFonts w:ascii="游ゴシック" w:hAnsi="游ゴシック"/>
          <w:szCs w:val="21"/>
        </w:rPr>
        <w:t xml:space="preserve">　統合勘定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167</w:t>
      </w:r>
    </w:p>
    <w:p w14:paraId="317272D9" w14:textId="71939B87"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７</w:t>
      </w:r>
      <w:r w:rsidR="00723132" w:rsidRPr="00723132">
        <w:rPr>
          <w:rFonts w:ascii="游ゴシック" w:hAnsi="游ゴシック"/>
          <w:szCs w:val="21"/>
        </w:rPr>
        <w:t xml:space="preserve">　制度部門別所得支出勘定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169</w:t>
      </w:r>
    </w:p>
    <w:p w14:paraId="36FC0C9C" w14:textId="35ED1A6B"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８</w:t>
      </w:r>
      <w:r w:rsidR="00723132" w:rsidRPr="00723132">
        <w:rPr>
          <w:rFonts w:ascii="游ゴシック" w:hAnsi="游ゴシック"/>
          <w:szCs w:val="21"/>
        </w:rPr>
        <w:t xml:space="preserve">　制度部門別資本勘定</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172</w:t>
      </w:r>
    </w:p>
    <w:p w14:paraId="771A9CED" w14:textId="0F01796A"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９</w:t>
      </w:r>
      <w:r w:rsidR="00723132"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172</w:t>
      </w:r>
    </w:p>
    <w:p w14:paraId="271BA52B" w14:textId="5FE63E2D" w:rsid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00723132"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173</w:t>
      </w:r>
    </w:p>
    <w:p w14:paraId="6D9A9370" w14:textId="505711D0" w:rsidR="00723132" w:rsidRPr="00723132" w:rsidRDefault="00D45315" w:rsidP="00B57024">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00723132"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sidR="00B57024">
        <w:rPr>
          <w:rFonts w:ascii="游ゴシック" w:hAnsi="游ゴシック"/>
          <w:szCs w:val="21"/>
        </w:rPr>
        <w:tab/>
      </w:r>
      <w:r w:rsidR="00341FB0">
        <w:rPr>
          <w:rFonts w:ascii="游ゴシック" w:hAnsi="游ゴシック" w:hint="eastAsia"/>
          <w:szCs w:val="21"/>
        </w:rPr>
        <w:t>173</w:t>
      </w:r>
    </w:p>
    <w:p w14:paraId="4CDB9CE4" w14:textId="77777777" w:rsidR="00FB1594" w:rsidRDefault="00FB1594" w:rsidP="00FB1594">
      <w:pPr>
        <w:widowControl/>
        <w:jc w:val="left"/>
        <w:rPr>
          <w:rFonts w:ascii="游ゴシック" w:hAnsi="游ゴシック"/>
          <w:szCs w:val="21"/>
        </w:rPr>
      </w:pPr>
      <w:r>
        <w:rPr>
          <w:rFonts w:ascii="游ゴシック" w:hAnsi="游ゴシック"/>
          <w:szCs w:val="21"/>
        </w:rPr>
        <w:br w:type="page"/>
      </w:r>
    </w:p>
    <w:p w14:paraId="201EBCA8" w14:textId="77777777" w:rsidR="00FB1594" w:rsidRPr="00BF0996" w:rsidRDefault="00FB1594" w:rsidP="00FB1594">
      <w:pPr>
        <w:jc w:val="center"/>
        <w:rPr>
          <w:rFonts w:ascii="游ゴシック" w:hAnsi="游ゴシック"/>
          <w:b/>
          <w:bCs/>
          <w:szCs w:val="21"/>
        </w:rPr>
      </w:pPr>
      <w:r w:rsidRPr="00365398">
        <w:rPr>
          <w:rFonts w:ascii="游ゴシック" w:hAnsi="游ゴシック" w:hint="eastAsia"/>
          <w:b/>
          <w:bCs/>
          <w:spacing w:val="160"/>
          <w:kern w:val="0"/>
          <w:sz w:val="32"/>
          <w:szCs w:val="32"/>
          <w:fitText w:val="3520" w:id="-1498718975"/>
        </w:rPr>
        <w:lastRenderedPageBreak/>
        <w:t>利用上の注</w:t>
      </w:r>
      <w:r w:rsidRPr="00365398">
        <w:rPr>
          <w:rFonts w:ascii="游ゴシック" w:hAnsi="游ゴシック" w:hint="eastAsia"/>
          <w:b/>
          <w:bCs/>
          <w:kern w:val="0"/>
          <w:sz w:val="32"/>
          <w:szCs w:val="32"/>
          <w:fitText w:val="3520" w:id="-1498718975"/>
        </w:rPr>
        <w:t>意</w:t>
      </w:r>
    </w:p>
    <w:p w14:paraId="56384D1A" w14:textId="77777777" w:rsidR="00FB1594" w:rsidRPr="00BF0996" w:rsidRDefault="00FB1594" w:rsidP="00FB1594">
      <w:pPr>
        <w:rPr>
          <w:rFonts w:ascii="游ゴシック" w:hAnsi="游ゴシック"/>
          <w:szCs w:val="21"/>
        </w:rPr>
      </w:pPr>
    </w:p>
    <w:p w14:paraId="48F2B0A4" w14:textId="6D29DE60" w:rsidR="00FB1594" w:rsidRDefault="00987EE8" w:rsidP="00FB1594">
      <w:pPr>
        <w:ind w:left="210" w:hangingChars="100" w:hanging="210"/>
        <w:rPr>
          <w:rFonts w:ascii="游ゴシック" w:hAnsi="游ゴシック"/>
          <w:szCs w:val="21"/>
        </w:rPr>
      </w:pPr>
      <w:r>
        <w:rPr>
          <w:rFonts w:ascii="游ゴシック" w:hAnsi="游ゴシック" w:hint="eastAsia"/>
          <w:szCs w:val="21"/>
        </w:rPr>
        <w:t>１　令和</w:t>
      </w:r>
      <w:r w:rsidR="003F7283">
        <w:rPr>
          <w:rFonts w:ascii="游ゴシック" w:hAnsi="游ゴシック" w:hint="eastAsia"/>
          <w:szCs w:val="21"/>
        </w:rPr>
        <w:t>３</w:t>
      </w:r>
      <w:r w:rsidR="00FB1594" w:rsidRPr="00BF0996">
        <w:rPr>
          <w:rFonts w:ascii="游ゴシック" w:hAnsi="游ゴシック" w:hint="eastAsia"/>
          <w:szCs w:val="21"/>
        </w:rPr>
        <w:t>年度大阪府民経済計算は、</w:t>
      </w:r>
      <w:r w:rsidR="00FB1594" w:rsidRPr="00BF0996">
        <w:rPr>
          <w:rFonts w:ascii="游ゴシック" w:hAnsi="游ゴシック"/>
          <w:szCs w:val="21"/>
        </w:rPr>
        <w:t>2008SNA</w:t>
      </w:r>
      <w:r w:rsidR="00FB1594" w:rsidRPr="000D2E96">
        <w:rPr>
          <w:rFonts w:ascii="游ゴシック" w:hAnsi="游ゴシック"/>
          <w:szCs w:val="21"/>
          <w:vertAlign w:val="superscript"/>
        </w:rPr>
        <w:t>(注</w:t>
      </w:r>
      <w:r w:rsidR="00FB1594">
        <w:rPr>
          <w:rFonts w:ascii="游ゴシック" w:hAnsi="游ゴシック" w:hint="eastAsia"/>
          <w:szCs w:val="21"/>
          <w:vertAlign w:val="superscript"/>
        </w:rPr>
        <w:t>1</w:t>
      </w:r>
      <w:r w:rsidR="00FB1594" w:rsidRPr="000D2E96">
        <w:rPr>
          <w:rFonts w:ascii="游ゴシック" w:hAnsi="游ゴシック"/>
          <w:szCs w:val="21"/>
          <w:vertAlign w:val="superscript"/>
        </w:rPr>
        <w:t>)</w:t>
      </w:r>
      <w:r w:rsidR="00FB1594" w:rsidRPr="00BF0996">
        <w:rPr>
          <w:rFonts w:ascii="游ゴシック" w:hAnsi="游ゴシック"/>
          <w:szCs w:val="21"/>
        </w:rPr>
        <w:t>に基づき、内閣府経済社会総合研究所国民経済計算部が示</w:t>
      </w:r>
      <w:r w:rsidR="00FB1594">
        <w:rPr>
          <w:rFonts w:ascii="游ゴシック" w:hAnsi="游ゴシック" w:hint="eastAsia"/>
          <w:szCs w:val="21"/>
        </w:rPr>
        <w:t>す</w:t>
      </w:r>
      <w:r w:rsidR="00FB1594" w:rsidRPr="00BF0996">
        <w:rPr>
          <w:rFonts w:ascii="游ゴシック" w:hAnsi="游ゴシック"/>
          <w:szCs w:val="21"/>
        </w:rPr>
        <w:t>「</w:t>
      </w:r>
      <w:r w:rsidR="00FB1594" w:rsidRPr="00111DE5">
        <w:rPr>
          <w:rFonts w:ascii="游ゴシック" w:hAnsi="游ゴシック"/>
          <w:szCs w:val="21"/>
        </w:rPr>
        <w:t>県民経済計算標準方式(2015</w:t>
      </w:r>
      <w:r w:rsidR="00FB1594" w:rsidRPr="00111DE5">
        <w:rPr>
          <w:rFonts w:ascii="游ゴシック" w:hAnsi="游ゴシック" w:hint="eastAsia"/>
          <w:szCs w:val="21"/>
        </w:rPr>
        <w:t>年</w:t>
      </w:r>
      <w:r w:rsidR="00FB1594" w:rsidRPr="00111DE5">
        <w:rPr>
          <w:rFonts w:ascii="游ゴシック" w:hAnsi="游ゴシック"/>
          <w:szCs w:val="21"/>
        </w:rPr>
        <w:t>(平成27</w:t>
      </w:r>
      <w:r w:rsidR="00FB1594" w:rsidRPr="00111DE5">
        <w:rPr>
          <w:rFonts w:ascii="游ゴシック" w:hAnsi="游ゴシック" w:hint="eastAsia"/>
          <w:szCs w:val="21"/>
        </w:rPr>
        <w:t>年</w:t>
      </w:r>
      <w:r w:rsidR="00FB1594" w:rsidRPr="00111DE5">
        <w:rPr>
          <w:rFonts w:ascii="游ゴシック" w:hAnsi="游ゴシック"/>
          <w:szCs w:val="21"/>
        </w:rPr>
        <w:t>)基準版)</w:t>
      </w:r>
      <w:r w:rsidR="00FB1594" w:rsidRPr="00BF0996">
        <w:rPr>
          <w:rFonts w:ascii="游ゴシック" w:hAnsi="游ゴシック"/>
          <w:szCs w:val="21"/>
        </w:rPr>
        <w:t>」に準拠して</w:t>
      </w:r>
      <w:r w:rsidR="00FB1594">
        <w:rPr>
          <w:rFonts w:ascii="游ゴシック" w:hAnsi="游ゴシック" w:hint="eastAsia"/>
          <w:szCs w:val="21"/>
        </w:rPr>
        <w:t>作成</w:t>
      </w:r>
      <w:r w:rsidR="00FB1594" w:rsidRPr="00BF0996">
        <w:rPr>
          <w:rFonts w:ascii="游ゴシック" w:hAnsi="游ゴシック"/>
          <w:szCs w:val="21"/>
        </w:rPr>
        <w:t>したものです。</w:t>
      </w:r>
    </w:p>
    <w:p w14:paraId="216F6763" w14:textId="77777777" w:rsidR="00FB1594" w:rsidRPr="000D2E96" w:rsidRDefault="00FB1594" w:rsidP="00FB1594">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49DDF258" w14:textId="77777777" w:rsidR="00FB1594" w:rsidRPr="000D2E96" w:rsidRDefault="00FB1594" w:rsidP="00FB1594">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382C51A9" w14:textId="714589D4" w:rsidR="00FB1594" w:rsidRDefault="00FB1594" w:rsidP="00550C2B">
      <w:pPr>
        <w:spacing w:beforeLines="50" w:before="185"/>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w:t>
      </w:r>
      <w:r w:rsidR="00987EE8">
        <w:rPr>
          <w:rFonts w:ascii="游ゴシック" w:hAnsi="游ゴシック" w:hint="eastAsia"/>
          <w:szCs w:val="21"/>
        </w:rPr>
        <w:t>年度から令和</w:t>
      </w:r>
      <w:r w:rsidR="003F7283">
        <w:rPr>
          <w:rFonts w:ascii="游ゴシック" w:hAnsi="游ゴシック" w:hint="eastAsia"/>
          <w:szCs w:val="21"/>
        </w:rPr>
        <w:t>３</w:t>
      </w:r>
      <w:r>
        <w:rPr>
          <w:rFonts w:ascii="游ゴシック" w:hAnsi="游ゴシック" w:hint="eastAsia"/>
          <w:szCs w:val="21"/>
        </w:rPr>
        <w:t>年度です。</w:t>
      </w:r>
    </w:p>
    <w:p w14:paraId="17458422" w14:textId="28E06139" w:rsidR="00FB1594" w:rsidRDefault="00FB1594" w:rsidP="00FB1594">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w:t>
      </w:r>
      <w:r w:rsidR="00987EE8">
        <w:rPr>
          <w:rFonts w:ascii="游ゴシック" w:hAnsi="游ゴシック" w:hint="eastAsia"/>
          <w:szCs w:val="21"/>
        </w:rPr>
        <w:t>令和</w:t>
      </w:r>
      <w:r w:rsidR="003F7283">
        <w:rPr>
          <w:rFonts w:ascii="游ゴシック" w:hAnsi="游ゴシック" w:hint="eastAsia"/>
          <w:szCs w:val="21"/>
        </w:rPr>
        <w:t>２</w:t>
      </w:r>
      <w:r>
        <w:rPr>
          <w:rFonts w:ascii="游ゴシック" w:hAnsi="游ゴシック" w:hint="eastAsia"/>
          <w:szCs w:val="21"/>
        </w:rPr>
        <w:t>年度の計数についても遡及改定していますので、</w:t>
      </w:r>
      <w:r w:rsidR="00987EE8">
        <w:rPr>
          <w:rFonts w:ascii="游ゴシック" w:hAnsi="游ゴシック" w:hint="eastAsia"/>
          <w:szCs w:val="21"/>
        </w:rPr>
        <w:t>令和</w:t>
      </w:r>
      <w:r w:rsidR="003F7283">
        <w:rPr>
          <w:rFonts w:ascii="游ゴシック" w:hAnsi="游ゴシック" w:hint="eastAsia"/>
          <w:szCs w:val="21"/>
        </w:rPr>
        <w:t>２</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60EAC79E" w14:textId="77777777" w:rsidR="00FB1594" w:rsidRDefault="00FB1594" w:rsidP="00FB1594">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57A5E642" w14:textId="72DDB174"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３</w:t>
      </w:r>
      <w:r w:rsidR="00FB1594">
        <w:rPr>
          <w:rFonts w:ascii="游ゴシック" w:hAnsi="游ゴシック" w:hint="eastAsia"/>
          <w:szCs w:val="21"/>
        </w:rPr>
        <w:t xml:space="preserve">　</w:t>
      </w:r>
      <w:r w:rsidR="00CF0597">
        <w:rPr>
          <w:rFonts w:ascii="游ゴシック" w:hAnsi="游ゴシック" w:hint="eastAsia"/>
          <w:szCs w:val="21"/>
        </w:rPr>
        <w:t>推計及び大阪府との比較に用いている国民経済計算</w:t>
      </w:r>
      <w:r w:rsidR="00FB1594">
        <w:rPr>
          <w:rFonts w:ascii="游ゴシック" w:hAnsi="游ゴシック" w:hint="eastAsia"/>
          <w:szCs w:val="21"/>
        </w:rPr>
        <w:t>の計数は、「</w:t>
      </w:r>
      <w:r w:rsidR="00FB1594" w:rsidRPr="00111DE5">
        <w:rPr>
          <w:rFonts w:ascii="游ゴシック" w:hAnsi="游ゴシック"/>
          <w:szCs w:val="21"/>
        </w:rPr>
        <w:t>20</w:t>
      </w:r>
      <w:r w:rsidR="0087136E">
        <w:rPr>
          <w:rFonts w:ascii="游ゴシック" w:hAnsi="游ゴシック"/>
          <w:szCs w:val="21"/>
        </w:rPr>
        <w:t>21</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令和</w:t>
      </w:r>
      <w:r w:rsidR="0087136E">
        <w:rPr>
          <w:rFonts w:ascii="游ゴシック" w:hAnsi="游ゴシック" w:hint="eastAsia"/>
          <w:szCs w:val="21"/>
        </w:rPr>
        <w:t>３</w:t>
      </w:r>
      <w:r w:rsidR="00FB1594" w:rsidRPr="00111DE5">
        <w:rPr>
          <w:rFonts w:ascii="游ゴシック" w:hAnsi="游ゴシック"/>
          <w:szCs w:val="21"/>
        </w:rPr>
        <w:t>年度</w:t>
      </w:r>
      <w:r w:rsidR="00FB1594">
        <w:rPr>
          <w:rFonts w:ascii="游ゴシック" w:hAnsi="游ゴシック" w:hint="eastAsia"/>
          <w:szCs w:val="21"/>
        </w:rPr>
        <w:t>)</w:t>
      </w:r>
      <w:r w:rsidR="00FB1594" w:rsidRPr="00111DE5">
        <w:rPr>
          <w:rFonts w:ascii="游ゴシック" w:hAnsi="游ゴシック"/>
          <w:szCs w:val="21"/>
        </w:rPr>
        <w:t>国民経済計算年次推計</w:t>
      </w:r>
      <w:r w:rsidR="00FB1594">
        <w:rPr>
          <w:rFonts w:ascii="游ゴシック" w:hAnsi="游ゴシック" w:hint="eastAsia"/>
          <w:szCs w:val="21"/>
        </w:rPr>
        <w:t>」によります。</w:t>
      </w:r>
    </w:p>
    <w:p w14:paraId="3A9A6AEF" w14:textId="42BAC926" w:rsidR="00FB1594"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４</w:t>
      </w:r>
      <w:r w:rsidR="00FB1594">
        <w:rPr>
          <w:rFonts w:ascii="游ゴシック" w:hAnsi="游ゴシック" w:hint="eastAsia"/>
          <w:szCs w:val="21"/>
        </w:rPr>
        <w:t xml:space="preserve">　</w:t>
      </w:r>
      <w:r w:rsidR="00FB1594"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4AB553CA" w14:textId="12C381F6"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５</w:t>
      </w:r>
      <w:r w:rsidR="00FB1594" w:rsidRPr="00BF0996">
        <w:rPr>
          <w:rFonts w:ascii="游ゴシック" w:hAnsi="游ゴシック" w:hint="eastAsia"/>
          <w:szCs w:val="21"/>
        </w:rPr>
        <w:t xml:space="preserve">　実質値は、</w:t>
      </w:r>
      <w:r w:rsidR="00FB1594" w:rsidRPr="00BF0996">
        <w:rPr>
          <w:rFonts w:ascii="游ゴシック" w:hAnsi="游ゴシック"/>
          <w:szCs w:val="21"/>
        </w:rPr>
        <w:t>平成27暦年を</w:t>
      </w:r>
      <w:r w:rsidR="00FB1594">
        <w:rPr>
          <w:rFonts w:ascii="游ゴシック" w:hAnsi="游ゴシック" w:hint="eastAsia"/>
          <w:szCs w:val="21"/>
        </w:rPr>
        <w:t>参照年(デフレーター＝1</w:t>
      </w:r>
      <w:r w:rsidR="00FB1594">
        <w:rPr>
          <w:rFonts w:ascii="游ゴシック" w:hAnsi="游ゴシック"/>
          <w:szCs w:val="21"/>
        </w:rPr>
        <w:t>00)</w:t>
      </w:r>
      <w:r w:rsidR="00FB1594">
        <w:rPr>
          <w:rFonts w:ascii="游ゴシック" w:hAnsi="游ゴシック" w:hint="eastAsia"/>
          <w:szCs w:val="21"/>
        </w:rPr>
        <w:t>とした連鎖方式</w:t>
      </w:r>
      <w:r w:rsidR="00FB1594" w:rsidRPr="008827AC">
        <w:rPr>
          <w:rFonts w:ascii="游ゴシック" w:hAnsi="游ゴシック"/>
          <w:szCs w:val="21"/>
          <w:vertAlign w:val="superscript"/>
        </w:rPr>
        <w:t>(</w:t>
      </w:r>
      <w:r w:rsidR="00FB1594" w:rsidRPr="008827AC">
        <w:rPr>
          <w:rFonts w:ascii="游ゴシック" w:hAnsi="游ゴシック" w:hint="eastAsia"/>
          <w:szCs w:val="21"/>
          <w:vertAlign w:val="superscript"/>
        </w:rPr>
        <w:t>注</w:t>
      </w:r>
      <w:r w:rsidR="00FB1594">
        <w:rPr>
          <w:rFonts w:ascii="游ゴシック" w:hAnsi="游ゴシック" w:hint="eastAsia"/>
          <w:szCs w:val="21"/>
          <w:vertAlign w:val="superscript"/>
        </w:rPr>
        <w:t>2</w:t>
      </w:r>
      <w:r w:rsidR="00FB1594" w:rsidRPr="008827AC">
        <w:rPr>
          <w:rFonts w:ascii="游ゴシック" w:hAnsi="游ゴシック" w:hint="eastAsia"/>
          <w:szCs w:val="21"/>
          <w:vertAlign w:val="superscript"/>
        </w:rPr>
        <w:t>)</w:t>
      </w:r>
      <w:r w:rsidR="00FB1594">
        <w:rPr>
          <w:rFonts w:ascii="游ゴシック" w:hAnsi="游ゴシック" w:hint="eastAsia"/>
          <w:szCs w:val="21"/>
        </w:rPr>
        <w:t>により算出しています。</w:t>
      </w:r>
    </w:p>
    <w:p w14:paraId="530A755F" w14:textId="715D74F5" w:rsidR="00FB1594" w:rsidRDefault="00FB1594" w:rsidP="00C35283">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p>
    <w:p w14:paraId="4BF9DD41" w14:textId="42899157" w:rsidR="005F6A60"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６</w:t>
      </w:r>
      <w:r w:rsidR="00FB1594"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sidR="00FB1594">
        <w:rPr>
          <w:rFonts w:ascii="游ゴシック" w:hAnsi="游ゴシック" w:hint="eastAsia"/>
          <w:szCs w:val="21"/>
        </w:rPr>
        <w:t>、</w:t>
      </w:r>
      <w:r w:rsidR="00FB1594" w:rsidRPr="00BF0996">
        <w:rPr>
          <w:rFonts w:ascii="游ゴシック" w:hAnsi="游ゴシック" w:hint="eastAsia"/>
          <w:szCs w:val="21"/>
        </w:rPr>
        <w:t>プラスで表示されます。</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8"/>
        <w:gridCol w:w="2730"/>
      </w:tblGrid>
      <w:tr w:rsidR="005F6A60" w:rsidRPr="000933F5" w14:paraId="6476CD38" w14:textId="77777777" w:rsidTr="005F6A60">
        <w:trPr>
          <w:jc w:val="center"/>
        </w:trPr>
        <w:tc>
          <w:tcPr>
            <w:tcW w:w="1392" w:type="dxa"/>
            <w:vMerge w:val="restart"/>
            <w:vAlign w:val="center"/>
          </w:tcPr>
          <w:p w14:paraId="4BA9D463" w14:textId="0636FFD9"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増加率</w:t>
            </w:r>
            <w:r>
              <w:rPr>
                <w:rFonts w:ascii="游ゴシック" w:hAnsi="游ゴシック" w:hint="eastAsia"/>
                <w:sz w:val="18"/>
                <w:szCs w:val="18"/>
              </w:rPr>
              <w:t>(％)</w:t>
            </w:r>
            <w:r w:rsidRPr="000933F5">
              <w:rPr>
                <w:rFonts w:ascii="游ゴシック" w:hAnsi="游ゴシック"/>
                <w:sz w:val="18"/>
                <w:szCs w:val="18"/>
              </w:rPr>
              <w:t xml:space="preserve"> </w:t>
            </w:r>
            <w:r w:rsidRPr="000933F5">
              <w:rPr>
                <w:rFonts w:ascii="游ゴシック" w:hAnsi="游ゴシック" w:hint="eastAsia"/>
                <w:sz w:val="18"/>
                <w:szCs w:val="18"/>
              </w:rPr>
              <w:t>＝</w:t>
            </w:r>
          </w:p>
        </w:tc>
        <w:tc>
          <w:tcPr>
            <w:tcW w:w="2598" w:type="dxa"/>
            <w:tcBorders>
              <w:bottom w:val="single" w:sz="4" w:space="0" w:color="auto"/>
            </w:tcBorders>
            <w:vAlign w:val="center"/>
          </w:tcPr>
          <w:p w14:paraId="4D45C8A2"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当年度の計数－</w:t>
            </w:r>
            <w:r>
              <w:rPr>
                <w:rFonts w:ascii="游ゴシック" w:hAnsi="游ゴシック" w:hint="eastAsia"/>
                <w:sz w:val="18"/>
                <w:szCs w:val="18"/>
              </w:rPr>
              <w:t>前年度の計数</w:t>
            </w:r>
          </w:p>
        </w:tc>
        <w:tc>
          <w:tcPr>
            <w:tcW w:w="2730" w:type="dxa"/>
            <w:vMerge w:val="restart"/>
            <w:vAlign w:val="center"/>
          </w:tcPr>
          <w:p w14:paraId="092ED38F"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×(前年度の計数の符号)×1</w:t>
            </w:r>
            <w:r w:rsidRPr="000933F5">
              <w:rPr>
                <w:rFonts w:ascii="游ゴシック" w:hAnsi="游ゴシック"/>
                <w:sz w:val="18"/>
                <w:szCs w:val="18"/>
              </w:rPr>
              <w:t>00</w:t>
            </w:r>
          </w:p>
        </w:tc>
      </w:tr>
      <w:tr w:rsidR="005F6A60" w:rsidRPr="000933F5" w14:paraId="1447A24E" w14:textId="77777777" w:rsidTr="005F6A60">
        <w:trPr>
          <w:jc w:val="center"/>
        </w:trPr>
        <w:tc>
          <w:tcPr>
            <w:tcW w:w="1392" w:type="dxa"/>
            <w:vMerge/>
            <w:vAlign w:val="center"/>
          </w:tcPr>
          <w:p w14:paraId="3CABC6FE" w14:textId="77777777" w:rsidR="005F6A60" w:rsidRPr="000933F5" w:rsidRDefault="005F6A60" w:rsidP="00CE3690">
            <w:pPr>
              <w:jc w:val="center"/>
              <w:rPr>
                <w:rFonts w:ascii="游ゴシック" w:hAnsi="游ゴシック"/>
                <w:sz w:val="18"/>
                <w:szCs w:val="18"/>
              </w:rPr>
            </w:pPr>
          </w:p>
        </w:tc>
        <w:tc>
          <w:tcPr>
            <w:tcW w:w="2598" w:type="dxa"/>
            <w:tcBorders>
              <w:top w:val="single" w:sz="4" w:space="0" w:color="auto"/>
            </w:tcBorders>
            <w:vAlign w:val="center"/>
          </w:tcPr>
          <w:p w14:paraId="24FDDC76" w14:textId="77777777" w:rsidR="005F6A60" w:rsidRPr="000933F5" w:rsidRDefault="005F6A60" w:rsidP="00CE3690">
            <w:pPr>
              <w:jc w:val="center"/>
              <w:rPr>
                <w:rFonts w:ascii="游ゴシック" w:hAnsi="游ゴシック"/>
                <w:sz w:val="18"/>
                <w:szCs w:val="18"/>
              </w:rPr>
            </w:pPr>
            <w:r w:rsidRPr="000933F5">
              <w:rPr>
                <w:rFonts w:ascii="游ゴシック" w:hAnsi="游ゴシック" w:hint="eastAsia"/>
                <w:sz w:val="18"/>
                <w:szCs w:val="18"/>
              </w:rPr>
              <w:t>前年度の計数</w:t>
            </w:r>
          </w:p>
        </w:tc>
        <w:tc>
          <w:tcPr>
            <w:tcW w:w="2730" w:type="dxa"/>
            <w:vMerge/>
            <w:vAlign w:val="center"/>
          </w:tcPr>
          <w:p w14:paraId="39FF5AB5" w14:textId="77777777" w:rsidR="005F6A60" w:rsidRPr="000933F5" w:rsidRDefault="005F6A60" w:rsidP="00CE3690">
            <w:pPr>
              <w:jc w:val="center"/>
              <w:rPr>
                <w:rFonts w:ascii="游ゴシック" w:hAnsi="游ゴシック"/>
                <w:sz w:val="18"/>
                <w:szCs w:val="18"/>
              </w:rPr>
            </w:pPr>
          </w:p>
        </w:tc>
      </w:tr>
    </w:tbl>
    <w:p w14:paraId="15249CBB" w14:textId="3DED9485"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７</w:t>
      </w:r>
      <w:r w:rsidR="00FB1594" w:rsidRPr="00BF0996">
        <w:rPr>
          <w:rFonts w:ascii="游ゴシック" w:hAnsi="游ゴシック"/>
          <w:szCs w:val="21"/>
        </w:rPr>
        <w:t xml:space="preserve">　統計諸表で内訳の合計が総数と一致しない場合があるのは、四捨五入誤差によるものです。なお、連鎖方式による実質値</w:t>
      </w:r>
      <w:r w:rsidR="00CF0597">
        <w:rPr>
          <w:rFonts w:ascii="游ゴシック" w:hAnsi="游ゴシック" w:hint="eastAsia"/>
          <w:szCs w:val="21"/>
        </w:rPr>
        <w:t>では</w:t>
      </w:r>
      <w:r w:rsidR="00FB1594" w:rsidRPr="00BF0996">
        <w:rPr>
          <w:rFonts w:ascii="游ゴシック" w:hAnsi="游ゴシック"/>
          <w:szCs w:val="21"/>
        </w:rPr>
        <w:t>加法整合性が</w:t>
      </w:r>
      <w:r w:rsidR="00CF0597">
        <w:rPr>
          <w:rFonts w:ascii="游ゴシック" w:hAnsi="游ゴシック" w:hint="eastAsia"/>
          <w:szCs w:val="21"/>
        </w:rPr>
        <w:t>成立し</w:t>
      </w:r>
      <w:r w:rsidR="00FB1594" w:rsidRPr="00BF0996">
        <w:rPr>
          <w:rFonts w:ascii="游ゴシック" w:hAnsi="游ゴシック"/>
          <w:szCs w:val="21"/>
        </w:rPr>
        <w:t>ないため、内訳の和は総数と一致しません。</w:t>
      </w:r>
    </w:p>
    <w:p w14:paraId="09791C9F" w14:textId="6D2DC3F3" w:rsidR="00FB1594" w:rsidRPr="00BF0996" w:rsidRDefault="00EF0595" w:rsidP="00550C2B">
      <w:pPr>
        <w:spacing w:beforeLines="50" w:before="185"/>
        <w:ind w:left="210" w:hangingChars="100" w:hanging="210"/>
        <w:rPr>
          <w:rFonts w:ascii="游ゴシック" w:hAnsi="游ゴシック"/>
          <w:szCs w:val="21"/>
        </w:rPr>
      </w:pPr>
      <w:r>
        <w:rPr>
          <w:rFonts w:ascii="游ゴシック" w:hAnsi="游ゴシック" w:hint="eastAsia"/>
          <w:szCs w:val="21"/>
        </w:rPr>
        <w:t>８</w:t>
      </w:r>
      <w:r w:rsidR="00FB1594">
        <w:rPr>
          <w:rFonts w:ascii="游ゴシック" w:hAnsi="游ゴシック"/>
          <w:szCs w:val="21"/>
        </w:rPr>
        <w:t xml:space="preserve">　</w:t>
      </w:r>
      <w:r w:rsidR="00FB1594" w:rsidRPr="00BF0996">
        <w:rPr>
          <w:rFonts w:ascii="游ゴシック" w:hAnsi="游ゴシック"/>
          <w:szCs w:val="21"/>
        </w:rPr>
        <w:t>数値は、在庫品評価調整後のものです。</w:t>
      </w:r>
    </w:p>
    <w:p w14:paraId="064BB976" w14:textId="1665ABA8" w:rsidR="00FB1594" w:rsidRPr="00550C2B" w:rsidRDefault="00FB1594" w:rsidP="00FB1594">
      <w:pPr>
        <w:rPr>
          <w:rFonts w:ascii="游ゴシック" w:hAnsi="游ゴシック"/>
          <w:szCs w:val="21"/>
        </w:rPr>
      </w:pPr>
    </w:p>
    <w:p w14:paraId="42B4649F" w14:textId="32456D07" w:rsidR="00FB1594" w:rsidRDefault="00FB1594" w:rsidP="00FB1594">
      <w:pPr>
        <w:rPr>
          <w:rFonts w:ascii="游ゴシック" w:hAnsi="游ゴシック"/>
          <w:szCs w:val="21"/>
        </w:rPr>
      </w:pPr>
    </w:p>
    <w:p w14:paraId="2C74829B" w14:textId="77777777" w:rsidR="00A7763E" w:rsidRDefault="00A7763E" w:rsidP="00FB1594">
      <w:pPr>
        <w:rPr>
          <w:rFonts w:ascii="游ゴシック" w:hAnsi="游ゴシック"/>
          <w:szCs w:val="21"/>
        </w:rPr>
      </w:pPr>
    </w:p>
    <w:p w14:paraId="1D850221" w14:textId="5E678303" w:rsidR="00FB1594" w:rsidRPr="00A7763E" w:rsidRDefault="00A7763E" w:rsidP="003A3BF2">
      <w:pPr>
        <w:spacing w:line="240" w:lineRule="exact"/>
        <w:ind w:left="540" w:hangingChars="300" w:hanging="540"/>
        <w:rPr>
          <w:rFonts w:ascii="游ゴシック" w:hAnsi="游ゴシック"/>
          <w:sz w:val="18"/>
          <w:szCs w:val="18"/>
        </w:rPr>
      </w:pPr>
      <w:r w:rsidRPr="00A7763E">
        <w:rPr>
          <w:rFonts w:ascii="游ゴシック" w:hAnsi="游ゴシック" w:hint="eastAsia"/>
          <w:sz w:val="18"/>
          <w:szCs w:val="18"/>
        </w:rPr>
        <w:t>◆</w:t>
      </w:r>
      <w:r w:rsidR="00FB1594" w:rsidRPr="00A7763E">
        <w:rPr>
          <w:rFonts w:ascii="游ゴシック" w:hAnsi="游ゴシック" w:hint="eastAsia"/>
          <w:sz w:val="18"/>
          <w:szCs w:val="18"/>
        </w:rPr>
        <w:t xml:space="preserve">　本書は全て大阪府ホームページで公表しています。統計表は、</w:t>
      </w:r>
      <w:r w:rsidRPr="00A7763E">
        <w:rPr>
          <w:rFonts w:ascii="游ゴシック" w:hAnsi="游ゴシック" w:cs="Times New Roman"/>
          <w:sz w:val="16"/>
          <w:szCs w:val="16"/>
        </w:rPr>
        <w:t>Microsoft Excel</w:t>
      </w:r>
      <w:r w:rsidR="00FB1594" w:rsidRPr="00A7763E">
        <w:rPr>
          <w:rFonts w:ascii="游ゴシック" w:hAnsi="游ゴシック" w:hint="eastAsia"/>
          <w:sz w:val="18"/>
          <w:szCs w:val="18"/>
        </w:rPr>
        <w:t>形式でダウンロードできます。</w:t>
      </w:r>
      <w:hyperlink r:id="rId8" w:history="1">
        <w:r w:rsidR="00E727F3" w:rsidRPr="00A7763E">
          <w:rPr>
            <w:rStyle w:val="ad"/>
            <w:rFonts w:ascii="游ゴシック" w:hAnsi="游ゴシック"/>
            <w:sz w:val="18"/>
            <w:szCs w:val="18"/>
          </w:rPr>
          <w:t>https://www.pref.osaka.lg.jp/toukei/gdp/index.html</w:t>
        </w:r>
      </w:hyperlink>
    </w:p>
    <w:p w14:paraId="62EDAF0D" w14:textId="0371960D" w:rsidR="00B93E3D" w:rsidRPr="00A41458" w:rsidRDefault="00A7763E" w:rsidP="00A41458">
      <w:pPr>
        <w:spacing w:before="60" w:line="240" w:lineRule="exact"/>
        <w:rPr>
          <w:rFonts w:ascii="游ゴシック" w:hAnsi="游ゴシック" w:hint="eastAsia"/>
        </w:rPr>
      </w:pPr>
      <w:r w:rsidRPr="00A7763E">
        <w:rPr>
          <w:rFonts w:ascii="游ゴシック" w:hAnsi="游ゴシック" w:hint="eastAsia"/>
          <w:sz w:val="18"/>
          <w:szCs w:val="18"/>
        </w:rPr>
        <w:t>◆</w:t>
      </w:r>
      <w:r w:rsidR="00FB1594" w:rsidRPr="00A7763E">
        <w:rPr>
          <w:rFonts w:ascii="游ゴシック" w:hAnsi="游ゴシック"/>
          <w:sz w:val="18"/>
          <w:szCs w:val="18"/>
        </w:rPr>
        <w:t xml:space="preserve">　本書について</w:t>
      </w:r>
      <w:r w:rsidR="00FB1594" w:rsidRPr="00A7763E">
        <w:rPr>
          <w:rFonts w:ascii="游ゴシック" w:hAnsi="游ゴシック" w:hint="eastAsia"/>
          <w:sz w:val="18"/>
          <w:szCs w:val="18"/>
        </w:rPr>
        <w:t>のお問合せ</w:t>
      </w:r>
      <w:r w:rsidR="00FB1594" w:rsidRPr="00A7763E">
        <w:rPr>
          <w:rFonts w:ascii="游ゴシック" w:hAnsi="游ゴシック"/>
          <w:sz w:val="18"/>
          <w:szCs w:val="18"/>
        </w:rPr>
        <w:t>は、大阪府総務部統計課</w:t>
      </w:r>
      <w:r w:rsidR="00EF0595" w:rsidRPr="00A7763E">
        <w:rPr>
          <w:rFonts w:ascii="游ゴシック" w:hAnsi="游ゴシック" w:hint="eastAsia"/>
          <w:sz w:val="18"/>
          <w:szCs w:val="18"/>
        </w:rPr>
        <w:t>分析・利活用促進</w:t>
      </w:r>
      <w:r w:rsidR="00FB1594" w:rsidRPr="00A7763E">
        <w:rPr>
          <w:rFonts w:ascii="游ゴシック" w:hAnsi="游ゴシック"/>
          <w:sz w:val="18"/>
          <w:szCs w:val="18"/>
        </w:rPr>
        <w:t>グループ(06-6210-9195) に</w:t>
      </w:r>
      <w:r w:rsidR="00FB1594" w:rsidRPr="00A7763E">
        <w:rPr>
          <w:rFonts w:ascii="游ゴシック" w:hAnsi="游ゴシック" w:hint="eastAsia"/>
          <w:sz w:val="18"/>
          <w:szCs w:val="18"/>
        </w:rPr>
        <w:t>お願いします</w:t>
      </w:r>
      <w:r w:rsidR="00A41458">
        <w:rPr>
          <w:rFonts w:ascii="游ゴシック" w:hAnsi="游ゴシック" w:hint="eastAsia"/>
          <w:sz w:val="18"/>
          <w:szCs w:val="18"/>
        </w:rPr>
        <w:t>。</w:t>
      </w:r>
      <w:bookmarkEnd w:id="0"/>
    </w:p>
    <w:sectPr w:rsidR="00B93E3D" w:rsidRPr="00A41458" w:rsidSect="00A41458">
      <w:footerReference w:type="default" r:id="rId9"/>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1458"/>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ukei/gd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2023-12-27T06:43:00Z</dcterms:created>
  <dcterms:modified xsi:type="dcterms:W3CDTF">2023-12-27T06:43:00Z</dcterms:modified>
</cp:coreProperties>
</file>