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F62D72">
      <w:pPr>
        <w:tabs>
          <w:tab w:val="left" w:pos="7740"/>
        </w:tabs>
        <w:ind w:right="-427" w:firstLineChars="1100" w:firstLine="2310"/>
        <w:jc w:val="right"/>
        <w:rPr>
          <w:rFonts w:asciiTheme="majorEastAsia" w:eastAsiaTheme="majorEastAsia" w:hAnsiTheme="majorEastAsia"/>
          <w:szCs w:val="21"/>
        </w:rPr>
      </w:pPr>
      <w:r w:rsidRPr="003A6575">
        <w:rPr>
          <w:rFonts w:asciiTheme="majorEastAsia" w:eastAsiaTheme="majorEastAsia" w:hAnsiTheme="majorEastAsia" w:hint="eastAsia"/>
          <w:szCs w:val="21"/>
        </w:rPr>
        <w:t xml:space="preserve">                                         </w:t>
      </w:r>
      <w:bookmarkStart w:id="0" w:name="_GoBack"/>
      <w:bookmarkEnd w:id="0"/>
      <w:r w:rsidR="00F62D72">
        <w:rPr>
          <w:rFonts w:asciiTheme="majorEastAsia" w:eastAsiaTheme="majorEastAsia" w:hAnsiTheme="majorEastAsia"/>
          <w:szCs w:val="21"/>
        </w:rPr>
        <w:tab/>
      </w:r>
    </w:p>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委託訓練カリキュラム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965"/>
        <w:gridCol w:w="793"/>
        <w:gridCol w:w="639"/>
        <w:gridCol w:w="2074"/>
        <w:gridCol w:w="492"/>
        <w:gridCol w:w="426"/>
        <w:gridCol w:w="710"/>
        <w:gridCol w:w="1130"/>
        <w:gridCol w:w="1076"/>
      </w:tblGrid>
      <w:tr w:rsidR="00F828C2" w:rsidRPr="00F828C2" w:rsidTr="006A2ACB">
        <w:trPr>
          <w:trHeight w:val="170"/>
        </w:trPr>
        <w:tc>
          <w:tcPr>
            <w:tcW w:w="1659" w:type="dxa"/>
            <w:gridSpan w:val="2"/>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506" w:type="dxa"/>
            <w:gridSpan w:val="3"/>
            <w:tcBorders>
              <w:top w:val="single" w:sz="12" w:space="0" w:color="auto"/>
              <w:left w:val="single" w:sz="4" w:space="0" w:color="auto"/>
              <w:bottom w:val="single" w:sz="4" w:space="0" w:color="auto"/>
              <w:right w:val="single" w:sz="4" w:space="0" w:color="auto"/>
            </w:tcBorders>
            <w:vAlign w:val="center"/>
          </w:tcPr>
          <w:p w:rsidR="005A4CBB" w:rsidRPr="00F828C2" w:rsidRDefault="003D62CE" w:rsidP="0025069E">
            <w:pPr>
              <w:rPr>
                <w:rFonts w:asciiTheme="majorEastAsia" w:eastAsiaTheme="majorEastAsia" w:hAnsiTheme="majorEastAsia"/>
                <w:szCs w:val="21"/>
              </w:rPr>
            </w:pPr>
            <w:r w:rsidRPr="003D62CE">
              <w:rPr>
                <w:rFonts w:asciiTheme="majorEastAsia" w:eastAsiaTheme="majorEastAsia" w:hAnsiTheme="majorEastAsia" w:hint="eastAsia"/>
                <w:szCs w:val="21"/>
              </w:rPr>
              <w:t>言語聴覚士</w:t>
            </w:r>
            <w:r w:rsidR="00FE35BF">
              <w:rPr>
                <w:rFonts w:asciiTheme="majorEastAsia" w:eastAsiaTheme="majorEastAsia" w:hAnsiTheme="majorEastAsia" w:hint="eastAsia"/>
                <w:szCs w:val="21"/>
              </w:rPr>
              <w:t>資格</w:t>
            </w:r>
            <w:r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206"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3B75DC" w:rsidP="0025069E">
            <w:pPr>
              <w:rPr>
                <w:rFonts w:asciiTheme="majorEastAsia" w:eastAsiaTheme="majorEastAsia" w:hAnsiTheme="majorEastAsia"/>
                <w:szCs w:val="21"/>
              </w:rPr>
            </w:pPr>
            <w:r>
              <w:rPr>
                <w:rFonts w:asciiTheme="majorEastAsia" w:eastAsiaTheme="majorEastAsia" w:hAnsiTheme="majorEastAsia" w:hint="eastAsia"/>
                <w:szCs w:val="21"/>
              </w:rPr>
              <w:t>病院・施設などの言語聴覚士</w:t>
            </w:r>
          </w:p>
        </w:tc>
      </w:tr>
      <w:tr w:rsidR="00F828C2" w:rsidRPr="00F828C2" w:rsidTr="0025069E">
        <w:trPr>
          <w:trHeight w:val="170"/>
        </w:trPr>
        <w:tc>
          <w:tcPr>
            <w:tcW w:w="1659" w:type="dxa"/>
            <w:gridSpan w:val="2"/>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04077C" w:rsidRPr="0004077C" w:rsidRDefault="0004077C" w:rsidP="0025069E">
            <w:pPr>
              <w:rPr>
                <w:rFonts w:asciiTheme="majorEastAsia" w:eastAsiaTheme="majorEastAsia" w:hAnsiTheme="majorEastAsia"/>
                <w:szCs w:val="21"/>
              </w:rPr>
            </w:pPr>
            <w:r w:rsidRPr="0004077C">
              <w:rPr>
                <w:rFonts w:asciiTheme="majorEastAsia" w:eastAsiaTheme="majorEastAsia" w:hAnsiTheme="majorEastAsia" w:hint="eastAsia"/>
                <w:szCs w:val="21"/>
              </w:rPr>
              <w:t>令和２年４月１日～</w:t>
            </w:r>
          </w:p>
          <w:p w:rsidR="005A4CBB" w:rsidRPr="00F828C2" w:rsidRDefault="0004077C" w:rsidP="0025069E">
            <w:pPr>
              <w:rPr>
                <w:rFonts w:asciiTheme="majorEastAsia" w:eastAsiaTheme="majorEastAsia" w:hAnsiTheme="majorEastAsia"/>
                <w:szCs w:val="21"/>
              </w:rPr>
            </w:pPr>
            <w:r w:rsidRPr="0004077C">
              <w:rPr>
                <w:rFonts w:asciiTheme="majorEastAsia" w:eastAsiaTheme="majorEastAsia" w:hAnsiTheme="majorEastAsia" w:hint="eastAsia"/>
                <w:szCs w:val="21"/>
              </w:rPr>
              <w:t>令和４年３月３１日（２４か月）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5069E">
            <w:pPr>
              <w:widowControl/>
              <w:rPr>
                <w:rFonts w:asciiTheme="majorEastAsia" w:eastAsiaTheme="majorEastAsia" w:hAnsiTheme="majorEastAsia"/>
                <w:szCs w:val="21"/>
              </w:rPr>
            </w:pPr>
          </w:p>
        </w:tc>
        <w:tc>
          <w:tcPr>
            <w:tcW w:w="2206" w:type="dxa"/>
            <w:gridSpan w:val="2"/>
            <w:vMerge/>
            <w:tcBorders>
              <w:top w:val="single" w:sz="4" w:space="0" w:color="auto"/>
              <w:left w:val="single" w:sz="4" w:space="0" w:color="auto"/>
              <w:bottom w:val="single" w:sz="4" w:space="0" w:color="auto"/>
              <w:right w:val="single" w:sz="12" w:space="0" w:color="auto"/>
            </w:tcBorders>
            <w:vAlign w:val="center"/>
          </w:tcPr>
          <w:p w:rsidR="005A4CBB" w:rsidRPr="00F828C2" w:rsidRDefault="005A4CBB" w:rsidP="0025069E">
            <w:pPr>
              <w:widowControl/>
              <w:rPr>
                <w:rFonts w:asciiTheme="majorEastAsia" w:eastAsiaTheme="majorEastAsia" w:hAnsiTheme="majorEastAsia"/>
                <w:szCs w:val="21"/>
              </w:rPr>
            </w:pPr>
          </w:p>
        </w:tc>
      </w:tr>
      <w:tr w:rsidR="000F2809" w:rsidRPr="00F828C2" w:rsidTr="001E7D6B">
        <w:trPr>
          <w:trHeight w:val="170"/>
        </w:trPr>
        <w:tc>
          <w:tcPr>
            <w:tcW w:w="1659" w:type="dxa"/>
            <w:gridSpan w:val="2"/>
            <w:tcBorders>
              <w:top w:val="single" w:sz="4" w:space="0" w:color="auto"/>
              <w:left w:val="single" w:sz="12" w:space="0" w:color="auto"/>
              <w:bottom w:val="single" w:sz="4" w:space="0" w:color="auto"/>
              <w:right w:val="single" w:sz="4" w:space="0" w:color="auto"/>
            </w:tcBorders>
            <w:vAlign w:val="center"/>
          </w:tcPr>
          <w:p w:rsidR="000F2809" w:rsidRPr="00F828C2" w:rsidRDefault="000F2809" w:rsidP="001E7D6B">
            <w:pPr>
              <w:jc w:val="center"/>
              <w:rPr>
                <w:rFonts w:asciiTheme="majorEastAsia" w:eastAsiaTheme="majorEastAsia" w:hAnsiTheme="majorEastAsia"/>
                <w:szCs w:val="21"/>
              </w:rPr>
            </w:pPr>
            <w:r w:rsidRPr="0025069E">
              <w:rPr>
                <w:rFonts w:asciiTheme="majorEastAsia" w:eastAsiaTheme="majorEastAsia" w:hAnsiTheme="majorEastAsia" w:hint="eastAsia"/>
                <w:szCs w:val="21"/>
              </w:rPr>
              <w:t>受講生の条件</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0F2809" w:rsidRPr="00493FD1" w:rsidRDefault="000F2809" w:rsidP="001E7D6B">
            <w:pPr>
              <w:jc w:val="both"/>
              <w:rPr>
                <w:rFonts w:asciiTheme="majorEastAsia" w:eastAsiaTheme="majorEastAsia" w:hAnsiTheme="majorEastAsia"/>
                <w:szCs w:val="21"/>
              </w:rPr>
            </w:pPr>
            <w:r>
              <w:rPr>
                <w:rFonts w:asciiTheme="majorEastAsia" w:eastAsiaTheme="majorEastAsia" w:hAnsiTheme="majorEastAsia" w:hint="eastAsia"/>
                <w:szCs w:val="21"/>
              </w:rPr>
              <w:t>４年制大学卒業以上</w:t>
            </w:r>
          </w:p>
        </w:tc>
      </w:tr>
      <w:tr w:rsidR="0025069E" w:rsidRPr="00F828C2" w:rsidTr="006C118B">
        <w:trPr>
          <w:trHeight w:val="170"/>
        </w:trPr>
        <w:tc>
          <w:tcPr>
            <w:tcW w:w="1659" w:type="dxa"/>
            <w:gridSpan w:val="2"/>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jc w:val="both"/>
              <w:rPr>
                <w:rFonts w:asciiTheme="majorEastAsia" w:eastAsiaTheme="majorEastAsia" w:hAnsiTheme="majorEastAsia"/>
                <w:szCs w:val="21"/>
              </w:rPr>
            </w:pPr>
            <w:r w:rsidRPr="0004077C">
              <w:rPr>
                <w:rFonts w:asciiTheme="majorEastAsia" w:eastAsiaTheme="majorEastAsia" w:hAnsiTheme="majorEastAsia" w:hint="eastAsia"/>
                <w:szCs w:val="21"/>
              </w:rPr>
              <w:t>厚生労働大臣指定の言語聴覚士養成課程のカリキュラムを中心に、座学での知識と実践に即した言語療法にかかる技術や知識を習得する。</w:t>
            </w:r>
          </w:p>
        </w:tc>
      </w:tr>
      <w:tr w:rsidR="0025069E" w:rsidRPr="00F828C2" w:rsidTr="003F4DA7">
        <w:trPr>
          <w:trHeight w:val="170"/>
        </w:trPr>
        <w:tc>
          <w:tcPr>
            <w:tcW w:w="1659" w:type="dxa"/>
            <w:gridSpan w:val="2"/>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ind w:leftChars="-2" w:left="-4" w:firstLine="1"/>
              <w:jc w:val="both"/>
              <w:rPr>
                <w:rFonts w:asciiTheme="majorEastAsia" w:eastAsiaTheme="majorEastAsia" w:hAnsiTheme="majorEastAsia"/>
                <w:szCs w:val="21"/>
              </w:rPr>
            </w:pPr>
            <w:r w:rsidRPr="0004077C">
              <w:rPr>
                <w:rFonts w:asciiTheme="majorEastAsia" w:eastAsiaTheme="majorEastAsia" w:hAnsiTheme="majorEastAsia" w:hint="eastAsia"/>
                <w:szCs w:val="21"/>
              </w:rPr>
              <w:t>言語聴覚士資格（国家資格）を有する専門的な人材として、医療・福祉・保健の現場において、正職員として就職して活躍できる人材。</w:t>
            </w:r>
          </w:p>
        </w:tc>
      </w:tr>
      <w:tr w:rsidR="002409B9" w:rsidRPr="00F828C2" w:rsidTr="00D10CFE">
        <w:trPr>
          <w:trHeight w:val="170"/>
        </w:trPr>
        <w:tc>
          <w:tcPr>
            <w:tcW w:w="694" w:type="dxa"/>
            <w:tcBorders>
              <w:top w:val="single" w:sz="4" w:space="0" w:color="auto"/>
              <w:left w:val="single" w:sz="12" w:space="0" w:color="auto"/>
              <w:bottom w:val="single" w:sz="4" w:space="0" w:color="auto"/>
              <w:right w:val="single" w:sz="4" w:space="0" w:color="auto"/>
            </w:tcBorders>
            <w:vAlign w:val="center"/>
          </w:tcPr>
          <w:p w:rsidR="00AA6FCC" w:rsidRDefault="002409B9" w:rsidP="00AA6FCC">
            <w:pPr>
              <w:rPr>
                <w:rFonts w:asciiTheme="majorEastAsia" w:eastAsiaTheme="majorEastAsia" w:hAnsiTheme="majorEastAsia"/>
                <w:szCs w:val="16"/>
              </w:rPr>
            </w:pPr>
            <w:r w:rsidRPr="00AA6FCC">
              <w:rPr>
                <w:rFonts w:asciiTheme="majorEastAsia" w:eastAsiaTheme="majorEastAsia" w:hAnsiTheme="majorEastAsia" w:hint="eastAsia"/>
                <w:szCs w:val="16"/>
              </w:rPr>
              <w:t>科目</w:t>
            </w:r>
          </w:p>
          <w:p w:rsidR="002409B9" w:rsidRPr="00AA6FCC" w:rsidRDefault="00AA6FCC" w:rsidP="00AA6FCC">
            <w:pPr>
              <w:rPr>
                <w:rFonts w:asciiTheme="majorEastAsia" w:eastAsiaTheme="majorEastAsia" w:hAnsiTheme="majorEastAsia"/>
                <w:szCs w:val="16"/>
              </w:rPr>
            </w:pPr>
            <w:r w:rsidRPr="00AA6FCC">
              <w:rPr>
                <w:rFonts w:asciiTheme="majorEastAsia" w:eastAsiaTheme="majorEastAsia" w:hAnsiTheme="majorEastAsia" w:hint="eastAsia"/>
                <w:szCs w:val="16"/>
              </w:rPr>
              <w:t>区別</w:t>
            </w:r>
          </w:p>
        </w:tc>
        <w:tc>
          <w:tcPr>
            <w:tcW w:w="965" w:type="dxa"/>
            <w:tcBorders>
              <w:top w:val="single" w:sz="4" w:space="0" w:color="auto"/>
              <w:left w:val="single" w:sz="4" w:space="0" w:color="auto"/>
              <w:bottom w:val="single" w:sz="4" w:space="0" w:color="auto"/>
              <w:right w:val="single" w:sz="4" w:space="0" w:color="auto"/>
            </w:tcBorders>
            <w:vAlign w:val="center"/>
          </w:tcPr>
          <w:p w:rsidR="00D53231" w:rsidRPr="00AA6FCC" w:rsidRDefault="002409B9" w:rsidP="007A1E9C">
            <w:pPr>
              <w:jc w:val="center"/>
              <w:rPr>
                <w:rFonts w:asciiTheme="majorEastAsia" w:eastAsiaTheme="majorEastAsia" w:hAnsiTheme="majorEastAsia"/>
                <w:szCs w:val="16"/>
              </w:rPr>
            </w:pPr>
            <w:r w:rsidRPr="00AA6FCC">
              <w:rPr>
                <w:rFonts w:asciiTheme="majorEastAsia" w:eastAsiaTheme="majorEastAsia" w:hAnsiTheme="majorEastAsia" w:hint="eastAsia"/>
                <w:szCs w:val="16"/>
              </w:rPr>
              <w:t>教育</w:t>
            </w:r>
          </w:p>
          <w:p w:rsidR="002409B9" w:rsidRPr="00AA6FCC" w:rsidRDefault="002409B9" w:rsidP="007A1E9C">
            <w:pPr>
              <w:jc w:val="center"/>
              <w:rPr>
                <w:rFonts w:asciiTheme="majorEastAsia" w:eastAsiaTheme="majorEastAsia" w:hAnsiTheme="majorEastAsia"/>
                <w:szCs w:val="16"/>
              </w:rPr>
            </w:pPr>
            <w:r w:rsidRPr="00AA6FCC">
              <w:rPr>
                <w:rFonts w:asciiTheme="majorEastAsia" w:eastAsiaTheme="majorEastAsia" w:hAnsiTheme="majorEastAsia" w:hint="eastAsia"/>
                <w:szCs w:val="16"/>
              </w:rPr>
              <w:t>内容</w:t>
            </w:r>
          </w:p>
        </w:tc>
        <w:tc>
          <w:tcPr>
            <w:tcW w:w="793" w:type="dxa"/>
            <w:tcBorders>
              <w:top w:val="single" w:sz="4" w:space="0" w:color="auto"/>
              <w:left w:val="single" w:sz="4" w:space="0" w:color="auto"/>
              <w:bottom w:val="single" w:sz="4" w:space="0" w:color="auto"/>
              <w:right w:val="single" w:sz="4" w:space="0" w:color="auto"/>
            </w:tcBorders>
            <w:vAlign w:val="center"/>
          </w:tcPr>
          <w:p w:rsidR="002409B9" w:rsidRPr="00F828C2" w:rsidRDefault="002409B9"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2409B9" w:rsidRPr="00F828C2" w:rsidRDefault="002409B9"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2409B9" w:rsidRPr="00F828C2" w:rsidRDefault="002409B9"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076" w:type="dxa"/>
            <w:tcBorders>
              <w:top w:val="single" w:sz="4" w:space="0" w:color="auto"/>
              <w:left w:val="single" w:sz="4" w:space="0" w:color="auto"/>
              <w:bottom w:val="single" w:sz="4" w:space="0" w:color="auto"/>
              <w:right w:val="single" w:sz="12" w:space="0" w:color="auto"/>
            </w:tcBorders>
            <w:vAlign w:val="center"/>
          </w:tcPr>
          <w:p w:rsidR="002409B9" w:rsidRPr="00F828C2" w:rsidRDefault="002409B9"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860332" w:rsidRPr="00F828C2" w:rsidTr="00D10CFE">
        <w:trPr>
          <w:trHeight w:val="164"/>
        </w:trPr>
        <w:tc>
          <w:tcPr>
            <w:tcW w:w="694" w:type="dxa"/>
            <w:vMerge w:val="restart"/>
            <w:tcBorders>
              <w:left w:val="single" w:sz="12" w:space="0" w:color="auto"/>
              <w:right w:val="single" w:sz="4" w:space="0" w:color="auto"/>
            </w:tcBorders>
            <w:vAlign w:val="center"/>
          </w:tcPr>
          <w:p w:rsidR="00860332" w:rsidRPr="00F828C2" w:rsidRDefault="00860332" w:rsidP="0025069E">
            <w:pPr>
              <w:rPr>
                <w:rFonts w:asciiTheme="majorEastAsia" w:eastAsiaTheme="majorEastAsia" w:hAnsiTheme="majorEastAsia"/>
                <w:szCs w:val="21"/>
              </w:rPr>
            </w:pPr>
            <w:r>
              <w:rPr>
                <w:rFonts w:asciiTheme="majorEastAsia" w:eastAsiaTheme="majorEastAsia" w:hAnsiTheme="majorEastAsia" w:hint="eastAsia"/>
                <w:szCs w:val="21"/>
              </w:rPr>
              <w:t>専門基礎科目</w:t>
            </w:r>
          </w:p>
        </w:tc>
        <w:tc>
          <w:tcPr>
            <w:tcW w:w="965" w:type="dxa"/>
            <w:tcBorders>
              <w:left w:val="single" w:sz="4" w:space="0" w:color="auto"/>
              <w:bottom w:val="dotted" w:sz="4" w:space="0" w:color="auto"/>
              <w:right w:val="single" w:sz="4" w:space="0" w:color="auto"/>
            </w:tcBorders>
            <w:vAlign w:val="center"/>
          </w:tcPr>
          <w:p w:rsidR="00860332" w:rsidRPr="002253D7" w:rsidRDefault="00860332" w:rsidP="007A1E9C">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基礎医学</w:t>
            </w:r>
          </w:p>
        </w:tc>
        <w:tc>
          <w:tcPr>
            <w:tcW w:w="793" w:type="dxa"/>
            <w:tcBorders>
              <w:top w:val="single"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rFonts w:asciiTheme="majorEastAsia" w:eastAsiaTheme="majorEastAsia" w:hAnsiTheme="majorEastAsia"/>
                <w:sz w:val="18"/>
                <w:szCs w:val="18"/>
              </w:rPr>
            </w:pPr>
            <w:r w:rsidRPr="00AA6FCC">
              <w:rPr>
                <w:rFonts w:asciiTheme="majorEastAsia" w:eastAsiaTheme="majorEastAsia" w:hAnsiTheme="majorEastAsia" w:hint="eastAsia"/>
                <w:sz w:val="18"/>
                <w:szCs w:val="18"/>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医学の発展･本質･倫理、</w:t>
            </w:r>
          </w:p>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ヒトの構造機能、疾患の成り立ち</w:t>
            </w:r>
          </w:p>
        </w:tc>
        <w:tc>
          <w:tcPr>
            <w:tcW w:w="2266" w:type="dxa"/>
            <w:gridSpan w:val="3"/>
            <w:tcBorders>
              <w:top w:val="single"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医学総論、解剖学、</w:t>
            </w:r>
          </w:p>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生理学、病理学</w:t>
            </w:r>
          </w:p>
        </w:tc>
        <w:tc>
          <w:tcPr>
            <w:tcW w:w="1076" w:type="dxa"/>
            <w:tcBorders>
              <w:top w:val="single" w:sz="4" w:space="0" w:color="auto"/>
              <w:left w:val="single" w:sz="4" w:space="0" w:color="auto"/>
              <w:bottom w:val="dotted" w:sz="4" w:space="0" w:color="auto"/>
              <w:right w:val="single" w:sz="12" w:space="0" w:color="auto"/>
            </w:tcBorders>
            <w:vAlign w:val="center"/>
          </w:tcPr>
          <w:p w:rsidR="00860332" w:rsidRPr="00F828C2"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１１２</w:t>
            </w:r>
          </w:p>
        </w:tc>
      </w:tr>
      <w:tr w:rsidR="00860332" w:rsidRPr="00F828C2" w:rsidTr="00D10CFE">
        <w:trPr>
          <w:trHeight w:val="70"/>
        </w:trPr>
        <w:tc>
          <w:tcPr>
            <w:tcW w:w="694" w:type="dxa"/>
            <w:vMerge/>
            <w:tcBorders>
              <w:left w:val="single" w:sz="12" w:space="0" w:color="auto"/>
              <w:right w:val="single" w:sz="4" w:space="0" w:color="auto"/>
            </w:tcBorders>
            <w:vAlign w:val="center"/>
          </w:tcPr>
          <w:p w:rsidR="00860332" w:rsidRPr="00F828C2" w:rsidRDefault="00860332" w:rsidP="00511CFF">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2253D7" w:rsidRDefault="00860332" w:rsidP="007A1E9C">
            <w:pPr>
              <w:widowControl/>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臨床医学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5"/>
                <w:szCs w:val="15"/>
              </w:rPr>
            </w:pPr>
            <w:r w:rsidRPr="007A1E9C">
              <w:rPr>
                <w:rFonts w:asciiTheme="majorEastAsia" w:eastAsiaTheme="majorEastAsia" w:hAnsiTheme="majorEastAsia" w:hint="eastAsia"/>
                <w:sz w:val="15"/>
                <w:szCs w:val="15"/>
              </w:rPr>
              <w:t>一般内科の臨床疾患、小児疾患、精神</w:t>
            </w:r>
            <w:r w:rsidR="007C2402">
              <w:rPr>
                <w:rFonts w:asciiTheme="majorEastAsia" w:eastAsiaTheme="majorEastAsia" w:hAnsiTheme="majorEastAsia" w:hint="eastAsia"/>
                <w:sz w:val="15"/>
                <w:szCs w:val="15"/>
              </w:rPr>
              <w:t>障がい</w:t>
            </w:r>
            <w:r w:rsidRPr="007A1E9C">
              <w:rPr>
                <w:rFonts w:asciiTheme="majorEastAsia" w:eastAsiaTheme="majorEastAsia" w:hAnsiTheme="majorEastAsia" w:hint="eastAsia"/>
                <w:sz w:val="15"/>
                <w:szCs w:val="15"/>
              </w:rPr>
              <w:t>、各種疾患のﾘﾊﾋﾞﾘﾃｰｼｮﾝ、耳鼻咽喉科疾患、</w:t>
            </w:r>
          </w:p>
          <w:p w:rsidR="00860332" w:rsidRPr="007A1E9C" w:rsidRDefault="00860332" w:rsidP="002253D7">
            <w:pPr>
              <w:spacing w:line="200" w:lineRule="exact"/>
              <w:rPr>
                <w:rFonts w:asciiTheme="majorEastAsia" w:eastAsiaTheme="majorEastAsia" w:hAnsiTheme="majorEastAsia"/>
                <w:sz w:val="15"/>
                <w:szCs w:val="15"/>
              </w:rPr>
            </w:pPr>
            <w:r w:rsidRPr="007A1E9C">
              <w:rPr>
                <w:rFonts w:asciiTheme="majorEastAsia" w:eastAsiaTheme="majorEastAsia" w:hAnsiTheme="majorEastAsia" w:hint="eastAsia"/>
                <w:sz w:val="15"/>
                <w:szCs w:val="15"/>
              </w:rPr>
              <w:t>神経疾患発生ﾒｶﾆｽﾞﾑ、形態機能喪失再建術</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3"/>
                <w:szCs w:val="13"/>
              </w:rPr>
            </w:pPr>
            <w:r w:rsidRPr="007A1E9C">
              <w:rPr>
                <w:rFonts w:asciiTheme="majorEastAsia" w:eastAsiaTheme="majorEastAsia" w:hAnsiTheme="majorEastAsia" w:hint="eastAsia"/>
                <w:sz w:val="13"/>
                <w:szCs w:val="13"/>
              </w:rPr>
              <w:t>内科学、小児科学、精神医学、</w:t>
            </w:r>
          </w:p>
          <w:p w:rsidR="00860332" w:rsidRPr="007A1E9C" w:rsidRDefault="00860332" w:rsidP="002253D7">
            <w:pPr>
              <w:spacing w:line="200" w:lineRule="exact"/>
              <w:rPr>
                <w:rFonts w:asciiTheme="majorEastAsia" w:eastAsiaTheme="majorEastAsia" w:hAnsiTheme="majorEastAsia"/>
                <w:sz w:val="13"/>
                <w:szCs w:val="13"/>
              </w:rPr>
            </w:pPr>
            <w:r>
              <w:rPr>
                <w:rFonts w:asciiTheme="majorEastAsia" w:eastAsiaTheme="majorEastAsia" w:hAnsiTheme="majorEastAsia" w:hint="eastAsia"/>
                <w:sz w:val="13"/>
                <w:szCs w:val="13"/>
              </w:rPr>
              <w:t>リハビリテーション</w:t>
            </w:r>
            <w:r w:rsidRPr="007A1E9C">
              <w:rPr>
                <w:rFonts w:asciiTheme="majorEastAsia" w:eastAsiaTheme="majorEastAsia" w:hAnsiTheme="majorEastAsia" w:hint="eastAsia"/>
                <w:sz w:val="13"/>
                <w:szCs w:val="13"/>
              </w:rPr>
              <w:t>医学、耳鼻咽喉科学、臨床神経学、形成外科学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F828C2"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１８４</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D53231">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tcPr>
          <w:p w:rsidR="00860332" w:rsidRPr="00405587" w:rsidRDefault="00860332" w:rsidP="002253D7">
            <w:pPr>
              <w:widowControl/>
              <w:spacing w:line="200" w:lineRule="exact"/>
              <w:rPr>
                <w:rFonts w:asciiTheme="majorEastAsia" w:eastAsiaTheme="majorEastAsia" w:hAnsiTheme="majorEastAsia"/>
                <w:sz w:val="14"/>
                <w:szCs w:val="16"/>
              </w:rPr>
            </w:pPr>
            <w:r w:rsidRPr="00405587">
              <w:rPr>
                <w:rFonts w:asciiTheme="majorEastAsia" w:eastAsiaTheme="majorEastAsia" w:hAnsiTheme="majorEastAsia" w:hint="eastAsia"/>
                <w:sz w:val="14"/>
                <w:szCs w:val="16"/>
              </w:rPr>
              <w:t>臨床歯科学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color w:val="FF0000"/>
                <w:sz w:val="16"/>
                <w:szCs w:val="16"/>
              </w:rPr>
            </w:pPr>
            <w:r w:rsidRPr="002253D7">
              <w:rPr>
                <w:rFonts w:asciiTheme="majorEastAsia" w:eastAsiaTheme="majorEastAsia" w:hAnsiTheme="majorEastAsia" w:hint="eastAsia"/>
                <w:sz w:val="16"/>
                <w:szCs w:val="16"/>
              </w:rPr>
              <w:t>口腔領域の解剖及び生理･病態</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臨床歯科医学・口腔外科学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２８</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D53231">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405587" w:rsidRDefault="00860332" w:rsidP="002253D7">
            <w:pPr>
              <w:widowControl/>
              <w:spacing w:line="200" w:lineRule="exact"/>
              <w:rPr>
                <w:rFonts w:asciiTheme="majorEastAsia" w:eastAsiaTheme="majorEastAsia" w:hAnsiTheme="majorEastAsia"/>
                <w:sz w:val="15"/>
                <w:szCs w:val="15"/>
              </w:rPr>
            </w:pPr>
            <w:r w:rsidRPr="00405587">
              <w:rPr>
                <w:rFonts w:asciiTheme="majorEastAsia" w:eastAsiaTheme="majorEastAsia" w:hAnsiTheme="majorEastAsia" w:hint="eastAsia"/>
                <w:sz w:val="15"/>
                <w:szCs w:val="15"/>
              </w:rPr>
              <w:t>音声･言語･聴覚医学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呼吸器機能･疾患の診断及び治療法、</w:t>
            </w:r>
          </w:p>
          <w:p w:rsidR="00860332"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聴覚系機能・構造・病態の概要、</w:t>
            </w:r>
          </w:p>
          <w:p w:rsidR="00860332" w:rsidRPr="002253D7" w:rsidRDefault="00860332" w:rsidP="002253D7">
            <w:pPr>
              <w:spacing w:line="200" w:lineRule="exact"/>
              <w:rPr>
                <w:rFonts w:asciiTheme="majorEastAsia" w:eastAsiaTheme="majorEastAsia" w:hAnsiTheme="majorEastAsia"/>
                <w:color w:val="FF0000"/>
                <w:sz w:val="16"/>
                <w:szCs w:val="16"/>
              </w:rPr>
            </w:pPr>
            <w:r w:rsidRPr="002253D7">
              <w:rPr>
                <w:rFonts w:asciiTheme="majorEastAsia" w:eastAsiaTheme="majorEastAsia" w:hAnsiTheme="majorEastAsia" w:hint="eastAsia"/>
                <w:sz w:val="16"/>
                <w:szCs w:val="16"/>
              </w:rPr>
              <w:t>神経組織の基本構造と病態の理解</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FC64F1" w:rsidRDefault="00860332" w:rsidP="002253D7">
            <w:pPr>
              <w:spacing w:line="200" w:lineRule="exact"/>
              <w:rPr>
                <w:rFonts w:asciiTheme="majorEastAsia" w:eastAsiaTheme="majorEastAsia" w:hAnsiTheme="majorEastAsia"/>
                <w:sz w:val="16"/>
                <w:szCs w:val="16"/>
              </w:rPr>
            </w:pPr>
            <w:r w:rsidRPr="00FC64F1">
              <w:rPr>
                <w:rFonts w:asciiTheme="majorEastAsia" w:eastAsiaTheme="majorEastAsia" w:hAnsiTheme="majorEastAsia" w:hint="eastAsia"/>
                <w:sz w:val="16"/>
                <w:szCs w:val="16"/>
              </w:rPr>
              <w:t>呼吸発声発語系構造</w:t>
            </w:r>
            <w:r w:rsidR="00D10CFE">
              <w:rPr>
                <w:rFonts w:asciiTheme="majorEastAsia" w:eastAsiaTheme="majorEastAsia" w:hAnsiTheme="majorEastAsia" w:hint="eastAsia"/>
                <w:sz w:val="16"/>
                <w:szCs w:val="16"/>
              </w:rPr>
              <w:t>･</w:t>
            </w:r>
            <w:r w:rsidRPr="00FC64F1">
              <w:rPr>
                <w:rFonts w:asciiTheme="majorEastAsia" w:eastAsiaTheme="majorEastAsia" w:hAnsiTheme="majorEastAsia" w:hint="eastAsia"/>
                <w:sz w:val="16"/>
                <w:szCs w:val="16"/>
              </w:rPr>
              <w:t>機能</w:t>
            </w:r>
            <w:r w:rsidR="00D10CFE">
              <w:rPr>
                <w:rFonts w:asciiTheme="majorEastAsia" w:eastAsiaTheme="majorEastAsia" w:hAnsiTheme="majorEastAsia" w:hint="eastAsia"/>
                <w:sz w:val="16"/>
                <w:szCs w:val="16"/>
              </w:rPr>
              <w:t>･</w:t>
            </w:r>
            <w:r w:rsidRPr="00FC64F1">
              <w:rPr>
                <w:rFonts w:asciiTheme="majorEastAsia" w:eastAsiaTheme="majorEastAsia" w:hAnsiTheme="majorEastAsia" w:hint="eastAsia"/>
                <w:sz w:val="16"/>
                <w:szCs w:val="16"/>
              </w:rPr>
              <w:t>病態、聴覚系構造</w:t>
            </w:r>
            <w:r w:rsidR="00D10CFE">
              <w:rPr>
                <w:rFonts w:asciiTheme="majorEastAsia" w:eastAsiaTheme="majorEastAsia" w:hAnsiTheme="majorEastAsia" w:hint="eastAsia"/>
                <w:sz w:val="16"/>
                <w:szCs w:val="16"/>
              </w:rPr>
              <w:t>･</w:t>
            </w:r>
            <w:r w:rsidRPr="00FC64F1">
              <w:rPr>
                <w:rFonts w:asciiTheme="majorEastAsia" w:eastAsiaTheme="majorEastAsia" w:hAnsiTheme="majorEastAsia" w:hint="eastAsia"/>
                <w:sz w:val="16"/>
                <w:szCs w:val="16"/>
              </w:rPr>
              <w:t>機能</w:t>
            </w:r>
            <w:r w:rsidR="00D10CFE">
              <w:rPr>
                <w:rFonts w:asciiTheme="majorEastAsia" w:eastAsiaTheme="majorEastAsia" w:hAnsiTheme="majorEastAsia" w:hint="eastAsia"/>
                <w:sz w:val="16"/>
                <w:szCs w:val="16"/>
              </w:rPr>
              <w:t>･</w:t>
            </w:r>
            <w:r w:rsidRPr="00FC64F1">
              <w:rPr>
                <w:rFonts w:asciiTheme="majorEastAsia" w:eastAsiaTheme="majorEastAsia" w:hAnsiTheme="majorEastAsia" w:hint="eastAsia"/>
                <w:sz w:val="16"/>
                <w:szCs w:val="16"/>
              </w:rPr>
              <w:t>病態、神経系構造･機能･病態</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８４</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D53231">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widowControl/>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心理学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FC64F1" w:rsidRDefault="00860332" w:rsidP="002253D7">
            <w:pPr>
              <w:spacing w:line="200" w:lineRule="exact"/>
              <w:rPr>
                <w:rFonts w:asciiTheme="majorEastAsia" w:eastAsiaTheme="majorEastAsia" w:hAnsiTheme="majorEastAsia"/>
                <w:sz w:val="16"/>
                <w:szCs w:val="16"/>
              </w:rPr>
            </w:pPr>
            <w:r w:rsidRPr="00FC64F1">
              <w:rPr>
                <w:rFonts w:asciiTheme="majorEastAsia" w:eastAsiaTheme="majorEastAsia" w:hAnsiTheme="majorEastAsia" w:hint="eastAsia"/>
                <w:sz w:val="16"/>
                <w:szCs w:val="16"/>
              </w:rPr>
              <w:t>心理臨床的援助方法理解、医療臨床的視点の人間発達、行動や思考理解、データの適切な理解と活用</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667A7" w:rsidRDefault="00860332" w:rsidP="002253D7">
            <w:pPr>
              <w:spacing w:line="200" w:lineRule="exact"/>
              <w:rPr>
                <w:rFonts w:asciiTheme="majorEastAsia" w:eastAsiaTheme="majorEastAsia" w:hAnsiTheme="majorEastAsia"/>
                <w:sz w:val="14"/>
                <w:szCs w:val="14"/>
              </w:rPr>
            </w:pPr>
            <w:r w:rsidRPr="002667A7">
              <w:rPr>
                <w:rFonts w:asciiTheme="majorEastAsia" w:eastAsiaTheme="majorEastAsia" w:hAnsiTheme="majorEastAsia" w:hint="eastAsia"/>
                <w:sz w:val="14"/>
                <w:szCs w:val="14"/>
              </w:rPr>
              <w:t>臨床心理学、生涯発達心理学、</w:t>
            </w:r>
          </w:p>
          <w:p w:rsidR="00860332" w:rsidRPr="00FC64F1" w:rsidRDefault="00860332" w:rsidP="002253D7">
            <w:pPr>
              <w:spacing w:line="200" w:lineRule="exact"/>
              <w:rPr>
                <w:rFonts w:asciiTheme="majorEastAsia" w:eastAsiaTheme="majorEastAsia" w:hAnsiTheme="majorEastAsia"/>
                <w:sz w:val="16"/>
                <w:szCs w:val="16"/>
              </w:rPr>
            </w:pPr>
            <w:r w:rsidRPr="002667A7">
              <w:rPr>
                <w:rFonts w:asciiTheme="majorEastAsia" w:eastAsiaTheme="majorEastAsia" w:hAnsiTheme="majorEastAsia" w:hint="eastAsia"/>
                <w:sz w:val="14"/>
                <w:szCs w:val="14"/>
              </w:rPr>
              <w:t>学習･認知心理学、心理測定法</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１２０</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C000A1">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widowControl/>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jc w:val="both"/>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ことばの背景に潜む規則や制約</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860332" w:rsidRPr="003A6575" w:rsidTr="00D10CFE">
        <w:trPr>
          <w:trHeight w:val="70"/>
        </w:trPr>
        <w:tc>
          <w:tcPr>
            <w:tcW w:w="694" w:type="dxa"/>
            <w:vMerge/>
            <w:tcBorders>
              <w:left w:val="single" w:sz="12" w:space="0" w:color="auto"/>
              <w:right w:val="single" w:sz="4" w:space="0" w:color="auto"/>
            </w:tcBorders>
            <w:vAlign w:val="center"/>
          </w:tcPr>
          <w:p w:rsidR="00860332" w:rsidRPr="003A6575" w:rsidRDefault="00860332" w:rsidP="006D1EE6">
            <w:pPr>
              <w:widowControl/>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widowControl/>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音声学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jc w:val="both"/>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音声学と音声器官･音韻論の関係</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音声学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6D1EE6">
            <w:pP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音響学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FC64F1" w:rsidRDefault="00860332" w:rsidP="002253D7">
            <w:pPr>
              <w:spacing w:line="200" w:lineRule="exact"/>
              <w:rPr>
                <w:rFonts w:asciiTheme="majorEastAsia" w:eastAsiaTheme="majorEastAsia" w:hAnsiTheme="majorEastAsia"/>
                <w:sz w:val="16"/>
                <w:szCs w:val="16"/>
              </w:rPr>
            </w:pPr>
            <w:r w:rsidRPr="00FC64F1">
              <w:rPr>
                <w:rFonts w:asciiTheme="majorEastAsia" w:eastAsiaTheme="majorEastAsia" w:hAnsiTheme="majorEastAsia" w:hint="eastAsia"/>
                <w:sz w:val="16"/>
                <w:szCs w:val="16"/>
              </w:rPr>
              <w:t>音の物理解析、音声生成原理、音の心理物理学</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音響学、聴覚心理学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５６</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121E96">
            <w:pPr>
              <w:jc w:val="cente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tcPr>
          <w:p w:rsidR="00860332" w:rsidRPr="00405587" w:rsidRDefault="00860332" w:rsidP="002253D7">
            <w:pPr>
              <w:spacing w:line="200" w:lineRule="exact"/>
              <w:rPr>
                <w:rFonts w:asciiTheme="majorEastAsia" w:eastAsiaTheme="majorEastAsia" w:hAnsiTheme="majorEastAsia"/>
                <w:sz w:val="14"/>
                <w:szCs w:val="16"/>
              </w:rPr>
            </w:pPr>
            <w:r w:rsidRPr="00405587">
              <w:rPr>
                <w:rFonts w:asciiTheme="majorEastAsia" w:eastAsiaTheme="majorEastAsia" w:hAnsiTheme="majorEastAsia" w:hint="eastAsia"/>
                <w:sz w:val="14"/>
                <w:szCs w:val="16"/>
              </w:rPr>
              <w:t>言語発達学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4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4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言葉の獲得メカニズムと発達の道筋</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4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言語発達学</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２８</w:t>
            </w:r>
          </w:p>
        </w:tc>
      </w:tr>
      <w:tr w:rsidR="00860332" w:rsidRPr="003A6575" w:rsidTr="00D10CFE">
        <w:trPr>
          <w:trHeight w:val="170"/>
        </w:trPr>
        <w:tc>
          <w:tcPr>
            <w:tcW w:w="694" w:type="dxa"/>
            <w:vMerge/>
            <w:tcBorders>
              <w:left w:val="single" w:sz="12" w:space="0" w:color="auto"/>
              <w:bottom w:val="single" w:sz="4" w:space="0" w:color="auto"/>
              <w:right w:val="single" w:sz="4" w:space="0" w:color="auto"/>
            </w:tcBorders>
            <w:vAlign w:val="center"/>
          </w:tcPr>
          <w:p w:rsidR="00860332" w:rsidRPr="003A6575" w:rsidRDefault="00860332" w:rsidP="006D1EE6">
            <w:pPr>
              <w:rPr>
                <w:rFonts w:asciiTheme="majorEastAsia" w:eastAsiaTheme="majorEastAsia" w:hAnsiTheme="majorEastAsia"/>
                <w:szCs w:val="21"/>
              </w:rPr>
            </w:pPr>
          </w:p>
        </w:tc>
        <w:tc>
          <w:tcPr>
            <w:tcW w:w="965" w:type="dxa"/>
            <w:tcBorders>
              <w:top w:val="dotted" w:sz="4" w:space="0" w:color="auto"/>
              <w:left w:val="single" w:sz="4" w:space="0" w:color="auto"/>
              <w:bottom w:val="single"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社会福祉・教育</w:t>
            </w:r>
          </w:p>
        </w:tc>
        <w:tc>
          <w:tcPr>
            <w:tcW w:w="793" w:type="dxa"/>
            <w:tcBorders>
              <w:top w:val="dotted" w:sz="4" w:space="0" w:color="auto"/>
              <w:left w:val="single" w:sz="4" w:space="0" w:color="auto"/>
              <w:bottom w:val="single" w:sz="4" w:space="0" w:color="auto"/>
              <w:right w:val="single" w:sz="4" w:space="0" w:color="auto"/>
            </w:tcBorders>
            <w:vAlign w:val="center"/>
          </w:tcPr>
          <w:p w:rsidR="00860332" w:rsidRPr="00AA6FCC" w:rsidRDefault="00860332" w:rsidP="002253D7">
            <w:pPr>
              <w:spacing w:line="-200" w:lineRule="auto"/>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社会保障の機能役割、言語聴覚士法他職種法規理解、リハビリテーション理念と対象、理学作業療法の概要、</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当事者と関わる技術の実際</w:t>
            </w:r>
          </w:p>
        </w:tc>
        <w:tc>
          <w:tcPr>
            <w:tcW w:w="2266" w:type="dxa"/>
            <w:gridSpan w:val="3"/>
            <w:tcBorders>
              <w:top w:val="dotted" w:sz="4" w:space="0" w:color="auto"/>
              <w:left w:val="single" w:sz="4" w:space="0" w:color="auto"/>
              <w:bottom w:val="single"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社会保障制度、関係法規、</w:t>
            </w:r>
            <w:r>
              <w:rPr>
                <w:rFonts w:asciiTheme="majorEastAsia" w:eastAsiaTheme="majorEastAsia" w:hAnsiTheme="majorEastAsia" w:hint="eastAsia"/>
                <w:sz w:val="16"/>
                <w:szCs w:val="16"/>
              </w:rPr>
              <w:t>リハビリテーション</w:t>
            </w:r>
            <w:r w:rsidRPr="002253D7">
              <w:rPr>
                <w:rFonts w:asciiTheme="majorEastAsia" w:eastAsiaTheme="majorEastAsia" w:hAnsiTheme="majorEastAsia" w:hint="eastAsia"/>
                <w:sz w:val="16"/>
                <w:szCs w:val="16"/>
              </w:rPr>
              <w:t>概論、理学療法概論、作業療法概論、社会福祉･教育概論</w:t>
            </w:r>
          </w:p>
        </w:tc>
        <w:tc>
          <w:tcPr>
            <w:tcW w:w="1076" w:type="dxa"/>
            <w:tcBorders>
              <w:top w:val="dotted" w:sz="4" w:space="0" w:color="auto"/>
              <w:left w:val="single" w:sz="4" w:space="0" w:color="auto"/>
              <w:bottom w:val="single"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１６８</w:t>
            </w:r>
          </w:p>
        </w:tc>
      </w:tr>
      <w:tr w:rsidR="00860332" w:rsidRPr="003A6575" w:rsidTr="00D10CFE">
        <w:trPr>
          <w:trHeight w:val="170"/>
        </w:trPr>
        <w:tc>
          <w:tcPr>
            <w:tcW w:w="694" w:type="dxa"/>
            <w:vMerge w:val="restart"/>
            <w:tcBorders>
              <w:top w:val="single" w:sz="4" w:space="0" w:color="auto"/>
              <w:left w:val="single" w:sz="12" w:space="0" w:color="auto"/>
              <w:right w:val="single" w:sz="4" w:space="0" w:color="auto"/>
            </w:tcBorders>
            <w:vAlign w:val="center"/>
          </w:tcPr>
          <w:p w:rsidR="00860332" w:rsidRDefault="00860332" w:rsidP="00860332">
            <w:pPr>
              <w:jc w:val="center"/>
              <w:rPr>
                <w:rFonts w:asciiTheme="majorEastAsia" w:eastAsiaTheme="majorEastAsia" w:hAnsiTheme="majorEastAsia"/>
                <w:szCs w:val="21"/>
              </w:rPr>
            </w:pPr>
            <w:r>
              <w:rPr>
                <w:rFonts w:asciiTheme="majorEastAsia" w:eastAsiaTheme="majorEastAsia" w:hAnsiTheme="majorEastAsia" w:hint="eastAsia"/>
                <w:szCs w:val="21"/>
              </w:rPr>
              <w:t>専門</w:t>
            </w:r>
          </w:p>
          <w:p w:rsidR="00860332" w:rsidRPr="003A6575" w:rsidRDefault="00860332" w:rsidP="00860332">
            <w:pPr>
              <w:rPr>
                <w:rFonts w:asciiTheme="majorEastAsia" w:eastAsiaTheme="majorEastAsia" w:hAnsiTheme="majorEastAsia"/>
                <w:szCs w:val="21"/>
              </w:rPr>
            </w:pPr>
            <w:r>
              <w:rPr>
                <w:rFonts w:asciiTheme="majorEastAsia" w:eastAsiaTheme="majorEastAsia" w:hAnsiTheme="majorEastAsia" w:hint="eastAsia"/>
                <w:szCs w:val="21"/>
              </w:rPr>
              <w:t>科目</w:t>
            </w:r>
          </w:p>
        </w:tc>
        <w:tc>
          <w:tcPr>
            <w:tcW w:w="965" w:type="dxa"/>
            <w:tcBorders>
              <w:top w:val="single" w:sz="4" w:space="0" w:color="auto"/>
              <w:left w:val="single" w:sz="4" w:space="0" w:color="auto"/>
              <w:bottom w:val="dotted" w:sz="4" w:space="0" w:color="auto"/>
              <w:right w:val="single" w:sz="4" w:space="0" w:color="auto"/>
            </w:tcBorders>
            <w:vAlign w:val="center"/>
          </w:tcPr>
          <w:p w:rsidR="00860332" w:rsidRPr="00405587" w:rsidRDefault="00860332" w:rsidP="002253D7">
            <w:pPr>
              <w:spacing w:line="-200" w:lineRule="auto"/>
              <w:rPr>
                <w:rFonts w:asciiTheme="majorEastAsia" w:eastAsiaTheme="majorEastAsia" w:hAnsiTheme="majorEastAsia"/>
                <w:sz w:val="15"/>
                <w:szCs w:val="15"/>
              </w:rPr>
            </w:pPr>
            <w:r w:rsidRPr="00405587">
              <w:rPr>
                <w:rFonts w:asciiTheme="majorEastAsia" w:eastAsiaTheme="majorEastAsia" w:hAnsiTheme="majorEastAsia" w:hint="eastAsia"/>
                <w:sz w:val="15"/>
                <w:szCs w:val="15"/>
              </w:rPr>
              <w:t>言語聴覚</w:t>
            </w:r>
            <w:r w:rsidR="007C2402">
              <w:rPr>
                <w:rFonts w:asciiTheme="majorEastAsia" w:eastAsiaTheme="majorEastAsia" w:hAnsiTheme="majorEastAsia" w:hint="eastAsia"/>
                <w:sz w:val="15"/>
                <w:szCs w:val="15"/>
              </w:rPr>
              <w:t>障がい</w:t>
            </w:r>
            <w:r w:rsidRPr="00405587">
              <w:rPr>
                <w:rFonts w:asciiTheme="majorEastAsia" w:eastAsiaTheme="majorEastAsia" w:hAnsiTheme="majorEastAsia" w:hint="eastAsia"/>
                <w:sz w:val="15"/>
                <w:szCs w:val="15"/>
              </w:rPr>
              <w:t>学総論</w:t>
            </w:r>
          </w:p>
        </w:tc>
        <w:tc>
          <w:tcPr>
            <w:tcW w:w="793" w:type="dxa"/>
            <w:tcBorders>
              <w:top w:val="single"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auto"/>
              <w:jc w:val="center"/>
              <w:rPr>
                <w:sz w:val="18"/>
                <w:szCs w:val="18"/>
              </w:rPr>
            </w:pPr>
            <w:r w:rsidRPr="00AA6FCC">
              <w:rPr>
                <w:rFonts w:asciiTheme="majorEastAsia" w:eastAsiaTheme="majorEastAsia" w:hAnsiTheme="majorEastAsia" w:hint="eastAsia"/>
                <w:sz w:val="18"/>
                <w:szCs w:val="18"/>
              </w:rPr>
              <w:t>講義</w:t>
            </w:r>
            <w:r w:rsidR="00054B9F">
              <w:rPr>
                <w:rFonts w:asciiTheme="majorEastAsia" w:eastAsiaTheme="majorEastAsia" w:hAnsiTheme="majorEastAsia" w:hint="eastAsia"/>
                <w:sz w:val="18"/>
                <w:szCs w:val="18"/>
              </w:rPr>
              <w:t>・実技</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860332"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言語聴覚療法の流れ、</w:t>
            </w:r>
          </w:p>
          <w:p w:rsidR="00860332"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検査の成り立ち理解と適切な実施、</w:t>
            </w:r>
          </w:p>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言語聴覚</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の評価・診断</w:t>
            </w:r>
          </w:p>
        </w:tc>
        <w:tc>
          <w:tcPr>
            <w:tcW w:w="2266" w:type="dxa"/>
            <w:gridSpan w:val="3"/>
            <w:tcBorders>
              <w:top w:val="single"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言語聴覚</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概論Ⅰ～Ⅱ、言語聴覚</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総論Ⅰ～Ⅲ、言語聴覚</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診断学</w:t>
            </w:r>
          </w:p>
        </w:tc>
        <w:tc>
          <w:tcPr>
            <w:tcW w:w="1076" w:type="dxa"/>
            <w:tcBorders>
              <w:top w:val="single"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１６８</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860332">
            <w:pP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405587" w:rsidRDefault="00860332" w:rsidP="002253D7">
            <w:pPr>
              <w:spacing w:line="160" w:lineRule="exact"/>
              <w:rPr>
                <w:rFonts w:asciiTheme="majorEastAsia" w:eastAsiaTheme="majorEastAsia" w:hAnsiTheme="majorEastAsia"/>
                <w:sz w:val="12"/>
                <w:szCs w:val="12"/>
              </w:rPr>
            </w:pPr>
            <w:r w:rsidRPr="00405587">
              <w:rPr>
                <w:rFonts w:asciiTheme="majorEastAsia" w:eastAsiaTheme="majorEastAsia" w:hAnsiTheme="majorEastAsia" w:hint="eastAsia"/>
                <w:sz w:val="12"/>
                <w:szCs w:val="12"/>
              </w:rPr>
              <w:t>失語・高次脳機能</w:t>
            </w:r>
            <w:r w:rsidR="007C2402">
              <w:rPr>
                <w:rFonts w:asciiTheme="majorEastAsia" w:eastAsiaTheme="majorEastAsia" w:hAnsiTheme="majorEastAsia" w:hint="eastAsia"/>
                <w:sz w:val="12"/>
                <w:szCs w:val="12"/>
              </w:rPr>
              <w:t>障がい</w:t>
            </w:r>
            <w:r w:rsidRPr="00405587">
              <w:rPr>
                <w:rFonts w:asciiTheme="majorEastAsia" w:eastAsiaTheme="majorEastAsia" w:hAnsiTheme="majorEastAsia" w:hint="eastAsia"/>
                <w:sz w:val="12"/>
                <w:szCs w:val="12"/>
              </w:rPr>
              <w:t>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失語症・高次脳機能</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理解と評価･診断･訓練法</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失語症Ⅰ～Ⅳ、</w:t>
            </w:r>
          </w:p>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高次脳機能</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Ⅰ～Ⅱ</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１６８</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860332">
            <w:pP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tcPr>
          <w:p w:rsidR="00860332" w:rsidRPr="00405587" w:rsidRDefault="00860332" w:rsidP="002253D7">
            <w:pPr>
              <w:spacing w:line="200" w:lineRule="exact"/>
              <w:rPr>
                <w:rFonts w:asciiTheme="majorEastAsia" w:eastAsiaTheme="majorEastAsia" w:hAnsiTheme="majorEastAsia"/>
                <w:sz w:val="10"/>
                <w:szCs w:val="10"/>
              </w:rPr>
            </w:pPr>
            <w:r w:rsidRPr="00405587">
              <w:rPr>
                <w:rFonts w:asciiTheme="majorEastAsia" w:eastAsiaTheme="majorEastAsia" w:hAnsiTheme="majorEastAsia" w:hint="eastAsia"/>
                <w:sz w:val="10"/>
                <w:szCs w:val="10"/>
              </w:rPr>
              <w:t>言語発達</w:t>
            </w:r>
            <w:r w:rsidR="007C2402">
              <w:rPr>
                <w:rFonts w:asciiTheme="majorEastAsia" w:eastAsiaTheme="majorEastAsia" w:hAnsiTheme="majorEastAsia" w:hint="eastAsia"/>
                <w:sz w:val="10"/>
                <w:szCs w:val="10"/>
              </w:rPr>
              <w:t>障がい</w:t>
            </w:r>
            <w:r w:rsidRPr="00405587">
              <w:rPr>
                <w:rFonts w:asciiTheme="majorEastAsia" w:eastAsiaTheme="majorEastAsia" w:hAnsiTheme="majorEastAsia" w:hint="eastAsia"/>
                <w:sz w:val="10"/>
                <w:szCs w:val="10"/>
              </w:rPr>
              <w:t>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exact"/>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様々な言語発達の概要･評価･支援</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exact"/>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言語発達</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Ⅰ～Ⅵ</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１６８</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860332">
            <w:pP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405587" w:rsidRDefault="00860332" w:rsidP="002253D7">
            <w:pPr>
              <w:spacing w:line="-200" w:lineRule="auto"/>
              <w:rPr>
                <w:rFonts w:asciiTheme="majorEastAsia" w:eastAsiaTheme="majorEastAsia" w:hAnsiTheme="majorEastAsia"/>
                <w:sz w:val="15"/>
                <w:szCs w:val="15"/>
              </w:rPr>
            </w:pPr>
            <w:r w:rsidRPr="00405587">
              <w:rPr>
                <w:rFonts w:asciiTheme="majorEastAsia" w:eastAsiaTheme="majorEastAsia" w:hAnsiTheme="majorEastAsia" w:hint="eastAsia"/>
                <w:sz w:val="15"/>
                <w:szCs w:val="15"/>
              </w:rPr>
              <w:t>発声発語･嚥下</w:t>
            </w:r>
            <w:r w:rsidR="007C2402">
              <w:rPr>
                <w:rFonts w:asciiTheme="majorEastAsia" w:eastAsiaTheme="majorEastAsia" w:hAnsiTheme="majorEastAsia" w:hint="eastAsia"/>
                <w:sz w:val="15"/>
                <w:szCs w:val="15"/>
              </w:rPr>
              <w:t>障がい</w:t>
            </w:r>
            <w:r w:rsidRPr="00405587">
              <w:rPr>
                <w:rFonts w:asciiTheme="majorEastAsia" w:eastAsiaTheme="majorEastAsia" w:hAnsiTheme="majorEastAsia" w:hint="eastAsia"/>
                <w:sz w:val="15"/>
                <w:szCs w:val="15"/>
              </w:rPr>
              <w:t>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auto"/>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発声機能</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とﾘﾊﾋﾞﾘﾃｰｼｮﾝ、ﾃﾞｨｻｰｽﾘｱと器質･機能性構音</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、摂食嚥下</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理解とﾘﾊﾋﾞﾘﾃｰｼｮﾝ、吃音の問題の理解と対応</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音声</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、構音</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Ⅰ～Ⅳ、嚥下</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Ⅰ～Ⅱ、</w:t>
            </w:r>
          </w:p>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構音･嚥下</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学、吃音</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２５２</w:t>
            </w:r>
          </w:p>
        </w:tc>
      </w:tr>
      <w:tr w:rsidR="00860332" w:rsidRPr="003A6575" w:rsidTr="00D10CFE">
        <w:trPr>
          <w:trHeight w:val="170"/>
        </w:trPr>
        <w:tc>
          <w:tcPr>
            <w:tcW w:w="694" w:type="dxa"/>
            <w:vMerge/>
            <w:tcBorders>
              <w:left w:val="single" w:sz="12" w:space="0" w:color="auto"/>
              <w:right w:val="single" w:sz="4" w:space="0" w:color="auto"/>
            </w:tcBorders>
            <w:vAlign w:val="center"/>
          </w:tcPr>
          <w:p w:rsidR="00860332" w:rsidRPr="003A6575" w:rsidRDefault="00860332" w:rsidP="00860332">
            <w:pPr>
              <w:rPr>
                <w:rFonts w:asciiTheme="majorEastAsia" w:eastAsiaTheme="majorEastAsia" w:hAnsiTheme="majorEastAsia"/>
                <w:szCs w:val="21"/>
              </w:rPr>
            </w:pPr>
          </w:p>
        </w:tc>
        <w:tc>
          <w:tcPr>
            <w:tcW w:w="965" w:type="dxa"/>
            <w:tcBorders>
              <w:top w:val="dotted" w:sz="4" w:space="0" w:color="auto"/>
              <w:left w:val="single" w:sz="4" w:space="0" w:color="auto"/>
              <w:bottom w:val="dotted" w:sz="4" w:space="0" w:color="auto"/>
              <w:right w:val="single" w:sz="4" w:space="0" w:color="auto"/>
            </w:tcBorders>
            <w:vAlign w:val="center"/>
          </w:tcPr>
          <w:p w:rsidR="00860332" w:rsidRPr="00405587" w:rsidRDefault="00860332" w:rsidP="002253D7">
            <w:pPr>
              <w:spacing w:line="-200" w:lineRule="auto"/>
              <w:rPr>
                <w:rFonts w:asciiTheme="majorEastAsia" w:eastAsiaTheme="majorEastAsia" w:hAnsiTheme="majorEastAsia"/>
                <w:sz w:val="15"/>
                <w:szCs w:val="15"/>
              </w:rPr>
            </w:pPr>
            <w:r w:rsidRPr="00405587">
              <w:rPr>
                <w:rFonts w:asciiTheme="majorEastAsia" w:eastAsiaTheme="majorEastAsia" w:hAnsiTheme="majorEastAsia" w:hint="eastAsia"/>
                <w:sz w:val="15"/>
                <w:szCs w:val="15"/>
              </w:rPr>
              <w:t>聴覚</w:t>
            </w:r>
            <w:r w:rsidR="007C2402">
              <w:rPr>
                <w:rFonts w:asciiTheme="majorEastAsia" w:eastAsiaTheme="majorEastAsia" w:hAnsiTheme="majorEastAsia" w:hint="eastAsia"/>
                <w:sz w:val="15"/>
                <w:szCs w:val="15"/>
              </w:rPr>
              <w:t>障がい</w:t>
            </w:r>
            <w:r w:rsidRPr="00405587">
              <w:rPr>
                <w:rFonts w:asciiTheme="majorEastAsia" w:eastAsiaTheme="majorEastAsia" w:hAnsiTheme="majorEastAsia" w:hint="eastAsia"/>
                <w:sz w:val="15"/>
                <w:szCs w:val="15"/>
              </w:rPr>
              <w:t>学</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auto"/>
              <w:jc w:val="center"/>
              <w:rPr>
                <w:sz w:val="18"/>
                <w:szCs w:val="18"/>
              </w:rPr>
            </w:pPr>
            <w:r w:rsidRPr="00AA6FCC">
              <w:rPr>
                <w:rFonts w:asciiTheme="majorEastAsia" w:eastAsiaTheme="majorEastAsia" w:hAnsiTheme="majorEastAsia" w:hint="eastAsia"/>
                <w:sz w:val="18"/>
                <w:szCs w:val="18"/>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新生児・乳幼児の聴覚</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と療育、「聞こえ」のしくみ理解と支援、補聴援助、二重</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の理解、拡大･代替ｺﾐｭﾆｹｰｼｮﾝ</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5"/>
                <w:szCs w:val="15"/>
              </w:rPr>
            </w:pPr>
            <w:r w:rsidRPr="002253D7">
              <w:rPr>
                <w:rFonts w:asciiTheme="majorEastAsia" w:eastAsiaTheme="majorEastAsia" w:hAnsiTheme="majorEastAsia" w:hint="eastAsia"/>
                <w:sz w:val="15"/>
                <w:szCs w:val="15"/>
              </w:rPr>
              <w:t>小児聴覚</w:t>
            </w:r>
            <w:r w:rsidR="007C2402">
              <w:rPr>
                <w:rFonts w:asciiTheme="majorEastAsia" w:eastAsiaTheme="majorEastAsia" w:hAnsiTheme="majorEastAsia" w:hint="eastAsia"/>
                <w:sz w:val="15"/>
                <w:szCs w:val="15"/>
              </w:rPr>
              <w:t>障がい</w:t>
            </w:r>
            <w:r w:rsidRPr="002253D7">
              <w:rPr>
                <w:rFonts w:asciiTheme="majorEastAsia" w:eastAsiaTheme="majorEastAsia" w:hAnsiTheme="majorEastAsia" w:hint="eastAsia"/>
                <w:sz w:val="15"/>
                <w:szCs w:val="15"/>
              </w:rPr>
              <w:t>Ⅰ～Ⅱ、成人聴覚</w:t>
            </w:r>
            <w:r w:rsidR="007C2402">
              <w:rPr>
                <w:rFonts w:asciiTheme="majorEastAsia" w:eastAsiaTheme="majorEastAsia" w:hAnsiTheme="majorEastAsia" w:hint="eastAsia"/>
                <w:sz w:val="15"/>
                <w:szCs w:val="15"/>
              </w:rPr>
              <w:t>障がい</w:t>
            </w:r>
            <w:r w:rsidRPr="002253D7">
              <w:rPr>
                <w:rFonts w:asciiTheme="majorEastAsia" w:eastAsiaTheme="majorEastAsia" w:hAnsiTheme="majorEastAsia" w:hint="eastAsia"/>
                <w:sz w:val="15"/>
                <w:szCs w:val="15"/>
              </w:rPr>
              <w:t>Ⅰ～Ⅲ、補聴器･人工内耳、視覚聴覚二重</w:t>
            </w:r>
            <w:r w:rsidR="007C2402">
              <w:rPr>
                <w:rFonts w:asciiTheme="majorEastAsia" w:eastAsiaTheme="majorEastAsia" w:hAnsiTheme="majorEastAsia" w:hint="eastAsia"/>
                <w:sz w:val="15"/>
                <w:szCs w:val="15"/>
              </w:rPr>
              <w:t>障がい</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１９６</w:t>
            </w:r>
          </w:p>
        </w:tc>
      </w:tr>
      <w:tr w:rsidR="00860332" w:rsidRPr="003A6575" w:rsidTr="00D10CFE">
        <w:trPr>
          <w:trHeight w:val="70"/>
        </w:trPr>
        <w:tc>
          <w:tcPr>
            <w:tcW w:w="694" w:type="dxa"/>
            <w:vMerge/>
            <w:tcBorders>
              <w:left w:val="single" w:sz="12" w:space="0" w:color="auto"/>
              <w:right w:val="single" w:sz="4" w:space="0" w:color="auto"/>
            </w:tcBorders>
            <w:vAlign w:val="center"/>
          </w:tcPr>
          <w:p w:rsidR="00860332" w:rsidRPr="003A6575" w:rsidRDefault="00860332" w:rsidP="00860332">
            <w:pPr>
              <w:rPr>
                <w:rFonts w:asciiTheme="majorEastAsia" w:eastAsiaTheme="majorEastAsia" w:hAnsiTheme="majorEastAsia"/>
                <w:szCs w:val="21"/>
              </w:rPr>
            </w:pPr>
          </w:p>
        </w:tc>
        <w:tc>
          <w:tcPr>
            <w:tcW w:w="965" w:type="dxa"/>
            <w:tcBorders>
              <w:top w:val="dotted" w:sz="4" w:space="0" w:color="auto"/>
              <w:left w:val="single" w:sz="4" w:space="0" w:color="auto"/>
              <w:right w:val="single" w:sz="4" w:space="0" w:color="auto"/>
            </w:tcBorders>
            <w:vAlign w:val="center"/>
          </w:tcPr>
          <w:p w:rsidR="00860332" w:rsidRPr="002253D7" w:rsidRDefault="00860332" w:rsidP="007A1E9C">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臨床実習</w:t>
            </w:r>
          </w:p>
        </w:tc>
        <w:tc>
          <w:tcPr>
            <w:tcW w:w="793" w:type="dxa"/>
            <w:tcBorders>
              <w:top w:val="dotted" w:sz="4" w:space="0" w:color="auto"/>
              <w:left w:val="single" w:sz="4" w:space="0" w:color="auto"/>
              <w:bottom w:val="dotted" w:sz="4" w:space="0" w:color="auto"/>
              <w:right w:val="single" w:sz="4" w:space="0" w:color="auto"/>
            </w:tcBorders>
            <w:vAlign w:val="center"/>
          </w:tcPr>
          <w:p w:rsidR="00860332" w:rsidRPr="00AA6FCC" w:rsidRDefault="00860332" w:rsidP="002253D7">
            <w:pPr>
              <w:spacing w:line="-200" w:lineRule="auto"/>
              <w:jc w:val="center"/>
              <w:rPr>
                <w:sz w:val="18"/>
                <w:szCs w:val="18"/>
              </w:rPr>
            </w:pPr>
            <w:r>
              <w:rPr>
                <w:rFonts w:asciiTheme="majorEastAsia" w:eastAsiaTheme="majorEastAsia" w:hAnsiTheme="majorEastAsia" w:hint="eastAsia"/>
                <w:sz w:val="18"/>
                <w:szCs w:val="18"/>
              </w:rPr>
              <w:t>実技</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全体像を把握し、様々なｺﾐｭﾆｹｰｼｮﾝ</w:t>
            </w:r>
            <w:r w:rsidR="007C2402">
              <w:rPr>
                <w:rFonts w:asciiTheme="majorEastAsia" w:eastAsiaTheme="majorEastAsia" w:hAnsiTheme="majorEastAsia" w:hint="eastAsia"/>
                <w:sz w:val="16"/>
                <w:szCs w:val="16"/>
              </w:rPr>
              <w:t>障がい</w:t>
            </w:r>
            <w:r w:rsidRPr="002253D7">
              <w:rPr>
                <w:rFonts w:asciiTheme="majorEastAsia" w:eastAsiaTheme="majorEastAsia" w:hAnsiTheme="majorEastAsia" w:hint="eastAsia"/>
                <w:sz w:val="16"/>
                <w:szCs w:val="16"/>
              </w:rPr>
              <w:t>の症状評価に基づいた訓練計画を立案する</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860332" w:rsidRPr="002253D7" w:rsidRDefault="00860332" w:rsidP="002253D7">
            <w:pPr>
              <w:spacing w:line="-200" w:lineRule="auto"/>
              <w:rPr>
                <w:rFonts w:asciiTheme="majorEastAsia" w:eastAsiaTheme="majorEastAsia" w:hAnsiTheme="majorEastAsia"/>
                <w:sz w:val="16"/>
                <w:szCs w:val="16"/>
              </w:rPr>
            </w:pPr>
            <w:r w:rsidRPr="002253D7">
              <w:rPr>
                <w:rFonts w:asciiTheme="majorEastAsia" w:eastAsiaTheme="majorEastAsia" w:hAnsiTheme="majorEastAsia" w:hint="eastAsia"/>
                <w:sz w:val="16"/>
                <w:szCs w:val="16"/>
              </w:rPr>
              <w:t>臨床実習Ⅰ～Ⅱ</w:t>
            </w:r>
          </w:p>
        </w:tc>
        <w:tc>
          <w:tcPr>
            <w:tcW w:w="1076" w:type="dxa"/>
            <w:tcBorders>
              <w:top w:val="dotted" w:sz="4" w:space="0" w:color="auto"/>
              <w:left w:val="single" w:sz="4" w:space="0" w:color="auto"/>
              <w:bottom w:val="dotted" w:sz="4" w:space="0" w:color="auto"/>
              <w:right w:val="single" w:sz="12" w:space="0" w:color="auto"/>
            </w:tcBorders>
            <w:vAlign w:val="center"/>
          </w:tcPr>
          <w:p w:rsidR="00860332" w:rsidRPr="003A6575" w:rsidRDefault="004E0A16" w:rsidP="002253D7">
            <w:pPr>
              <w:spacing w:line="240" w:lineRule="exact"/>
              <w:jc w:val="right"/>
              <w:rPr>
                <w:rFonts w:asciiTheme="majorEastAsia" w:eastAsiaTheme="majorEastAsia" w:hAnsiTheme="majorEastAsia"/>
                <w:szCs w:val="21"/>
              </w:rPr>
            </w:pPr>
            <w:r>
              <w:rPr>
                <w:rFonts w:asciiTheme="majorEastAsia" w:eastAsiaTheme="majorEastAsia" w:hAnsiTheme="majorEastAsia" w:hint="eastAsia"/>
                <w:szCs w:val="21"/>
              </w:rPr>
              <w:t>４８０</w:t>
            </w:r>
          </w:p>
        </w:tc>
      </w:tr>
      <w:tr w:rsidR="00A024D2" w:rsidRPr="003A6575" w:rsidTr="00D10CFE">
        <w:trPr>
          <w:trHeight w:val="170"/>
        </w:trPr>
        <w:tc>
          <w:tcPr>
            <w:tcW w:w="1659" w:type="dxa"/>
            <w:gridSpan w:val="2"/>
            <w:vMerge w:val="restart"/>
            <w:tcBorders>
              <w:left w:val="single" w:sz="12" w:space="0" w:color="auto"/>
              <w:right w:val="single" w:sz="4" w:space="0" w:color="auto"/>
            </w:tcBorders>
            <w:vAlign w:val="center"/>
          </w:tcPr>
          <w:p w:rsidR="00A024D2" w:rsidRPr="003A6575" w:rsidRDefault="00A024D2" w:rsidP="00E312B0">
            <w:pPr>
              <w:widowControl/>
              <w:jc w:val="center"/>
              <w:rPr>
                <w:rFonts w:asciiTheme="majorEastAsia" w:eastAsiaTheme="majorEastAsia" w:hAnsiTheme="majorEastAsia"/>
                <w:szCs w:val="21"/>
              </w:rPr>
            </w:pPr>
            <w:r w:rsidRPr="00FC64F1">
              <w:rPr>
                <w:rFonts w:asciiTheme="majorEastAsia" w:eastAsiaTheme="majorEastAsia" w:hAnsiTheme="majorEastAsia" w:hint="eastAsia"/>
                <w:szCs w:val="21"/>
              </w:rPr>
              <w:t>その他科目</w:t>
            </w:r>
          </w:p>
        </w:tc>
        <w:tc>
          <w:tcPr>
            <w:tcW w:w="793" w:type="dxa"/>
            <w:tcBorders>
              <w:top w:val="single" w:sz="4" w:space="0" w:color="auto"/>
              <w:left w:val="single" w:sz="4" w:space="0" w:color="auto"/>
              <w:bottom w:val="dotted" w:sz="4" w:space="0" w:color="auto"/>
              <w:right w:val="single" w:sz="4" w:space="0" w:color="auto"/>
            </w:tcBorders>
            <w:vAlign w:val="center"/>
          </w:tcPr>
          <w:p w:rsidR="00A024D2" w:rsidRPr="00D10CFE" w:rsidRDefault="00A024D2" w:rsidP="00D10CFE">
            <w:pPr>
              <w:spacing w:line="300" w:lineRule="exact"/>
              <w:jc w:val="center"/>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A024D2" w:rsidRPr="00D10CFE" w:rsidRDefault="00790C80" w:rsidP="00D10CFE">
            <w:pPr>
              <w:spacing w:line="300" w:lineRule="exact"/>
              <w:jc w:val="both"/>
              <w:rPr>
                <w:rFonts w:asciiTheme="majorEastAsia" w:eastAsiaTheme="majorEastAsia" w:hAnsiTheme="majorEastAsia"/>
                <w:sz w:val="18"/>
                <w:szCs w:val="21"/>
              </w:rPr>
            </w:pPr>
            <w:r>
              <w:rPr>
                <w:rFonts w:asciiTheme="majorEastAsia" w:eastAsiaTheme="majorEastAsia" w:hAnsiTheme="majorEastAsia" w:hint="eastAsia"/>
                <w:sz w:val="18"/>
                <w:szCs w:val="21"/>
              </w:rPr>
              <w:t>安全衛生</w:t>
            </w:r>
          </w:p>
        </w:tc>
        <w:tc>
          <w:tcPr>
            <w:tcW w:w="2266" w:type="dxa"/>
            <w:gridSpan w:val="3"/>
            <w:tcBorders>
              <w:top w:val="single" w:sz="4" w:space="0" w:color="auto"/>
              <w:left w:val="single" w:sz="4" w:space="0" w:color="auto"/>
              <w:bottom w:val="dotted" w:sz="4" w:space="0" w:color="auto"/>
              <w:right w:val="single" w:sz="4" w:space="0" w:color="auto"/>
            </w:tcBorders>
            <w:vAlign w:val="center"/>
          </w:tcPr>
          <w:p w:rsidR="00A024D2" w:rsidRPr="003A6575" w:rsidRDefault="0087470C" w:rsidP="00D10CF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安全衛生</w:t>
            </w:r>
          </w:p>
        </w:tc>
        <w:tc>
          <w:tcPr>
            <w:tcW w:w="1076" w:type="dxa"/>
            <w:tcBorders>
              <w:top w:val="single" w:sz="4" w:space="0" w:color="auto"/>
              <w:left w:val="single" w:sz="4" w:space="0" w:color="auto"/>
              <w:bottom w:val="dotted" w:sz="4" w:space="0" w:color="auto"/>
              <w:right w:val="single" w:sz="12" w:space="0" w:color="auto"/>
            </w:tcBorders>
            <w:vAlign w:val="center"/>
          </w:tcPr>
          <w:p w:rsidR="00A024D2" w:rsidRPr="003A6575" w:rsidRDefault="00A024D2" w:rsidP="00D10CFE">
            <w:pPr>
              <w:spacing w:line="300" w:lineRule="exact"/>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A024D2" w:rsidRPr="003A6575" w:rsidTr="00D10CFE">
        <w:trPr>
          <w:trHeight w:val="170"/>
        </w:trPr>
        <w:tc>
          <w:tcPr>
            <w:tcW w:w="1659" w:type="dxa"/>
            <w:gridSpan w:val="2"/>
            <w:vMerge/>
            <w:tcBorders>
              <w:left w:val="single" w:sz="12" w:space="0" w:color="auto"/>
              <w:right w:val="single" w:sz="4" w:space="0" w:color="auto"/>
            </w:tcBorders>
            <w:vAlign w:val="center"/>
          </w:tcPr>
          <w:p w:rsidR="00A024D2" w:rsidRPr="003A6575" w:rsidRDefault="00A024D2" w:rsidP="00E312B0">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A024D2" w:rsidRPr="00D10CFE" w:rsidRDefault="00A024D2" w:rsidP="00D10CFE">
            <w:pPr>
              <w:spacing w:line="300" w:lineRule="exact"/>
              <w:jc w:val="center"/>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A024D2" w:rsidRPr="00D10CFE" w:rsidRDefault="00A024D2" w:rsidP="00D10CFE">
            <w:pPr>
              <w:spacing w:line="300" w:lineRule="exact"/>
              <w:jc w:val="both"/>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働</w:t>
            </w:r>
            <w:r w:rsidR="0087470C">
              <w:rPr>
                <w:rFonts w:asciiTheme="majorEastAsia" w:eastAsiaTheme="majorEastAsia" w:hAnsiTheme="majorEastAsia" w:hint="eastAsia"/>
                <w:sz w:val="18"/>
                <w:szCs w:val="21"/>
              </w:rPr>
              <w:t>く</w:t>
            </w:r>
            <w:r w:rsidR="00790C80">
              <w:rPr>
                <w:rFonts w:asciiTheme="majorEastAsia" w:eastAsiaTheme="majorEastAsia" w:hAnsiTheme="majorEastAsia" w:hint="eastAsia"/>
                <w:sz w:val="18"/>
                <w:szCs w:val="21"/>
              </w:rPr>
              <w:t>ことの基本ルール</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A024D2" w:rsidRPr="0087470C" w:rsidRDefault="0087470C" w:rsidP="00D10CFE">
            <w:pPr>
              <w:spacing w:line="300" w:lineRule="exact"/>
              <w:rPr>
                <w:rFonts w:asciiTheme="majorEastAsia" w:eastAsiaTheme="majorEastAsia" w:hAnsiTheme="majorEastAsia"/>
                <w:sz w:val="18"/>
                <w:szCs w:val="18"/>
              </w:rPr>
            </w:pPr>
            <w:r w:rsidRPr="0087470C">
              <w:rPr>
                <w:rFonts w:asciiTheme="majorEastAsia" w:eastAsiaTheme="majorEastAsia" w:hAnsiTheme="majorEastAsia" w:hint="eastAsia"/>
                <w:sz w:val="18"/>
                <w:szCs w:val="18"/>
              </w:rPr>
              <w:t>働くことの基本ルール</w:t>
            </w:r>
          </w:p>
        </w:tc>
        <w:tc>
          <w:tcPr>
            <w:tcW w:w="1076" w:type="dxa"/>
            <w:tcBorders>
              <w:top w:val="dotted" w:sz="4" w:space="0" w:color="auto"/>
              <w:left w:val="single" w:sz="4" w:space="0" w:color="auto"/>
              <w:bottom w:val="dotted" w:sz="4" w:space="0" w:color="auto"/>
              <w:right w:val="single" w:sz="12" w:space="0" w:color="auto"/>
            </w:tcBorders>
            <w:vAlign w:val="center"/>
          </w:tcPr>
          <w:p w:rsidR="00A024D2" w:rsidRPr="003A6575" w:rsidRDefault="00A024D2" w:rsidP="00D10CFE">
            <w:pPr>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rPr>
              <w:t>３</w:t>
            </w:r>
          </w:p>
        </w:tc>
      </w:tr>
      <w:tr w:rsidR="00A024D2" w:rsidRPr="003A6575" w:rsidTr="00D10CFE">
        <w:trPr>
          <w:trHeight w:val="170"/>
        </w:trPr>
        <w:tc>
          <w:tcPr>
            <w:tcW w:w="1659" w:type="dxa"/>
            <w:gridSpan w:val="2"/>
            <w:vMerge/>
            <w:tcBorders>
              <w:left w:val="single" w:sz="12" w:space="0" w:color="auto"/>
              <w:right w:val="single" w:sz="4" w:space="0" w:color="auto"/>
            </w:tcBorders>
            <w:vAlign w:val="center"/>
          </w:tcPr>
          <w:p w:rsidR="00A024D2" w:rsidRPr="003A6575" w:rsidRDefault="00A024D2" w:rsidP="00E312B0">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A024D2" w:rsidRPr="00D10CFE" w:rsidRDefault="00A024D2" w:rsidP="00D10CFE">
            <w:pPr>
              <w:spacing w:line="300" w:lineRule="exact"/>
              <w:jc w:val="center"/>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A024D2" w:rsidRPr="00D10CFE" w:rsidRDefault="00A024D2" w:rsidP="00D10CFE">
            <w:pPr>
              <w:spacing w:line="300" w:lineRule="exact"/>
              <w:jc w:val="both"/>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国家試験対策</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A024D2" w:rsidRPr="003A6575" w:rsidRDefault="0087470C" w:rsidP="00D10CF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国家試験対策</w:t>
            </w:r>
          </w:p>
        </w:tc>
        <w:tc>
          <w:tcPr>
            <w:tcW w:w="1076" w:type="dxa"/>
            <w:tcBorders>
              <w:top w:val="dotted" w:sz="4" w:space="0" w:color="auto"/>
              <w:left w:val="single" w:sz="4" w:space="0" w:color="auto"/>
              <w:bottom w:val="dotted" w:sz="4" w:space="0" w:color="auto"/>
              <w:right w:val="single" w:sz="12" w:space="0" w:color="auto"/>
            </w:tcBorders>
            <w:vAlign w:val="center"/>
          </w:tcPr>
          <w:p w:rsidR="00A024D2" w:rsidRDefault="00A024D2" w:rsidP="00D10CFE">
            <w:pPr>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rPr>
              <w:t>６０</w:t>
            </w:r>
          </w:p>
        </w:tc>
      </w:tr>
      <w:tr w:rsidR="00F34D95" w:rsidRPr="003A6575" w:rsidTr="00D10CFE">
        <w:trPr>
          <w:trHeight w:val="170"/>
        </w:trPr>
        <w:tc>
          <w:tcPr>
            <w:tcW w:w="1659" w:type="dxa"/>
            <w:gridSpan w:val="2"/>
            <w:vMerge w:val="restart"/>
            <w:tcBorders>
              <w:left w:val="single" w:sz="12" w:space="0" w:color="auto"/>
              <w:right w:val="single" w:sz="4" w:space="0" w:color="auto"/>
            </w:tcBorders>
            <w:vAlign w:val="center"/>
          </w:tcPr>
          <w:p w:rsidR="00F34D95" w:rsidRPr="003A6575" w:rsidRDefault="00F34D95" w:rsidP="002667A7">
            <w:pPr>
              <w:widowControl/>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p>
        </w:tc>
        <w:tc>
          <w:tcPr>
            <w:tcW w:w="793" w:type="dxa"/>
            <w:tcBorders>
              <w:top w:val="single" w:sz="4" w:space="0" w:color="auto"/>
              <w:left w:val="single" w:sz="4" w:space="0" w:color="auto"/>
              <w:bottom w:val="dotted" w:sz="4" w:space="0" w:color="auto"/>
              <w:right w:val="single" w:sz="4" w:space="0" w:color="auto"/>
            </w:tcBorders>
            <w:vAlign w:val="center"/>
          </w:tcPr>
          <w:p w:rsidR="00F34D95" w:rsidRPr="00D10CFE" w:rsidRDefault="00F34D95" w:rsidP="00D10CFE">
            <w:pPr>
              <w:spacing w:line="300" w:lineRule="exact"/>
              <w:jc w:val="center"/>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F34D95" w:rsidRPr="00D10CFE" w:rsidRDefault="00F34D95" w:rsidP="00D10CFE">
            <w:pPr>
              <w:spacing w:line="300" w:lineRule="exact"/>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キャリア形成の考え方</w:t>
            </w:r>
          </w:p>
        </w:tc>
        <w:tc>
          <w:tcPr>
            <w:tcW w:w="2266" w:type="dxa"/>
            <w:gridSpan w:val="3"/>
            <w:tcBorders>
              <w:top w:val="single" w:sz="4" w:space="0" w:color="auto"/>
              <w:left w:val="single" w:sz="4" w:space="0" w:color="auto"/>
              <w:bottom w:val="dotted" w:sz="4" w:space="0" w:color="auto"/>
              <w:right w:val="single" w:sz="4" w:space="0" w:color="auto"/>
            </w:tcBorders>
            <w:vAlign w:val="center"/>
          </w:tcPr>
          <w:p w:rsidR="00F34D95" w:rsidRPr="003A6575" w:rsidRDefault="00F34D95" w:rsidP="00D10CFE">
            <w:pPr>
              <w:spacing w:line="300" w:lineRule="exact"/>
              <w:rPr>
                <w:rFonts w:asciiTheme="majorEastAsia" w:eastAsiaTheme="majorEastAsia" w:hAnsiTheme="majorEastAsia"/>
                <w:szCs w:val="21"/>
              </w:rPr>
            </w:pPr>
            <w:r w:rsidRPr="009341EE">
              <w:rPr>
                <w:rFonts w:asciiTheme="majorEastAsia" w:eastAsiaTheme="majorEastAsia" w:hAnsiTheme="majorEastAsia" w:hint="eastAsia"/>
                <w:sz w:val="16"/>
                <w:szCs w:val="21"/>
              </w:rPr>
              <w:t>キャリ</w:t>
            </w:r>
            <w:r>
              <w:rPr>
                <w:rFonts w:asciiTheme="majorEastAsia" w:eastAsiaTheme="majorEastAsia" w:hAnsiTheme="majorEastAsia" w:hint="eastAsia"/>
                <w:sz w:val="16"/>
                <w:szCs w:val="21"/>
              </w:rPr>
              <w:t>ア形成論</w:t>
            </w:r>
          </w:p>
        </w:tc>
        <w:tc>
          <w:tcPr>
            <w:tcW w:w="1076" w:type="dxa"/>
            <w:tcBorders>
              <w:top w:val="single" w:sz="4" w:space="0" w:color="auto"/>
              <w:left w:val="single" w:sz="4" w:space="0" w:color="auto"/>
              <w:bottom w:val="dotted" w:sz="4" w:space="0" w:color="auto"/>
              <w:right w:val="single" w:sz="12" w:space="0" w:color="auto"/>
            </w:tcBorders>
            <w:vAlign w:val="center"/>
          </w:tcPr>
          <w:p w:rsidR="00F34D95" w:rsidRPr="003A6575" w:rsidRDefault="00F34D95" w:rsidP="00D10CFE">
            <w:pPr>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F34D95" w:rsidRPr="003A6575" w:rsidTr="00D10CFE">
        <w:trPr>
          <w:trHeight w:val="170"/>
        </w:trPr>
        <w:tc>
          <w:tcPr>
            <w:tcW w:w="1659" w:type="dxa"/>
            <w:gridSpan w:val="2"/>
            <w:vMerge/>
            <w:tcBorders>
              <w:left w:val="single" w:sz="12" w:space="0" w:color="auto"/>
              <w:right w:val="single" w:sz="4" w:space="0" w:color="auto"/>
            </w:tcBorders>
            <w:vAlign w:val="center"/>
          </w:tcPr>
          <w:p w:rsidR="00F34D95" w:rsidRPr="00C51374" w:rsidRDefault="00F34D95" w:rsidP="00F34D95">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F34D95" w:rsidRPr="00D10CFE" w:rsidRDefault="00F34D95" w:rsidP="00D10CFE">
            <w:pPr>
              <w:spacing w:line="300" w:lineRule="exact"/>
              <w:jc w:val="center"/>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実技</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F34D95" w:rsidRPr="00D10CFE" w:rsidRDefault="00F34D95" w:rsidP="00D10CFE">
            <w:pPr>
              <w:spacing w:line="300" w:lineRule="exact"/>
              <w:rPr>
                <w:rFonts w:asciiTheme="majorEastAsia" w:eastAsiaTheme="majorEastAsia" w:hAnsiTheme="majorEastAsia"/>
                <w:sz w:val="18"/>
                <w:szCs w:val="21"/>
              </w:rPr>
            </w:pPr>
            <w:r w:rsidRPr="00D10CFE">
              <w:rPr>
                <w:rFonts w:asciiTheme="majorEastAsia" w:eastAsiaTheme="majorEastAsia" w:hAnsiTheme="majorEastAsia" w:hint="eastAsia"/>
                <w:sz w:val="18"/>
                <w:szCs w:val="21"/>
              </w:rPr>
              <w:t>面接指導、対人スキル向上</w:t>
            </w:r>
          </w:p>
        </w:tc>
        <w:tc>
          <w:tcPr>
            <w:tcW w:w="2266" w:type="dxa"/>
            <w:gridSpan w:val="3"/>
            <w:tcBorders>
              <w:top w:val="dotted" w:sz="4" w:space="0" w:color="auto"/>
              <w:left w:val="single" w:sz="4" w:space="0" w:color="auto"/>
              <w:bottom w:val="dotted" w:sz="4" w:space="0" w:color="auto"/>
              <w:right w:val="single" w:sz="4" w:space="0" w:color="auto"/>
            </w:tcBorders>
            <w:vAlign w:val="center"/>
          </w:tcPr>
          <w:p w:rsidR="00F34D95" w:rsidRPr="009341EE" w:rsidRDefault="00F34D95" w:rsidP="00D10CFE">
            <w:pPr>
              <w:spacing w:line="300" w:lineRule="exact"/>
              <w:rPr>
                <w:rFonts w:asciiTheme="majorEastAsia" w:eastAsiaTheme="majorEastAsia" w:hAnsiTheme="majorEastAsia"/>
                <w:sz w:val="16"/>
                <w:szCs w:val="21"/>
              </w:rPr>
            </w:pPr>
            <w:r w:rsidRPr="00FC64F1">
              <w:rPr>
                <w:rFonts w:asciiTheme="majorEastAsia" w:eastAsiaTheme="majorEastAsia" w:hAnsiTheme="majorEastAsia" w:hint="eastAsia"/>
                <w:sz w:val="16"/>
                <w:szCs w:val="21"/>
              </w:rPr>
              <w:t>キャリアカウンセリング</w:t>
            </w:r>
          </w:p>
        </w:tc>
        <w:tc>
          <w:tcPr>
            <w:tcW w:w="1076" w:type="dxa"/>
            <w:tcBorders>
              <w:top w:val="dotted" w:sz="4" w:space="0" w:color="auto"/>
              <w:left w:val="single" w:sz="4" w:space="0" w:color="auto"/>
              <w:bottom w:val="dotted" w:sz="4" w:space="0" w:color="auto"/>
              <w:right w:val="single" w:sz="12" w:space="0" w:color="auto"/>
            </w:tcBorders>
            <w:vAlign w:val="center"/>
          </w:tcPr>
          <w:p w:rsidR="00F34D95" w:rsidRDefault="00F34D95" w:rsidP="00D10CFE">
            <w:pPr>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rPr>
              <w:t>３０</w:t>
            </w:r>
          </w:p>
        </w:tc>
      </w:tr>
      <w:tr w:rsidR="00E312B0" w:rsidRPr="003A6575" w:rsidTr="0025069E">
        <w:trPr>
          <w:trHeight w:val="170"/>
        </w:trPr>
        <w:tc>
          <w:tcPr>
            <w:tcW w:w="8999" w:type="dxa"/>
            <w:gridSpan w:val="10"/>
            <w:tcBorders>
              <w:top w:val="single" w:sz="4" w:space="0" w:color="auto"/>
              <w:left w:val="single" w:sz="12" w:space="0" w:color="auto"/>
              <w:right w:val="single" w:sz="12" w:space="0" w:color="auto"/>
            </w:tcBorders>
          </w:tcPr>
          <w:p w:rsidR="00E312B0" w:rsidRPr="003A6575" w:rsidRDefault="00E312B0" w:rsidP="00A024D2">
            <w:pPr>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 xml:space="preserve">訓練時間総合計　</w:t>
            </w:r>
            <w:r w:rsidR="00054B9F">
              <w:rPr>
                <w:rFonts w:asciiTheme="majorEastAsia" w:eastAsiaTheme="majorEastAsia" w:hAnsiTheme="majorEastAsia" w:hint="eastAsia"/>
                <w:szCs w:val="21"/>
              </w:rPr>
              <w:t>２，３</w:t>
            </w:r>
            <w:r w:rsidR="00A024D2">
              <w:rPr>
                <w:rFonts w:asciiTheme="majorEastAsia" w:eastAsiaTheme="majorEastAsia" w:hAnsiTheme="majorEastAsia" w:hint="eastAsia"/>
                <w:szCs w:val="21"/>
              </w:rPr>
              <w:t>９</w:t>
            </w:r>
            <w:r w:rsidR="00054B9F">
              <w:rPr>
                <w:rFonts w:asciiTheme="majorEastAsia" w:eastAsiaTheme="majorEastAsia" w:hAnsiTheme="majorEastAsia" w:hint="eastAsia"/>
                <w:szCs w:val="21"/>
              </w:rPr>
              <w:t>８</w:t>
            </w:r>
            <w:r w:rsidRPr="003A6575">
              <w:rPr>
                <w:rFonts w:asciiTheme="majorEastAsia" w:eastAsiaTheme="majorEastAsia" w:hAnsiTheme="majorEastAsia" w:hint="eastAsia"/>
                <w:szCs w:val="21"/>
              </w:rPr>
              <w:t>時間</w:t>
            </w:r>
          </w:p>
        </w:tc>
      </w:tr>
      <w:tr w:rsidR="00E312B0" w:rsidRPr="003A6575" w:rsidTr="002506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3091" w:type="dxa"/>
            <w:gridSpan w:val="4"/>
            <w:tcBorders>
              <w:top w:val="single" w:sz="4" w:space="0" w:color="auto"/>
              <w:right w:val="single" w:sz="4" w:space="0" w:color="auto"/>
            </w:tcBorders>
          </w:tcPr>
          <w:p w:rsidR="00E312B0" w:rsidRPr="003A6575" w:rsidRDefault="00E312B0" w:rsidP="00A024D2">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学科　</w:t>
            </w:r>
            <w:r w:rsidR="00054B9F">
              <w:rPr>
                <w:rFonts w:asciiTheme="majorEastAsia" w:eastAsiaTheme="majorEastAsia" w:hAnsiTheme="majorEastAsia" w:hint="eastAsia"/>
                <w:szCs w:val="21"/>
              </w:rPr>
              <w:t>１，</w:t>
            </w:r>
            <w:r w:rsidR="00A024D2">
              <w:rPr>
                <w:rFonts w:asciiTheme="majorEastAsia" w:eastAsiaTheme="majorEastAsia" w:hAnsiTheme="majorEastAsia" w:hint="eastAsia"/>
                <w:szCs w:val="21"/>
              </w:rPr>
              <w:t>７４</w:t>
            </w:r>
            <w:r w:rsidR="00054B9F">
              <w:rPr>
                <w:rFonts w:asciiTheme="majorEastAsia" w:eastAsiaTheme="majorEastAsia" w:hAnsiTheme="majorEastAsia" w:hint="eastAsia"/>
                <w:szCs w:val="21"/>
              </w:rPr>
              <w:t>４</w:t>
            </w:r>
            <w:r w:rsidRPr="003A6575">
              <w:rPr>
                <w:rFonts w:asciiTheme="majorEastAsia" w:eastAsiaTheme="majorEastAsia" w:hAnsiTheme="majorEastAsia" w:hint="eastAsia"/>
                <w:szCs w:val="21"/>
              </w:rPr>
              <w:t>時間</w:t>
            </w:r>
          </w:p>
        </w:tc>
        <w:tc>
          <w:tcPr>
            <w:tcW w:w="2992" w:type="dxa"/>
            <w:gridSpan w:val="3"/>
            <w:tcBorders>
              <w:top w:val="single" w:sz="4" w:space="0" w:color="auto"/>
              <w:left w:val="single" w:sz="4" w:space="0" w:color="auto"/>
              <w:right w:val="single" w:sz="4" w:space="0" w:color="auto"/>
            </w:tcBorders>
          </w:tcPr>
          <w:p w:rsidR="00E312B0" w:rsidRPr="003A6575" w:rsidRDefault="00E312B0" w:rsidP="001127F6">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実技  </w:t>
            </w:r>
            <w:r w:rsidR="00054B9F">
              <w:rPr>
                <w:rFonts w:asciiTheme="majorEastAsia" w:eastAsiaTheme="majorEastAsia" w:hAnsiTheme="majorEastAsia" w:hint="eastAsia"/>
                <w:szCs w:val="21"/>
              </w:rPr>
              <w:t>５</w:t>
            </w:r>
            <w:r w:rsidR="001127F6">
              <w:rPr>
                <w:rFonts w:asciiTheme="majorEastAsia" w:eastAsiaTheme="majorEastAsia" w:hAnsiTheme="majorEastAsia" w:hint="eastAsia"/>
                <w:szCs w:val="21"/>
              </w:rPr>
              <w:t>９</w:t>
            </w:r>
            <w:r w:rsidR="00054B9F">
              <w:rPr>
                <w:rFonts w:asciiTheme="majorEastAsia" w:eastAsiaTheme="majorEastAsia" w:hAnsiTheme="majorEastAsia" w:hint="eastAsia"/>
                <w:szCs w:val="21"/>
              </w:rPr>
              <w:t>４</w:t>
            </w:r>
            <w:r w:rsidRPr="003A6575">
              <w:rPr>
                <w:rFonts w:asciiTheme="majorEastAsia" w:eastAsiaTheme="majorEastAsia" w:hAnsiTheme="majorEastAsia" w:hint="eastAsia"/>
                <w:szCs w:val="21"/>
              </w:rPr>
              <w:t>時間</w:t>
            </w:r>
          </w:p>
        </w:tc>
        <w:tc>
          <w:tcPr>
            <w:tcW w:w="2916" w:type="dxa"/>
            <w:gridSpan w:val="3"/>
            <w:tcBorders>
              <w:top w:val="single" w:sz="4" w:space="0" w:color="auto"/>
              <w:left w:val="single" w:sz="4" w:space="0" w:color="auto"/>
            </w:tcBorders>
          </w:tcPr>
          <w:p w:rsidR="00E312B0" w:rsidRPr="003A6575" w:rsidRDefault="00E312B0" w:rsidP="00054B9F">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就職支援　</w:t>
            </w:r>
            <w:r w:rsidR="00054B9F">
              <w:rPr>
                <w:rFonts w:asciiTheme="majorEastAsia" w:eastAsiaTheme="majorEastAsia" w:hAnsiTheme="majorEastAsia" w:hint="eastAsia"/>
                <w:szCs w:val="21"/>
              </w:rPr>
              <w:t>６０</w:t>
            </w:r>
            <w:r w:rsidRPr="003A6575">
              <w:rPr>
                <w:rFonts w:asciiTheme="majorEastAsia" w:eastAsiaTheme="majorEastAsia" w:hAnsiTheme="majorEastAsia" w:hint="eastAsia"/>
                <w:szCs w:val="21"/>
              </w:rPr>
              <w:t>時間</w:t>
            </w:r>
          </w:p>
        </w:tc>
      </w:tr>
    </w:tbl>
    <w:p w:rsidR="00C665DF" w:rsidRPr="00C665DF" w:rsidRDefault="00C665DF" w:rsidP="007C2402">
      <w:pPr>
        <w:tabs>
          <w:tab w:val="left" w:pos="-2700"/>
        </w:tabs>
        <w:ind w:right="840"/>
        <w:rPr>
          <w:rFonts w:asciiTheme="majorEastAsia" w:eastAsiaTheme="majorEastAsia" w:hAnsiTheme="majorEastAsia"/>
          <w:szCs w:val="21"/>
        </w:rPr>
      </w:pPr>
    </w:p>
    <w:sectPr w:rsidR="00C665DF" w:rsidRPr="00C665DF" w:rsidSect="00A5406F">
      <w:headerReference w:type="default" r:id="rId7"/>
      <w:footerReference w:type="default" r:id="rId8"/>
      <w:pgSz w:w="11906" w:h="16838" w:code="9"/>
      <w:pgMar w:top="233" w:right="1588" w:bottom="142" w:left="1588" w:header="680"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A7" w:rsidRDefault="002667A7" w:rsidP="00C91E5F">
      <w:r>
        <w:separator/>
      </w:r>
    </w:p>
  </w:endnote>
  <w:endnote w:type="continuationSeparator" w:id="0">
    <w:p w:rsidR="002667A7" w:rsidRDefault="002667A7"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A7" w:rsidRPr="00911F9E" w:rsidRDefault="002667A7"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2667A7" w:rsidRPr="004D20EC" w:rsidRDefault="002667A7" w:rsidP="001E7D6B">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6"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C15kHE6AgAATwQAAA4AAAAAAAAA&#10;AAAAAAAALgIAAGRycy9lMm9Eb2MueG1sUEsBAi0AFAAGAAgAAAAhAN8Cp/TdAAAADgEAAA8AAAAA&#10;AAAAAAAAAAAAlAQAAGRycy9kb3ducmV2LnhtbFBLBQYAAAAABAAEAPMAAACeBQAAAAA=&#10;">
              <v:textbox inset="5.85pt,.7pt,5.85pt,.7pt">
                <w:txbxContent>
                  <w:p w:rsidR="002667A7" w:rsidRPr="004D20EC" w:rsidRDefault="002667A7" w:rsidP="001E7D6B">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2667A7" w:rsidRPr="004D20EC" w:rsidRDefault="002667A7" w:rsidP="001E7D6B">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7"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KggOOM6AgAAVgQAAA4AAAAAAAAA&#10;AAAAAAAALgIAAGRycy9lMm9Eb2MueG1sUEsBAi0AFAAGAAgAAAAhAN8Cp/TdAAAADgEAAA8AAAAA&#10;AAAAAAAAAAAAlAQAAGRycy9kb3ducmV2LnhtbFBLBQYAAAAABAAEAPMAAACeBQAAAAA=&#10;">
              <v:textbox inset="5.85pt,.7pt,5.85pt,.7pt">
                <w:txbxContent>
                  <w:p w:rsidR="002667A7" w:rsidRPr="004D20EC" w:rsidRDefault="002667A7" w:rsidP="001E7D6B">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A7" w:rsidRDefault="002667A7" w:rsidP="00C91E5F">
      <w:r>
        <w:separator/>
      </w:r>
    </w:p>
  </w:footnote>
  <w:footnote w:type="continuationSeparator" w:id="0">
    <w:p w:rsidR="002667A7" w:rsidRDefault="002667A7"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A7" w:rsidRDefault="00A5406F" w:rsidP="00C91E5F">
    <w:pPr>
      <w:pStyle w:val="a3"/>
      <w:jc w:val="right"/>
    </w:pPr>
    <w:r>
      <w:rPr>
        <w:rFonts w:hint="eastAsia"/>
      </w:rPr>
      <w:t>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217EF"/>
    <w:rsid w:val="000250C6"/>
    <w:rsid w:val="0002772C"/>
    <w:rsid w:val="0004077C"/>
    <w:rsid w:val="00054B9F"/>
    <w:rsid w:val="000565A6"/>
    <w:rsid w:val="000608A3"/>
    <w:rsid w:val="00062A57"/>
    <w:rsid w:val="00086AD5"/>
    <w:rsid w:val="000B22C3"/>
    <w:rsid w:val="000E2343"/>
    <w:rsid w:val="000F2809"/>
    <w:rsid w:val="00101B61"/>
    <w:rsid w:val="001127F6"/>
    <w:rsid w:val="00121E96"/>
    <w:rsid w:val="001228FF"/>
    <w:rsid w:val="001C3543"/>
    <w:rsid w:val="001D3E5E"/>
    <w:rsid w:val="001E7D6B"/>
    <w:rsid w:val="00213978"/>
    <w:rsid w:val="00213F92"/>
    <w:rsid w:val="002253D7"/>
    <w:rsid w:val="00225DCD"/>
    <w:rsid w:val="002350E9"/>
    <w:rsid w:val="002409B9"/>
    <w:rsid w:val="00242B9B"/>
    <w:rsid w:val="00246E16"/>
    <w:rsid w:val="0025069E"/>
    <w:rsid w:val="00256705"/>
    <w:rsid w:val="002667A7"/>
    <w:rsid w:val="00286034"/>
    <w:rsid w:val="00290BEB"/>
    <w:rsid w:val="0029422C"/>
    <w:rsid w:val="002A67CC"/>
    <w:rsid w:val="002C111B"/>
    <w:rsid w:val="002C4298"/>
    <w:rsid w:val="002E0DCA"/>
    <w:rsid w:val="002E1E43"/>
    <w:rsid w:val="00311531"/>
    <w:rsid w:val="003300EF"/>
    <w:rsid w:val="0033160E"/>
    <w:rsid w:val="00337E96"/>
    <w:rsid w:val="00363C89"/>
    <w:rsid w:val="003835BC"/>
    <w:rsid w:val="00392475"/>
    <w:rsid w:val="003A42FC"/>
    <w:rsid w:val="003A6575"/>
    <w:rsid w:val="003B75DC"/>
    <w:rsid w:val="003D62CE"/>
    <w:rsid w:val="003F4DA7"/>
    <w:rsid w:val="00405587"/>
    <w:rsid w:val="0048251C"/>
    <w:rsid w:val="0048507B"/>
    <w:rsid w:val="004878A0"/>
    <w:rsid w:val="00493FD1"/>
    <w:rsid w:val="004A131C"/>
    <w:rsid w:val="004E0A16"/>
    <w:rsid w:val="00511CFF"/>
    <w:rsid w:val="005A4CBB"/>
    <w:rsid w:val="005D3A05"/>
    <w:rsid w:val="00662ACE"/>
    <w:rsid w:val="00670F30"/>
    <w:rsid w:val="00676ADF"/>
    <w:rsid w:val="006A2ACB"/>
    <w:rsid w:val="006A4EC6"/>
    <w:rsid w:val="006B2317"/>
    <w:rsid w:val="006B32B5"/>
    <w:rsid w:val="006C118B"/>
    <w:rsid w:val="006D1252"/>
    <w:rsid w:val="006D1EE6"/>
    <w:rsid w:val="006D6932"/>
    <w:rsid w:val="006E6556"/>
    <w:rsid w:val="007151BB"/>
    <w:rsid w:val="00723D0D"/>
    <w:rsid w:val="00732E2A"/>
    <w:rsid w:val="00741EDB"/>
    <w:rsid w:val="00790C80"/>
    <w:rsid w:val="007A1E9C"/>
    <w:rsid w:val="007B35B3"/>
    <w:rsid w:val="007C2402"/>
    <w:rsid w:val="007D64E6"/>
    <w:rsid w:val="0084072B"/>
    <w:rsid w:val="00860332"/>
    <w:rsid w:val="008614DD"/>
    <w:rsid w:val="00861E61"/>
    <w:rsid w:val="0087470C"/>
    <w:rsid w:val="00890B04"/>
    <w:rsid w:val="00893D81"/>
    <w:rsid w:val="00895E39"/>
    <w:rsid w:val="00896132"/>
    <w:rsid w:val="008A3AC0"/>
    <w:rsid w:val="008A6327"/>
    <w:rsid w:val="008B6CFB"/>
    <w:rsid w:val="008C74AC"/>
    <w:rsid w:val="00911F9E"/>
    <w:rsid w:val="009164A4"/>
    <w:rsid w:val="00920FDD"/>
    <w:rsid w:val="009341EE"/>
    <w:rsid w:val="009401EC"/>
    <w:rsid w:val="00942BE3"/>
    <w:rsid w:val="00953085"/>
    <w:rsid w:val="00966D46"/>
    <w:rsid w:val="009942AA"/>
    <w:rsid w:val="009D0FE8"/>
    <w:rsid w:val="00A024D2"/>
    <w:rsid w:val="00A04BE0"/>
    <w:rsid w:val="00A06874"/>
    <w:rsid w:val="00A17387"/>
    <w:rsid w:val="00A5406F"/>
    <w:rsid w:val="00A55C3E"/>
    <w:rsid w:val="00A8732B"/>
    <w:rsid w:val="00AA6FCC"/>
    <w:rsid w:val="00AB5B43"/>
    <w:rsid w:val="00AC02DC"/>
    <w:rsid w:val="00AC7E0B"/>
    <w:rsid w:val="00B05214"/>
    <w:rsid w:val="00B06E8C"/>
    <w:rsid w:val="00B45F8F"/>
    <w:rsid w:val="00B60C7F"/>
    <w:rsid w:val="00B84928"/>
    <w:rsid w:val="00B97C01"/>
    <w:rsid w:val="00B97EF6"/>
    <w:rsid w:val="00BC7415"/>
    <w:rsid w:val="00BE0136"/>
    <w:rsid w:val="00BE7B55"/>
    <w:rsid w:val="00C000A1"/>
    <w:rsid w:val="00C079F1"/>
    <w:rsid w:val="00C17CFB"/>
    <w:rsid w:val="00C23995"/>
    <w:rsid w:val="00C41668"/>
    <w:rsid w:val="00C51374"/>
    <w:rsid w:val="00C5199F"/>
    <w:rsid w:val="00C665DF"/>
    <w:rsid w:val="00C72BE2"/>
    <w:rsid w:val="00C9150A"/>
    <w:rsid w:val="00C91E5F"/>
    <w:rsid w:val="00CA50B5"/>
    <w:rsid w:val="00CA7912"/>
    <w:rsid w:val="00CC6575"/>
    <w:rsid w:val="00CF53B4"/>
    <w:rsid w:val="00CF5A6B"/>
    <w:rsid w:val="00D10CFE"/>
    <w:rsid w:val="00D13C21"/>
    <w:rsid w:val="00D53231"/>
    <w:rsid w:val="00D55C7C"/>
    <w:rsid w:val="00DB59B3"/>
    <w:rsid w:val="00DD0338"/>
    <w:rsid w:val="00E0261D"/>
    <w:rsid w:val="00E15F6D"/>
    <w:rsid w:val="00E312B0"/>
    <w:rsid w:val="00E40E82"/>
    <w:rsid w:val="00E56CA2"/>
    <w:rsid w:val="00E62A1D"/>
    <w:rsid w:val="00E724A6"/>
    <w:rsid w:val="00EC38FD"/>
    <w:rsid w:val="00EE6324"/>
    <w:rsid w:val="00F16994"/>
    <w:rsid w:val="00F34D95"/>
    <w:rsid w:val="00F4080C"/>
    <w:rsid w:val="00F62D72"/>
    <w:rsid w:val="00F77C9A"/>
    <w:rsid w:val="00F828C2"/>
    <w:rsid w:val="00F94C62"/>
    <w:rsid w:val="00FC64F1"/>
    <w:rsid w:val="00FD6C50"/>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5001C4F"/>
  <w15:docId w15:val="{8EBF962C-3A8F-4C73-8838-963CD5FD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482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51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8068">
      <w:bodyDiv w:val="1"/>
      <w:marLeft w:val="0"/>
      <w:marRight w:val="0"/>
      <w:marTop w:val="0"/>
      <w:marBottom w:val="0"/>
      <w:divBdr>
        <w:top w:val="none" w:sz="0" w:space="0" w:color="auto"/>
        <w:left w:val="none" w:sz="0" w:space="0" w:color="auto"/>
        <w:bottom w:val="none" w:sz="0" w:space="0" w:color="auto"/>
        <w:right w:val="none" w:sz="0" w:space="0" w:color="auto"/>
      </w:divBdr>
    </w:div>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F852-1FAF-4020-84E3-CC6B6096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正軌</dc:creator>
  <cp:keywords/>
  <dc:description/>
  <cp:lastModifiedBy>森山　結菜</cp:lastModifiedBy>
  <cp:revision>10</cp:revision>
  <cp:lastPrinted>2019-12-13T10:04:00Z</cp:lastPrinted>
  <dcterms:created xsi:type="dcterms:W3CDTF">2019-12-19T07:21:00Z</dcterms:created>
  <dcterms:modified xsi:type="dcterms:W3CDTF">2020-01-29T05:16:00Z</dcterms:modified>
</cp:coreProperties>
</file>