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43" w:rsidRPr="00BB5623" w:rsidRDefault="002E0DCA" w:rsidP="000B0138">
      <w:pPr>
        <w:spacing w:line="0" w:lineRule="atLeast"/>
        <w:ind w:right="-427" w:firstLineChars="1100" w:firstLine="2310"/>
        <w:rPr>
          <w:rFonts w:asciiTheme="majorEastAsia" w:eastAsiaTheme="majorEastAsia" w:hAnsiTheme="majorEastAsia"/>
          <w:szCs w:val="21"/>
        </w:rPr>
      </w:pPr>
      <w:r w:rsidRPr="00BB5623">
        <w:rPr>
          <w:rFonts w:asciiTheme="majorEastAsia" w:eastAsiaTheme="majorEastAsia" w:hAnsiTheme="majorEastAsia" w:hint="eastAsia"/>
          <w:szCs w:val="21"/>
        </w:rPr>
        <w:t xml:space="preserve">                                                </w:t>
      </w:r>
    </w:p>
    <w:p w:rsidR="00980336" w:rsidRPr="00BB5623" w:rsidRDefault="001C3543" w:rsidP="00980336">
      <w:pPr>
        <w:spacing w:line="0" w:lineRule="atLeast"/>
        <w:jc w:val="center"/>
        <w:rPr>
          <w:rFonts w:asciiTheme="majorEastAsia" w:eastAsiaTheme="majorEastAsia" w:hAnsiTheme="majorEastAsia"/>
          <w:szCs w:val="21"/>
        </w:rPr>
      </w:pPr>
      <w:r w:rsidRPr="00BB5623">
        <w:rPr>
          <w:rFonts w:asciiTheme="majorEastAsia" w:eastAsiaTheme="majorEastAsia" w:hAnsiTheme="majorEastAsia" w:hint="eastAsia"/>
          <w:szCs w:val="21"/>
        </w:rPr>
        <w:t xml:space="preserve"> 委託訓練カリキュラム</w:t>
      </w:r>
    </w:p>
    <w:tbl>
      <w:tblPr>
        <w:tblpPr w:leftFromText="142" w:rightFromText="142" w:vertAnchor="text" w:horzAnchor="margin" w:tblpY="41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993"/>
        <w:gridCol w:w="891"/>
        <w:gridCol w:w="2091"/>
        <w:gridCol w:w="926"/>
        <w:gridCol w:w="486"/>
        <w:gridCol w:w="230"/>
        <w:gridCol w:w="1471"/>
        <w:gridCol w:w="754"/>
      </w:tblGrid>
      <w:tr w:rsidR="0051754D" w:rsidRPr="00BB5623" w:rsidTr="004C5729">
        <w:trPr>
          <w:cantSplit/>
          <w:trHeight w:val="344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BB5623" w:rsidRDefault="005A4CBB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訓練科名</w:t>
            </w:r>
          </w:p>
        </w:tc>
        <w:tc>
          <w:tcPr>
            <w:tcW w:w="39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BB5623" w:rsidRDefault="000C242B" w:rsidP="00B97394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72FB1">
              <w:rPr>
                <w:rFonts w:asciiTheme="majorEastAsia" w:eastAsiaTheme="majorEastAsia" w:hAnsiTheme="majorEastAsia" w:hint="eastAsia"/>
                <w:b/>
                <w:sz w:val="18"/>
                <w:szCs w:val="21"/>
              </w:rPr>
              <w:t>情</w:t>
            </w:r>
            <w:r w:rsidRPr="00BB5623">
              <w:rPr>
                <w:rFonts w:asciiTheme="majorEastAsia" w:eastAsiaTheme="majorEastAsia" w:hAnsiTheme="majorEastAsia" w:hint="eastAsia"/>
                <w:sz w:val="20"/>
              </w:rPr>
              <w:t>報セキュリティ管理者</w:t>
            </w:r>
            <w:r w:rsidR="00B20FE1" w:rsidRPr="00BB5623">
              <w:rPr>
                <w:rFonts w:asciiTheme="majorEastAsia" w:eastAsiaTheme="majorEastAsia" w:hAnsiTheme="majorEastAsia" w:hint="eastAsia"/>
                <w:sz w:val="20"/>
              </w:rPr>
              <w:t>資格コース</w:t>
            </w:r>
          </w:p>
        </w:tc>
        <w:tc>
          <w:tcPr>
            <w:tcW w:w="164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BB5623" w:rsidRDefault="005A4CBB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就職先の</w:t>
            </w:r>
          </w:p>
          <w:p w:rsidR="005A4CBB" w:rsidRPr="00BB5623" w:rsidRDefault="005A4CBB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職務・仕事</w:t>
            </w:r>
          </w:p>
        </w:tc>
        <w:tc>
          <w:tcPr>
            <w:tcW w:w="222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BB5623" w:rsidRDefault="00F61F60" w:rsidP="004C5729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BB5623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IT、一般各企業内での</w:t>
            </w:r>
            <w:r w:rsidR="00F329B8" w:rsidRPr="00BB5623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情報処理</w:t>
            </w:r>
            <w:r w:rsidRPr="00BB5623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安全確保責任者、ネットワークエンジニア、SE</w:t>
            </w:r>
          </w:p>
        </w:tc>
      </w:tr>
      <w:tr w:rsidR="0051754D" w:rsidRPr="00BB5623" w:rsidTr="004C5729">
        <w:trPr>
          <w:cantSplit/>
          <w:trHeight w:val="560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BB5623" w:rsidRDefault="005A4CBB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訓練期間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BB5623" w:rsidRDefault="00F93821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令和2</w:t>
            </w:r>
            <w:r w:rsidR="005A4CBB" w:rsidRPr="00BB5623">
              <w:rPr>
                <w:rFonts w:asciiTheme="majorEastAsia" w:eastAsiaTheme="majorEastAsia" w:hAnsiTheme="majorEastAsia" w:hint="eastAsia"/>
                <w:szCs w:val="21"/>
              </w:rPr>
              <w:t>年4月</w:t>
            </w:r>
            <w:r w:rsidR="00D37A3F">
              <w:rPr>
                <w:rFonts w:asciiTheme="majorEastAsia" w:eastAsiaTheme="majorEastAsia" w:hAnsiTheme="majorEastAsia"/>
                <w:szCs w:val="21"/>
              </w:rPr>
              <w:t>1</w:t>
            </w:r>
            <w:bookmarkStart w:id="0" w:name="_GoBack"/>
            <w:bookmarkEnd w:id="0"/>
            <w:r w:rsidR="005A4CBB" w:rsidRPr="00BB5623">
              <w:rPr>
                <w:rFonts w:asciiTheme="majorEastAsia" w:eastAsiaTheme="majorEastAsia" w:hAnsiTheme="majorEastAsia" w:hint="eastAsia"/>
                <w:szCs w:val="21"/>
              </w:rPr>
              <w:t>日～</w:t>
            </w:r>
            <w:r w:rsidRPr="00BB5623">
              <w:rPr>
                <w:rFonts w:asciiTheme="majorEastAsia" w:eastAsiaTheme="majorEastAsia" w:hAnsiTheme="majorEastAsia" w:hint="eastAsia"/>
                <w:szCs w:val="21"/>
              </w:rPr>
              <w:t>令和4</w:t>
            </w:r>
            <w:r w:rsidR="005A4CBB" w:rsidRPr="00BB5623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363C89" w:rsidRPr="00BB5623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5A4CBB" w:rsidRPr="00BB5623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F35F10" w:rsidRPr="00BB5623">
              <w:rPr>
                <w:rFonts w:asciiTheme="majorEastAsia" w:eastAsiaTheme="majorEastAsia" w:hAnsiTheme="majorEastAsia" w:hint="eastAsia"/>
                <w:szCs w:val="21"/>
              </w:rPr>
              <w:t>31</w:t>
            </w:r>
            <w:r w:rsidR="005A4CBB" w:rsidRPr="00BB5623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:rsidR="005A4CBB" w:rsidRPr="00BB5623" w:rsidRDefault="005A4CBB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85674B" w:rsidRPr="00BB5623">
              <w:rPr>
                <w:rFonts w:asciiTheme="majorEastAsia" w:eastAsiaTheme="majorEastAsia" w:hAnsiTheme="majorEastAsia" w:hint="eastAsia"/>
                <w:szCs w:val="21"/>
              </w:rPr>
              <w:t>24</w:t>
            </w:r>
            <w:r w:rsidR="00392A92" w:rsidRPr="00BB5623">
              <w:rPr>
                <w:rFonts w:asciiTheme="majorEastAsia" w:eastAsiaTheme="majorEastAsia" w:hAnsiTheme="majorEastAsia" w:hint="eastAsia"/>
                <w:szCs w:val="21"/>
              </w:rPr>
              <w:t>ヶ</w:t>
            </w:r>
            <w:r w:rsidR="0085674B" w:rsidRPr="00BB5623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BB562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BB5623" w:rsidRDefault="005A4CBB" w:rsidP="004C5729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BB5623" w:rsidRDefault="005A4CBB" w:rsidP="004C5729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1754D" w:rsidRPr="00BB5623" w:rsidTr="004C5729">
        <w:trPr>
          <w:cantSplit/>
          <w:trHeight w:val="769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BB5623" w:rsidRDefault="00B20FE1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訓練目標</w:t>
            </w:r>
          </w:p>
        </w:tc>
        <w:tc>
          <w:tcPr>
            <w:tcW w:w="7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0FE1" w:rsidRPr="00BB5623" w:rsidRDefault="002F5949" w:rsidP="004C5729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経済産業省により示されている「</w:t>
            </w:r>
            <w:r w:rsidR="000C242B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ＩＴスキル標準</w:t>
            </w:r>
            <w:r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（ＩＴＳＳ）</w:t>
            </w:r>
            <w:r w:rsidR="000C242B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レベル３</w:t>
            </w:r>
            <w:r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」</w:t>
            </w:r>
            <w:r w:rsidR="00B42C10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相当</w:t>
            </w:r>
            <w:r w:rsidR="000C242B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以上の情報通信技術に関する</w:t>
            </w:r>
            <w:r w:rsidR="00B42C10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国家</w:t>
            </w:r>
            <w:r w:rsidR="000C242B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資格取得</w:t>
            </w:r>
            <w:r w:rsidR="00DA2743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="00B42C10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めざ</w:t>
            </w:r>
            <w:r w:rsidR="00DA2743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す</w:t>
            </w:r>
            <w:r w:rsidR="00B20FE1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カ</w:t>
            </w:r>
            <w:r w:rsidR="00DA2743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リキュラムを中心に、座学での知識習得と実践に即した技術を習得し、</w:t>
            </w:r>
            <w:r w:rsidR="000C242B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応用情報</w:t>
            </w:r>
            <w:r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技術者</w:t>
            </w:r>
            <w:r w:rsidR="000C242B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、情報</w:t>
            </w:r>
            <w:r w:rsidR="00A23FD4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処理</w:t>
            </w:r>
            <w:r w:rsidR="000C242B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安全確保支援士等の</w:t>
            </w:r>
            <w:r w:rsidR="00B20FE1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専門的知識と技能を習得する。</w:t>
            </w:r>
          </w:p>
        </w:tc>
      </w:tr>
      <w:tr w:rsidR="0051754D" w:rsidRPr="00BB5623" w:rsidTr="004C5729">
        <w:trPr>
          <w:cantSplit/>
          <w:trHeight w:val="783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BB5623" w:rsidRDefault="00B20FE1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w w:val="90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w w:val="90"/>
                <w:szCs w:val="21"/>
              </w:rPr>
              <w:t>仕上がり像</w:t>
            </w:r>
          </w:p>
        </w:tc>
        <w:tc>
          <w:tcPr>
            <w:tcW w:w="7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0FE1" w:rsidRPr="00BB5623" w:rsidRDefault="002F5949" w:rsidP="00A10A27">
            <w:pPr>
              <w:spacing w:line="0" w:lineRule="atLeast"/>
              <w:ind w:leftChars="-2" w:left="-4" w:firstLine="1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「</w:t>
            </w:r>
            <w:r w:rsidR="000C242B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ＩＴスキル標準</w:t>
            </w:r>
            <w:r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（ＩＴＳＳ）</w:t>
            </w:r>
            <w:r w:rsidR="000C242B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レベル３</w:t>
            </w:r>
            <w:r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」</w:t>
            </w:r>
            <w:r w:rsidR="00B42C10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相当</w:t>
            </w:r>
            <w:r w:rsidR="000C242B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以上の</w:t>
            </w:r>
            <w:r w:rsidR="001058BE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資格（</w:t>
            </w:r>
            <w:r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国家</w:t>
            </w:r>
            <w:r w:rsidR="000C242B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</w:t>
            </w:r>
            <w:r w:rsidR="001058BE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="000C242B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を有する専門的な人材として</w:t>
            </w:r>
            <w:r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、企業等</w:t>
            </w:r>
            <w:r w:rsidR="0046568E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1058BE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正社員</w:t>
            </w:r>
            <w:r w:rsidR="0046568E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）に</w:t>
            </w:r>
            <w:r w:rsidR="001058BE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就職し、システムエンジニア</w:t>
            </w:r>
            <w:r w:rsidR="000C242B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やセキュリティ技術者等</w:t>
            </w:r>
            <w:r w:rsidR="00A10A27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核となって活躍できる人材。</w:t>
            </w:r>
          </w:p>
        </w:tc>
      </w:tr>
      <w:tr w:rsidR="0051754D" w:rsidRPr="00BB5623" w:rsidTr="002A264A">
        <w:trPr>
          <w:cantSplit/>
          <w:trHeight w:val="252"/>
        </w:trPr>
        <w:tc>
          <w:tcPr>
            <w:tcW w:w="123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BB5623" w:rsidRDefault="00B20FE1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領域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BB5623" w:rsidRDefault="00B20FE1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形態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BB5623" w:rsidRDefault="00B20FE1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科目の内容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BB5623" w:rsidRDefault="00B20FE1" w:rsidP="00BB562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科　目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0FE1" w:rsidRPr="00BB5623" w:rsidRDefault="002A264A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 w:rsidR="00B20FE1" w:rsidRPr="00BB5623">
              <w:rPr>
                <w:rFonts w:asciiTheme="majorEastAsia" w:eastAsiaTheme="majorEastAsia" w:hAnsiTheme="majorEastAsia" w:hint="eastAsia"/>
                <w:szCs w:val="21"/>
              </w:rPr>
              <w:t>間</w:t>
            </w:r>
          </w:p>
        </w:tc>
      </w:tr>
      <w:tr w:rsidR="00F70121" w:rsidRPr="00BB5623" w:rsidTr="002A264A">
        <w:trPr>
          <w:cantSplit/>
          <w:trHeight w:val="227"/>
        </w:trPr>
        <w:tc>
          <w:tcPr>
            <w:tcW w:w="123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0121" w:rsidRPr="00BB5623" w:rsidRDefault="00F70121" w:rsidP="004C5729">
            <w:pPr>
              <w:widowControl/>
              <w:spacing w:line="0" w:lineRule="atLeast"/>
              <w:rPr>
                <w:rFonts w:asciiTheme="majorEastAsia" w:eastAsiaTheme="majorEastAsia" w:hAnsiTheme="majorEastAsia"/>
                <w:w w:val="80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w w:val="80"/>
                <w:szCs w:val="21"/>
              </w:rPr>
              <w:t>ITリテラシー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121" w:rsidRPr="00BB5623" w:rsidRDefault="00F70121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121" w:rsidRPr="00BB5623" w:rsidRDefault="00F70121" w:rsidP="004C5729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IT業務概論、ストラテジー（企業と法務、経営戦略、システム戦略）マネジメント（開発技術、</w:t>
            </w:r>
            <w:r w:rsidRPr="00BB5623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プロジェクトマネージメント、サービスマネージメント</w:t>
            </w:r>
            <w:r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Pr="00BB5623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技術要素、通信、データベース、ネットワーク、情報セキュリティマネジメント計画、要求事項への対応、運用、改善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121" w:rsidRPr="00BB5623" w:rsidRDefault="00F70121" w:rsidP="004C5729">
            <w:pPr>
              <w:spacing w:line="0" w:lineRule="atLeast"/>
              <w:rPr>
                <w:rFonts w:asciiTheme="majorEastAsia" w:eastAsiaTheme="majorEastAsia" w:hAnsiTheme="majorEastAsia"/>
                <w:w w:val="80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w w:val="80"/>
                <w:szCs w:val="21"/>
              </w:rPr>
              <w:t>ITリテラシー概論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70121" w:rsidRPr="00BB5623" w:rsidRDefault="00F93821" w:rsidP="00F93821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/>
                <w:szCs w:val="21"/>
              </w:rPr>
              <w:t>132</w:t>
            </w:r>
          </w:p>
        </w:tc>
      </w:tr>
      <w:tr w:rsidR="00F70121" w:rsidRPr="00BB5623" w:rsidTr="002A264A">
        <w:trPr>
          <w:cantSplit/>
          <w:trHeight w:val="429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70121" w:rsidRPr="00BB5623" w:rsidRDefault="00F70121" w:rsidP="004C5729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21" w:rsidRPr="00BB5623" w:rsidRDefault="00F70121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実習</w: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21" w:rsidRPr="00BB5623" w:rsidRDefault="00F70121" w:rsidP="004C5729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5623">
              <w:rPr>
                <w:rFonts w:asciiTheme="majorEastAsia" w:eastAsiaTheme="majorEastAsia" w:hAnsiTheme="majorEastAsia"/>
                <w:sz w:val="18"/>
                <w:szCs w:val="18"/>
              </w:rPr>
              <w:t>Office Soft</w:t>
            </w:r>
            <w:r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の操作と活用、テクノロジー（コンピュータシステムハードとソフト、各部品と役割、</w:t>
            </w:r>
            <w:r w:rsidR="00EC43C5">
              <w:rPr>
                <w:rFonts w:asciiTheme="majorEastAsia" w:eastAsiaTheme="majorEastAsia" w:hAnsiTheme="majorEastAsia" w:hint="eastAsia"/>
                <w:sz w:val="18"/>
                <w:szCs w:val="18"/>
              </w:rPr>
              <w:t>プレゼンテーション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21" w:rsidRPr="00BB5623" w:rsidRDefault="00F70121" w:rsidP="004C5729">
            <w:pPr>
              <w:spacing w:line="0" w:lineRule="atLeast"/>
              <w:rPr>
                <w:rFonts w:asciiTheme="majorEastAsia" w:eastAsiaTheme="majorEastAsia" w:hAnsiTheme="majorEastAsia"/>
                <w:w w:val="80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w w:val="80"/>
                <w:szCs w:val="21"/>
              </w:rPr>
              <w:t>ITリテラシー実習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0121" w:rsidRPr="00BB5623" w:rsidRDefault="00F93821" w:rsidP="00F93821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/>
                <w:szCs w:val="21"/>
              </w:rPr>
              <w:t>138</w:t>
            </w:r>
          </w:p>
        </w:tc>
      </w:tr>
      <w:tr w:rsidR="00F70121" w:rsidRPr="00BB5623" w:rsidTr="002A264A">
        <w:trPr>
          <w:cantSplit/>
          <w:trHeight w:val="321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70121" w:rsidRPr="00BB5623" w:rsidRDefault="00F70121" w:rsidP="004C5729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21" w:rsidRPr="00BB5623" w:rsidRDefault="000B0138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21" w:rsidRPr="00BB5623" w:rsidRDefault="000B0138" w:rsidP="004C5729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ITパスポート試験</w:t>
            </w:r>
            <w:r w:rsidR="0096140B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受験</w:t>
            </w:r>
            <w:r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対策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21" w:rsidRPr="00BB5623" w:rsidRDefault="000B0138" w:rsidP="004C572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検定対策１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0121" w:rsidRPr="00BB5623" w:rsidRDefault="004C5729" w:rsidP="004C5729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/>
                <w:szCs w:val="21"/>
              </w:rPr>
              <w:t>36</w:t>
            </w:r>
          </w:p>
        </w:tc>
      </w:tr>
      <w:tr w:rsidR="0055772F" w:rsidRPr="00BB5623" w:rsidTr="002A264A">
        <w:trPr>
          <w:cantSplit/>
          <w:trHeight w:val="275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772F" w:rsidRPr="00BB5623" w:rsidRDefault="0055772F" w:rsidP="004C5729">
            <w:pPr>
              <w:spacing w:line="0" w:lineRule="atLeast"/>
              <w:ind w:right="113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ネットワークエンジニアリング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72F" w:rsidRPr="00BB5623" w:rsidRDefault="0055772F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72F" w:rsidRPr="00BB5623" w:rsidRDefault="0055772F" w:rsidP="004C5729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ネットワーク理論、ネット環境による企業と法務、ネットワークによる経営戦略、マネジメント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72F" w:rsidRPr="00BB5623" w:rsidRDefault="00237DF9" w:rsidP="004C5729">
            <w:pPr>
              <w:spacing w:line="0" w:lineRule="atLeast"/>
              <w:rPr>
                <w:rFonts w:asciiTheme="majorEastAsia" w:eastAsiaTheme="majorEastAsia" w:hAnsiTheme="majorEastAsia"/>
                <w:w w:val="80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w w:val="80"/>
                <w:szCs w:val="21"/>
              </w:rPr>
              <w:t>情報ｱｰｷﾃｸﾁｬ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5772F" w:rsidRPr="00BB5623" w:rsidRDefault="00AA4D6E" w:rsidP="004C5729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/>
                <w:szCs w:val="21"/>
              </w:rPr>
              <w:t>96</w:t>
            </w:r>
          </w:p>
        </w:tc>
      </w:tr>
      <w:tr w:rsidR="003021F0" w:rsidRPr="00BB5623" w:rsidTr="002A264A">
        <w:trPr>
          <w:cantSplit/>
          <w:trHeight w:val="991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21F0" w:rsidRPr="00BB5623" w:rsidRDefault="003021F0" w:rsidP="004C5729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1F0" w:rsidRPr="00BB5623" w:rsidRDefault="003021F0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実習</w: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1F0" w:rsidRPr="00BB5623" w:rsidRDefault="003021F0" w:rsidP="004C5729">
            <w:pPr>
              <w:spacing w:line="0" w:lineRule="atLeast"/>
              <w:jc w:val="both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BB5623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ネットワーク設計、設定スキル（LAN</w:t>
            </w:r>
            <w:r w:rsidR="00DC70FC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スイッチングテクノロジー、ルーティングテクノロジー</w:t>
            </w:r>
            <w:r w:rsidRPr="00BB5623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、WANテクノロジー、インフラストラクチャのサービス・セキュリティ・管理、開発技術、</w:t>
            </w:r>
            <w:r w:rsidRPr="00BB5623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ネットワーク設計書作成、設計スケジュール、実装訓練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DF9" w:rsidRPr="00BB5623" w:rsidRDefault="00237DF9" w:rsidP="004C5729">
            <w:pPr>
              <w:spacing w:line="0" w:lineRule="atLeast"/>
              <w:rPr>
                <w:rFonts w:asciiTheme="majorEastAsia" w:eastAsiaTheme="majorEastAsia" w:hAnsiTheme="majorEastAsia"/>
                <w:w w:val="80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w w:val="80"/>
                <w:szCs w:val="21"/>
              </w:rPr>
              <w:t>情報ｱｰｷﾃｸﾁｬ実習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21F0" w:rsidRPr="00BB5623" w:rsidRDefault="003021F0" w:rsidP="004C5729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192</w:t>
            </w:r>
          </w:p>
        </w:tc>
      </w:tr>
      <w:tr w:rsidR="0055772F" w:rsidRPr="00BB5623" w:rsidTr="002A264A">
        <w:trPr>
          <w:cantSplit/>
          <w:trHeight w:val="281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772F" w:rsidRPr="00BB5623" w:rsidRDefault="0055772F" w:rsidP="004C5729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72F" w:rsidRPr="00BB5623" w:rsidRDefault="0055772F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72F" w:rsidRPr="00BB5623" w:rsidRDefault="00C05FCC" w:rsidP="00C05FCC">
            <w:pPr>
              <w:spacing w:line="0" w:lineRule="atLeast"/>
              <w:jc w:val="both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基本情報処理技術</w:t>
            </w:r>
            <w:r w:rsidR="007177F4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受験</w:t>
            </w:r>
            <w:r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対策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72F" w:rsidRPr="00BB5623" w:rsidRDefault="004E1913" w:rsidP="004C572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検定対策</w:t>
            </w:r>
            <w:r w:rsidR="000B0138" w:rsidRPr="00BB5623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772F" w:rsidRPr="00BB5623" w:rsidRDefault="004C5729" w:rsidP="004C5729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/>
                <w:szCs w:val="21"/>
              </w:rPr>
              <w:t>36</w:t>
            </w:r>
          </w:p>
        </w:tc>
      </w:tr>
      <w:tr w:rsidR="0051754D" w:rsidRPr="00BB5623" w:rsidTr="002A264A">
        <w:trPr>
          <w:cantSplit/>
          <w:trHeight w:val="146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BB5623" w:rsidRDefault="00E25EED" w:rsidP="004C5729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プログラム・システム開発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BB5623" w:rsidRDefault="006249FB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実習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BB5623" w:rsidRDefault="006249FB" w:rsidP="004C5729">
            <w:pPr>
              <w:spacing w:line="0" w:lineRule="atLeast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BB5623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プログラム言語の習得（JAVA、PHP,</w:t>
            </w:r>
            <w:r w:rsidR="00E37B60" w:rsidRPr="00BB5623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C言語）データベース活用（MYSQLとPostgreSQL、OracleとMS</w:t>
            </w:r>
            <w:r w:rsidR="00E37B60" w:rsidRPr="00BB5623"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  <w:t>/SQL Server</w:t>
            </w:r>
            <w:r w:rsidR="00E37B60" w:rsidRPr="00BB5623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）不正プログラム解析、脆弱性によるハッキングの分析と防御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BB5623" w:rsidRDefault="00237DF9" w:rsidP="004C572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ﾌﾟﾛｸﾞﾗﾑ実習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BB5623" w:rsidRDefault="004C5729" w:rsidP="004C572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/>
                <w:szCs w:val="21"/>
              </w:rPr>
              <w:t>192</w:t>
            </w:r>
          </w:p>
        </w:tc>
      </w:tr>
      <w:tr w:rsidR="0051754D" w:rsidRPr="00BB5623" w:rsidTr="002A264A">
        <w:trPr>
          <w:cantSplit/>
          <w:trHeight w:val="321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BB5623" w:rsidRDefault="00B20FE1" w:rsidP="004C5729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BB5623" w:rsidRDefault="00E37B60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実習</w: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7B60" w:rsidRPr="00BB5623" w:rsidRDefault="00E37B60" w:rsidP="008F12C4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サーバー構築（L</w:t>
            </w:r>
            <w:r w:rsidRPr="00BB5623">
              <w:rPr>
                <w:rFonts w:asciiTheme="majorEastAsia" w:eastAsiaTheme="majorEastAsia" w:hAnsiTheme="majorEastAsia"/>
                <w:sz w:val="18"/>
                <w:szCs w:val="18"/>
              </w:rPr>
              <w:t>i</w:t>
            </w:r>
            <w:r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nux、Windows</w:t>
            </w:r>
            <w:r w:rsidRPr="00BB5623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 w:rsidR="0055772F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クラウドサーバーセッティング</w:t>
            </w:r>
            <w:r w:rsidR="000B0138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、開発プロジェクトの管理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BB5623" w:rsidRDefault="008F12C4" w:rsidP="008F12C4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IT実習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BB5623" w:rsidRDefault="004C5729" w:rsidP="004C572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/>
                <w:szCs w:val="21"/>
              </w:rPr>
              <w:t>96</w:t>
            </w:r>
          </w:p>
        </w:tc>
      </w:tr>
      <w:tr w:rsidR="00EE4B7A" w:rsidRPr="00BB5623" w:rsidTr="002A264A">
        <w:trPr>
          <w:cantSplit/>
          <w:trHeight w:val="307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4B7A" w:rsidRPr="00BB5623" w:rsidRDefault="00EE4B7A" w:rsidP="004C5729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7A" w:rsidRPr="00BB5623" w:rsidRDefault="00EE4B7A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演習</w: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7A" w:rsidRPr="00BB5623" w:rsidRDefault="00EE4B7A" w:rsidP="004C5729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ソフトウェアの開発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7A" w:rsidRPr="00BB5623" w:rsidRDefault="004C5729" w:rsidP="00E93BD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進級</w:t>
            </w:r>
            <w:r w:rsidR="00E93BD9" w:rsidRPr="00BB5623">
              <w:rPr>
                <w:rFonts w:asciiTheme="majorEastAsia" w:eastAsiaTheme="majorEastAsia" w:hAnsiTheme="majorEastAsia" w:hint="eastAsia"/>
                <w:szCs w:val="21"/>
              </w:rPr>
              <w:t>W</w:t>
            </w:r>
            <w:r w:rsidR="00E93BD9" w:rsidRPr="00BB5623">
              <w:rPr>
                <w:rFonts w:asciiTheme="majorEastAsia" w:eastAsiaTheme="majorEastAsia" w:hAnsiTheme="majorEastAsia"/>
                <w:szCs w:val="21"/>
              </w:rPr>
              <w:t>S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E4B7A" w:rsidRPr="00BB5623" w:rsidRDefault="00E93BD9" w:rsidP="004C572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/>
                <w:szCs w:val="21"/>
              </w:rPr>
              <w:t>192</w:t>
            </w:r>
          </w:p>
        </w:tc>
      </w:tr>
      <w:tr w:rsidR="0011244A" w:rsidRPr="00BB5623" w:rsidTr="002A264A">
        <w:trPr>
          <w:cantSplit/>
          <w:trHeight w:val="160"/>
        </w:trPr>
        <w:tc>
          <w:tcPr>
            <w:tcW w:w="123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244A" w:rsidRPr="00BB5623" w:rsidRDefault="0011244A" w:rsidP="004C5729">
            <w:pPr>
              <w:widowControl/>
              <w:spacing w:line="0" w:lineRule="atLeast"/>
              <w:rPr>
                <w:rFonts w:asciiTheme="majorEastAsia" w:eastAsiaTheme="majorEastAsia" w:hAnsiTheme="majorEastAsia"/>
                <w:w w:val="90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w w:val="90"/>
                <w:szCs w:val="21"/>
              </w:rPr>
              <w:t>情報セキュリティ管理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244A" w:rsidRPr="00BB5623" w:rsidRDefault="0011244A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244A" w:rsidRPr="00BB5623" w:rsidRDefault="0011244A" w:rsidP="004C5729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情報システムの脆弱性・脅威の分析、セキュリティ要件定義、情報セキュリティ面からのレビュー、運用時のセキュリティ管理支援</w:t>
            </w:r>
            <w:r w:rsidR="00EC43C5">
              <w:rPr>
                <w:rFonts w:asciiTheme="majorEastAsia" w:eastAsiaTheme="majorEastAsia" w:hAnsiTheme="majorEastAsia" w:hint="eastAsia"/>
                <w:sz w:val="18"/>
                <w:szCs w:val="18"/>
              </w:rPr>
              <w:t>、コンサルタント手法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244A" w:rsidRPr="00BB5623" w:rsidRDefault="009A2E0D" w:rsidP="004C5729">
            <w:pPr>
              <w:spacing w:line="0" w:lineRule="atLeast"/>
              <w:rPr>
                <w:rFonts w:asciiTheme="majorEastAsia" w:eastAsiaTheme="majorEastAsia" w:hAnsiTheme="majorEastAsia"/>
                <w:w w:val="80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w w:val="80"/>
                <w:szCs w:val="21"/>
              </w:rPr>
              <w:t>情報ｾｷｭﾘﾃｨ</w:t>
            </w:r>
            <w:r w:rsidR="0011244A" w:rsidRPr="00BB5623">
              <w:rPr>
                <w:rFonts w:asciiTheme="majorEastAsia" w:eastAsiaTheme="majorEastAsia" w:hAnsiTheme="majorEastAsia" w:hint="eastAsia"/>
                <w:w w:val="80"/>
                <w:szCs w:val="21"/>
              </w:rPr>
              <w:t>ﾏﾈｼﾞﾒﾝﾄ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244A" w:rsidRPr="00BB5623" w:rsidRDefault="0011244A" w:rsidP="004C572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/>
                <w:szCs w:val="21"/>
              </w:rPr>
              <w:t>96</w:t>
            </w:r>
          </w:p>
        </w:tc>
      </w:tr>
      <w:tr w:rsidR="0011244A" w:rsidRPr="00BB5623" w:rsidTr="002A264A">
        <w:trPr>
          <w:cantSplit/>
          <w:trHeight w:val="475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244A" w:rsidRPr="00BB5623" w:rsidRDefault="0011244A" w:rsidP="004C5729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44A" w:rsidRPr="00BB5623" w:rsidRDefault="0011244A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実習</w: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44A" w:rsidRPr="00BB5623" w:rsidRDefault="0011244A" w:rsidP="004C5729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BB5623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セキュリティ機能の設計、機能の実装とテスト、セキュリティ機能の本番移行、情報セキュリティマネジメント支援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44A" w:rsidRPr="00BB5623" w:rsidRDefault="009A2E0D" w:rsidP="004C572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w w:val="80"/>
                <w:szCs w:val="21"/>
              </w:rPr>
              <w:t>情報ｾｷｭﾘﾃｨ</w:t>
            </w:r>
            <w:r w:rsidR="0011244A" w:rsidRPr="00BB5623">
              <w:rPr>
                <w:rFonts w:asciiTheme="majorEastAsia" w:eastAsiaTheme="majorEastAsia" w:hAnsiTheme="majorEastAsia" w:hint="eastAsia"/>
                <w:w w:val="80"/>
                <w:szCs w:val="21"/>
              </w:rPr>
              <w:t>ﾏﾈｼﾞﾒﾝﾄ実習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244A" w:rsidRPr="00BB5623" w:rsidRDefault="0011244A" w:rsidP="004C572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/>
                <w:szCs w:val="21"/>
              </w:rPr>
              <w:t>192</w:t>
            </w:r>
          </w:p>
        </w:tc>
      </w:tr>
      <w:tr w:rsidR="0011244A" w:rsidRPr="00BB5623" w:rsidTr="002A264A">
        <w:trPr>
          <w:cantSplit/>
          <w:trHeight w:val="266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244A" w:rsidRPr="00BB5623" w:rsidRDefault="0011244A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44A" w:rsidRPr="00BB5623" w:rsidRDefault="0011244A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演習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44A" w:rsidRPr="00BB5623" w:rsidRDefault="0011244A" w:rsidP="004C5729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BB5623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CTF実践（</w:t>
            </w:r>
            <w:r w:rsidRPr="00BB5623">
              <w:rPr>
                <w:rFonts w:asciiTheme="majorEastAsia" w:eastAsiaTheme="majorEastAsia" w:hAnsiTheme="majorEastAsia" w:cs="Arial"/>
                <w:bCs/>
                <w:color w:val="444444"/>
                <w:sz w:val="18"/>
                <w:szCs w:val="18"/>
                <w:shd w:val="clear" w:color="auto" w:fill="FFFFFF"/>
              </w:rPr>
              <w:t xml:space="preserve"> Capture The Flag</w:t>
            </w:r>
            <w:r w:rsidRPr="00BB5623">
              <w:rPr>
                <w:rFonts w:asciiTheme="majorEastAsia" w:eastAsiaTheme="majorEastAsia" w:hAnsiTheme="majorEastAsia" w:cs="Arial" w:hint="eastAsia"/>
                <w:bCs/>
                <w:color w:val="444444"/>
                <w:sz w:val="18"/>
                <w:szCs w:val="18"/>
                <w:shd w:val="clear" w:color="auto" w:fill="FFFFFF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44A" w:rsidRPr="00BB5623" w:rsidRDefault="0011244A" w:rsidP="004C572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卒業WS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244A" w:rsidRPr="00BB5623" w:rsidRDefault="0011244A" w:rsidP="004C572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/>
                <w:szCs w:val="21"/>
              </w:rPr>
              <w:t>192</w:t>
            </w:r>
          </w:p>
        </w:tc>
      </w:tr>
      <w:tr w:rsidR="0011244A" w:rsidRPr="00BB5623" w:rsidTr="002A264A">
        <w:trPr>
          <w:cantSplit/>
          <w:trHeight w:val="310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244A" w:rsidRPr="00BB5623" w:rsidRDefault="0011244A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44A" w:rsidRPr="00BB5623" w:rsidRDefault="0011244A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44A" w:rsidRPr="00BB5623" w:rsidRDefault="0011244A" w:rsidP="004C5729">
            <w:pPr>
              <w:spacing w:line="0" w:lineRule="atLeast"/>
              <w:jc w:val="both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BB5623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情報処理安全確保支援士</w:t>
            </w:r>
            <w:r w:rsidR="00C05FCC" w:rsidRPr="00BB5623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・</w:t>
            </w:r>
            <w:r w:rsidR="007D6240" w:rsidRPr="00BB5623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応用情報処理技術</w:t>
            </w:r>
            <w:r w:rsidRPr="00BB5623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受験対策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44A" w:rsidRPr="00BB5623" w:rsidRDefault="0011244A" w:rsidP="004C572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検定対策３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244A" w:rsidRPr="00BB5623" w:rsidRDefault="0011244A" w:rsidP="004C572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/>
                <w:szCs w:val="21"/>
              </w:rPr>
              <w:t>48</w:t>
            </w:r>
          </w:p>
        </w:tc>
      </w:tr>
      <w:tr w:rsidR="0051754D" w:rsidRPr="00BB5623" w:rsidTr="002A264A">
        <w:trPr>
          <w:cantSplit/>
          <w:trHeight w:val="160"/>
        </w:trPr>
        <w:tc>
          <w:tcPr>
            <w:tcW w:w="123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BB5623" w:rsidRDefault="00546852" w:rsidP="004C5729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w w:val="90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w w:val="90"/>
                <w:szCs w:val="21"/>
              </w:rPr>
              <w:t>その他科目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BB5623" w:rsidRDefault="00546852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F44893" w:rsidRDefault="00DF3414" w:rsidP="004C5729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44893">
              <w:rPr>
                <w:rFonts w:asciiTheme="majorEastAsia" w:eastAsiaTheme="majorEastAsia" w:hAnsiTheme="majorEastAsia" w:hint="eastAsia"/>
                <w:sz w:val="16"/>
                <w:szCs w:val="16"/>
              </w:rPr>
              <w:t>VDT</w:t>
            </w:r>
            <w:r w:rsidR="00546852" w:rsidRPr="00F44893">
              <w:rPr>
                <w:rFonts w:asciiTheme="majorEastAsia" w:eastAsiaTheme="majorEastAsia" w:hAnsiTheme="majorEastAsia" w:hint="eastAsia"/>
                <w:sz w:val="16"/>
                <w:szCs w:val="16"/>
              </w:rPr>
              <w:t>安全衛生</w:t>
            </w:r>
            <w:r w:rsidRPr="00F44893">
              <w:rPr>
                <w:rFonts w:asciiTheme="majorEastAsia" w:eastAsiaTheme="majorEastAsia" w:hAnsiTheme="majorEastAsia" w:hint="eastAsia"/>
                <w:sz w:val="16"/>
                <w:szCs w:val="16"/>
              </w:rPr>
              <w:t>規定</w:t>
            </w:r>
            <w:r w:rsidR="00F44893" w:rsidRPr="00F44893">
              <w:rPr>
                <w:rFonts w:asciiTheme="majorEastAsia" w:eastAsiaTheme="majorEastAsia" w:hAnsiTheme="majorEastAsia" w:hint="eastAsia"/>
                <w:sz w:val="16"/>
                <w:szCs w:val="16"/>
              </w:rPr>
              <w:t>、機器・作業環境と注意点</w:t>
            </w:r>
            <w:r w:rsidRPr="00F44893">
              <w:rPr>
                <w:rFonts w:asciiTheme="majorEastAsia" w:eastAsiaTheme="majorEastAsia" w:hAnsiTheme="majorEastAsia" w:hint="eastAsia"/>
                <w:sz w:val="16"/>
                <w:szCs w:val="16"/>
              </w:rPr>
              <w:t>と職場での取り組み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BB5623" w:rsidRDefault="0074645D" w:rsidP="004C572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安全衛生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BB5623" w:rsidRDefault="00546852" w:rsidP="004C572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</w:tr>
      <w:tr w:rsidR="00DF3414" w:rsidRPr="00BB5623" w:rsidTr="002A264A">
        <w:trPr>
          <w:cantSplit/>
          <w:trHeight w:val="322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3414" w:rsidRPr="00BB5623" w:rsidRDefault="00DF3414" w:rsidP="004C5729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414" w:rsidRPr="00BB5623" w:rsidRDefault="00DF3414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414" w:rsidRPr="00F44893" w:rsidRDefault="00F44893" w:rsidP="004C5729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44893">
              <w:rPr>
                <w:rFonts w:asciiTheme="majorEastAsia" w:eastAsiaTheme="majorEastAsia" w:hAnsiTheme="majorEastAsia" w:hint="eastAsia"/>
                <w:sz w:val="16"/>
                <w:szCs w:val="16"/>
              </w:rPr>
              <w:t>労働契約の締結、賃金、労働時間、休憩・休日、有給休暇、労働契約の終了、労働保険、社会保険、母性保護</w:t>
            </w:r>
            <w:r w:rsidR="000F0E80">
              <w:rPr>
                <w:rFonts w:asciiTheme="majorEastAsia" w:eastAsiaTheme="majorEastAsia" w:hAnsiTheme="majorEastAsia" w:hint="eastAsia"/>
                <w:sz w:val="16"/>
                <w:szCs w:val="16"/>
              </w:rPr>
              <w:t>など</w:t>
            </w:r>
            <w:r w:rsidRPr="00F44893">
              <w:rPr>
                <w:rFonts w:asciiTheme="majorEastAsia" w:eastAsiaTheme="majorEastAsia" w:hAnsiTheme="majorEastAsia" w:hint="eastAsia"/>
                <w:sz w:val="16"/>
                <w:szCs w:val="16"/>
              </w:rPr>
              <w:t>、知っておくべき労働法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414" w:rsidRPr="00BB5623" w:rsidRDefault="00DF3414" w:rsidP="004C5729">
            <w:pPr>
              <w:spacing w:line="0" w:lineRule="atLeast"/>
              <w:rPr>
                <w:rFonts w:asciiTheme="majorEastAsia" w:eastAsiaTheme="majorEastAsia" w:hAnsiTheme="majorEastAsia"/>
                <w:w w:val="66"/>
                <w:sz w:val="18"/>
                <w:szCs w:val="18"/>
              </w:rPr>
            </w:pPr>
            <w:r w:rsidRPr="00BB5623">
              <w:rPr>
                <w:rFonts w:asciiTheme="majorEastAsia" w:eastAsiaTheme="majorEastAsia" w:hAnsiTheme="majorEastAsia" w:hint="eastAsia"/>
                <w:w w:val="66"/>
                <w:sz w:val="18"/>
                <w:szCs w:val="18"/>
              </w:rPr>
              <w:t>働くことの基本ルール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3414" w:rsidRPr="00BB5623" w:rsidRDefault="00DF3414" w:rsidP="004C572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</w:tr>
      <w:tr w:rsidR="0051754D" w:rsidRPr="00BB5623" w:rsidTr="002A264A">
        <w:trPr>
          <w:cantSplit/>
          <w:trHeight w:val="116"/>
        </w:trPr>
        <w:tc>
          <w:tcPr>
            <w:tcW w:w="12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BB5623" w:rsidRDefault="00DF3414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企業実習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BB5623" w:rsidRDefault="00DF3414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実習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EC43C5" w:rsidRDefault="00DF3414" w:rsidP="004C5729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C43C5">
              <w:rPr>
                <w:rFonts w:asciiTheme="majorEastAsia" w:eastAsiaTheme="majorEastAsia" w:hAnsiTheme="majorEastAsia" w:hint="eastAsia"/>
                <w:sz w:val="16"/>
                <w:szCs w:val="16"/>
              </w:rPr>
              <w:t>ネットワーク、システム構築補助等</w:t>
            </w:r>
            <w:r w:rsidR="00EC43C5">
              <w:rPr>
                <w:rFonts w:asciiTheme="majorEastAsia" w:eastAsiaTheme="majorEastAsia" w:hAnsiTheme="majorEastAsia" w:hint="eastAsia"/>
                <w:sz w:val="16"/>
                <w:szCs w:val="16"/>
              </w:rPr>
              <w:t>（1・2年各1回）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BB5623" w:rsidRDefault="00DF3414" w:rsidP="004C572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企業実習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BB5623" w:rsidRDefault="00F93821" w:rsidP="004C572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/>
                <w:szCs w:val="21"/>
              </w:rPr>
              <w:t>202</w:t>
            </w:r>
          </w:p>
        </w:tc>
      </w:tr>
      <w:tr w:rsidR="007A3536" w:rsidRPr="00BB5623" w:rsidTr="002A264A">
        <w:trPr>
          <w:cantSplit/>
          <w:trHeight w:val="177"/>
        </w:trPr>
        <w:tc>
          <w:tcPr>
            <w:tcW w:w="123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3536" w:rsidRPr="00BB5623" w:rsidRDefault="007A3536" w:rsidP="004C5729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就職支援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3536" w:rsidRPr="00BB5623" w:rsidRDefault="007A3536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3536" w:rsidRPr="00BB5623" w:rsidRDefault="00DC70FC" w:rsidP="004C5729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w w:val="8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w w:val="80"/>
                <w:sz w:val="18"/>
                <w:szCs w:val="18"/>
              </w:rPr>
              <w:t>職業人講話実施、実際の仕事現場・必要とされる技術レベル・求められる人材等の説明、求人情報の収集と整理・分析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3536" w:rsidRPr="00BB5623" w:rsidRDefault="007A3536" w:rsidP="004C5729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BB5623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業界研究・就職情報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3536" w:rsidRPr="00BB5623" w:rsidRDefault="007A3536" w:rsidP="004C572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36</w:t>
            </w:r>
          </w:p>
        </w:tc>
      </w:tr>
      <w:tr w:rsidR="007A3536" w:rsidRPr="00BB5623" w:rsidTr="002A264A">
        <w:trPr>
          <w:cantSplit/>
          <w:trHeight w:val="29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3536" w:rsidRPr="00BB5623" w:rsidRDefault="007A3536" w:rsidP="004C5729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3536" w:rsidRPr="00BB5623" w:rsidRDefault="007A3536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3536" w:rsidRPr="00BB5623" w:rsidRDefault="007A3536" w:rsidP="00EC43C5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w w:val="80"/>
                <w:sz w:val="16"/>
                <w:szCs w:val="16"/>
              </w:rPr>
            </w:pPr>
            <w:r w:rsidRPr="00BB5623">
              <w:rPr>
                <w:rFonts w:asciiTheme="majorEastAsia" w:eastAsiaTheme="majorEastAsia" w:hAnsiTheme="majorEastAsia" w:hint="eastAsia"/>
                <w:color w:val="000000"/>
                <w:w w:val="80"/>
                <w:sz w:val="16"/>
                <w:szCs w:val="16"/>
              </w:rPr>
              <w:t>JOB Card</w:t>
            </w:r>
            <w:r w:rsidR="00DC70FC">
              <w:rPr>
                <w:rFonts w:asciiTheme="majorEastAsia" w:eastAsiaTheme="majorEastAsia" w:hAnsiTheme="majorEastAsia" w:hint="eastAsia"/>
                <w:color w:val="000000"/>
                <w:w w:val="80"/>
                <w:sz w:val="16"/>
                <w:szCs w:val="16"/>
              </w:rPr>
              <w:t>を踏まえた自己理解・仕事理解・</w:t>
            </w:r>
            <w:r w:rsidRPr="00BB5623">
              <w:rPr>
                <w:rFonts w:asciiTheme="majorEastAsia" w:eastAsiaTheme="majorEastAsia" w:hAnsiTheme="majorEastAsia" w:hint="eastAsia"/>
                <w:color w:val="000000"/>
                <w:w w:val="80"/>
                <w:sz w:val="16"/>
                <w:szCs w:val="16"/>
              </w:rPr>
              <w:t>目標設定（職業適性・職業能力の把握と伸ばすべき能力の把握）</w:t>
            </w:r>
            <w:r w:rsidR="00EC43C5">
              <w:rPr>
                <w:rFonts w:asciiTheme="majorEastAsia" w:eastAsiaTheme="majorEastAsia" w:hAnsiTheme="majorEastAsia" w:hint="eastAsia"/>
                <w:color w:val="000000"/>
                <w:w w:val="80"/>
                <w:sz w:val="16"/>
                <w:szCs w:val="16"/>
              </w:rPr>
              <w:t>訴求効果のある</w:t>
            </w:r>
            <w:r w:rsidR="00DC70FC">
              <w:rPr>
                <w:rFonts w:asciiTheme="majorEastAsia" w:eastAsiaTheme="majorEastAsia" w:hAnsiTheme="majorEastAsia" w:hint="eastAsia"/>
                <w:color w:val="000000"/>
                <w:w w:val="80"/>
                <w:sz w:val="16"/>
                <w:szCs w:val="16"/>
              </w:rPr>
              <w:t>応募書類の作成、</w:t>
            </w:r>
            <w:r w:rsidRPr="00BB5623">
              <w:rPr>
                <w:rFonts w:asciiTheme="majorEastAsia" w:eastAsiaTheme="majorEastAsia" w:hAnsiTheme="majorEastAsia" w:hint="eastAsia"/>
                <w:color w:val="000000"/>
                <w:w w:val="80"/>
                <w:sz w:val="16"/>
                <w:szCs w:val="16"/>
              </w:rPr>
              <w:t>就職活動スケジュール</w:t>
            </w:r>
            <w:r w:rsidR="00EC43C5">
              <w:rPr>
                <w:rFonts w:asciiTheme="majorEastAsia" w:eastAsiaTheme="majorEastAsia" w:hAnsiTheme="majorEastAsia" w:hint="eastAsia"/>
                <w:color w:val="000000"/>
                <w:w w:val="80"/>
                <w:sz w:val="16"/>
                <w:szCs w:val="16"/>
              </w:rPr>
              <w:t>立案</w:t>
            </w:r>
            <w:r w:rsidR="00DC70FC">
              <w:rPr>
                <w:rFonts w:asciiTheme="majorEastAsia" w:eastAsiaTheme="majorEastAsia" w:hAnsiTheme="majorEastAsia" w:hint="eastAsia"/>
                <w:color w:val="000000"/>
                <w:w w:val="80"/>
                <w:sz w:val="16"/>
                <w:szCs w:val="16"/>
              </w:rPr>
              <w:t>、模擬面接、</w:t>
            </w:r>
            <w:r w:rsidRPr="00BB5623">
              <w:rPr>
                <w:rFonts w:asciiTheme="majorEastAsia" w:eastAsiaTheme="majorEastAsia" w:hAnsiTheme="majorEastAsia" w:hint="eastAsia"/>
                <w:color w:val="000000"/>
                <w:w w:val="80"/>
                <w:sz w:val="16"/>
                <w:szCs w:val="16"/>
              </w:rPr>
              <w:t>訓練修了後のキャリアパスの</w:t>
            </w:r>
            <w:r w:rsidR="002A264A">
              <w:rPr>
                <w:rFonts w:asciiTheme="majorEastAsia" w:eastAsiaTheme="majorEastAsia" w:hAnsiTheme="majorEastAsia" w:hint="eastAsia"/>
                <w:color w:val="000000"/>
                <w:w w:val="80"/>
                <w:sz w:val="16"/>
                <w:szCs w:val="16"/>
              </w:rPr>
              <w:t>設定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3536" w:rsidRPr="00BB5623" w:rsidRDefault="002A264A" w:rsidP="00CE4931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7A3536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就職活動準備・キャリア</w:t>
            </w:r>
            <w:r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プログラム・能力の棚卸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3536" w:rsidRPr="00BB5623" w:rsidRDefault="007A3536" w:rsidP="004C572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144</w:t>
            </w:r>
          </w:p>
        </w:tc>
      </w:tr>
      <w:tr w:rsidR="007A3536" w:rsidRPr="00BB5623" w:rsidTr="002A264A">
        <w:trPr>
          <w:cantSplit/>
          <w:trHeight w:val="158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3536" w:rsidRPr="00BB5623" w:rsidRDefault="007A3536" w:rsidP="004C5729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536" w:rsidRPr="00BB5623" w:rsidRDefault="007A3536" w:rsidP="004C57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536" w:rsidRPr="00BB5623" w:rsidRDefault="007A3536" w:rsidP="00EC43C5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w w:val="80"/>
                <w:sz w:val="18"/>
                <w:szCs w:val="18"/>
              </w:rPr>
            </w:pPr>
            <w:r w:rsidRPr="00BB5623">
              <w:rPr>
                <w:rFonts w:asciiTheme="majorEastAsia" w:eastAsiaTheme="majorEastAsia" w:hAnsiTheme="majorEastAsia" w:hint="eastAsia"/>
                <w:color w:val="000000"/>
                <w:w w:val="80"/>
                <w:sz w:val="18"/>
                <w:szCs w:val="18"/>
              </w:rPr>
              <w:t>就活マナーの習得、コミュニケーション</w:t>
            </w:r>
            <w:r w:rsidR="00F44893">
              <w:rPr>
                <w:rFonts w:asciiTheme="majorEastAsia" w:eastAsiaTheme="majorEastAsia" w:hAnsiTheme="majorEastAsia" w:hint="eastAsia"/>
                <w:color w:val="000000"/>
                <w:w w:val="80"/>
                <w:sz w:val="18"/>
                <w:szCs w:val="18"/>
              </w:rPr>
              <w:t>スキル</w:t>
            </w:r>
            <w:r w:rsidRPr="00BB5623">
              <w:rPr>
                <w:rFonts w:asciiTheme="majorEastAsia" w:eastAsiaTheme="majorEastAsia" w:hAnsiTheme="majorEastAsia" w:hint="eastAsia"/>
                <w:color w:val="000000"/>
                <w:w w:val="80"/>
                <w:sz w:val="18"/>
                <w:szCs w:val="18"/>
              </w:rPr>
              <w:t>、ビジネスマナー等（時間</w:t>
            </w:r>
            <w:r w:rsidR="00F44893">
              <w:rPr>
                <w:rFonts w:asciiTheme="majorEastAsia" w:eastAsiaTheme="majorEastAsia" w:hAnsiTheme="majorEastAsia" w:hint="eastAsia"/>
                <w:color w:val="000000"/>
                <w:w w:val="80"/>
                <w:sz w:val="18"/>
                <w:szCs w:val="18"/>
              </w:rPr>
              <w:t>厳守</w:t>
            </w:r>
            <w:r w:rsidRPr="00BB5623">
              <w:rPr>
                <w:rFonts w:asciiTheme="majorEastAsia" w:eastAsiaTheme="majorEastAsia" w:hAnsiTheme="majorEastAsia" w:hint="eastAsia"/>
                <w:color w:val="000000"/>
                <w:w w:val="80"/>
                <w:sz w:val="18"/>
                <w:szCs w:val="18"/>
              </w:rPr>
              <w:t>、挨拶、報連相の徹底）、</w:t>
            </w:r>
            <w:r w:rsidR="00EC43C5">
              <w:rPr>
                <w:rFonts w:asciiTheme="majorEastAsia" w:eastAsiaTheme="majorEastAsia" w:hAnsiTheme="majorEastAsia" w:hint="eastAsia"/>
                <w:color w:val="000000"/>
                <w:w w:val="80"/>
                <w:sz w:val="18"/>
                <w:szCs w:val="18"/>
              </w:rPr>
              <w:t>ストレスコントロール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36" w:rsidRDefault="007A3536" w:rsidP="004C5729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BB5623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ソーシャルスキル</w:t>
            </w:r>
          </w:p>
          <w:p w:rsidR="00EC43C5" w:rsidRPr="00BB5623" w:rsidRDefault="00EC43C5" w:rsidP="004C5729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ビジネスﾏﾅｰ向上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3536" w:rsidRPr="00BB5623" w:rsidRDefault="007A3536" w:rsidP="004C572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36</w:t>
            </w:r>
          </w:p>
        </w:tc>
      </w:tr>
      <w:tr w:rsidR="0051754D" w:rsidRPr="00BB5623" w:rsidTr="004C5729">
        <w:trPr>
          <w:cantSplit/>
          <w:trHeight w:val="277"/>
        </w:trPr>
        <w:tc>
          <w:tcPr>
            <w:tcW w:w="9075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0FE1" w:rsidRPr="00BB5623" w:rsidRDefault="00B20FE1" w:rsidP="004C5729">
            <w:pPr>
              <w:spacing w:line="0" w:lineRule="atLeast"/>
              <w:ind w:right="9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 xml:space="preserve">　訓練時間総合計　</w:t>
            </w:r>
            <w:r w:rsidR="00AA4D6E" w:rsidRPr="00BB5623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AA4D6E" w:rsidRPr="00BB5623">
              <w:rPr>
                <w:rFonts w:asciiTheme="majorEastAsia" w:eastAsiaTheme="majorEastAsia" w:hAnsiTheme="majorEastAsia"/>
                <w:szCs w:val="21"/>
              </w:rPr>
              <w:t>062</w:t>
            </w:r>
            <w:r w:rsidRPr="00BB5623">
              <w:rPr>
                <w:rFonts w:asciiTheme="majorEastAsia" w:eastAsiaTheme="majorEastAsia" w:hAnsiTheme="majorEastAsia" w:hint="eastAsia"/>
                <w:szCs w:val="21"/>
              </w:rPr>
              <w:t>時間</w:t>
            </w:r>
          </w:p>
        </w:tc>
      </w:tr>
      <w:tr w:rsidR="0051754D" w:rsidRPr="00BB5623" w:rsidTr="004C57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1"/>
        </w:trPr>
        <w:tc>
          <w:tcPr>
            <w:tcW w:w="31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20FE1" w:rsidRPr="00BB5623" w:rsidRDefault="00B20FE1" w:rsidP="00E93BD9">
            <w:pPr>
              <w:tabs>
                <w:tab w:val="left" w:pos="1785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 xml:space="preserve">学科　</w:t>
            </w:r>
            <w:r w:rsidR="00AD4CC9">
              <w:rPr>
                <w:rFonts w:asciiTheme="majorEastAsia" w:eastAsiaTheme="majorEastAsia" w:hAnsiTheme="majorEastAsia" w:hint="eastAsia"/>
                <w:szCs w:val="21"/>
              </w:rPr>
              <w:t>450</w:t>
            </w:r>
            <w:r w:rsidRPr="00BB5623">
              <w:rPr>
                <w:rFonts w:asciiTheme="majorEastAsia" w:eastAsiaTheme="majorEastAsia" w:hAnsiTheme="majorEastAsia" w:hint="eastAsia"/>
                <w:szCs w:val="21"/>
              </w:rPr>
              <w:t>時間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FE1" w:rsidRPr="00BB5623" w:rsidRDefault="00B20FE1" w:rsidP="00E93BD9">
            <w:pPr>
              <w:tabs>
                <w:tab w:val="left" w:pos="1785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>実技</w:t>
            </w:r>
            <w:r w:rsidR="00C34E09"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>(実習・演習)</w:t>
            </w:r>
            <w:r w:rsidRPr="00BB56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BB562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AD4CC9">
              <w:rPr>
                <w:rFonts w:asciiTheme="majorEastAsia" w:eastAsiaTheme="majorEastAsia" w:hAnsiTheme="majorEastAsia" w:hint="eastAsia"/>
                <w:szCs w:val="21"/>
              </w:rPr>
              <w:t>1396</w:t>
            </w:r>
            <w:r w:rsidRPr="00BB5623">
              <w:rPr>
                <w:rFonts w:asciiTheme="majorEastAsia" w:eastAsiaTheme="majorEastAsia" w:hAnsiTheme="majorEastAsia" w:hint="eastAsia"/>
                <w:szCs w:val="21"/>
              </w:rPr>
              <w:t>時間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20FE1" w:rsidRPr="00BB5623" w:rsidRDefault="00B20FE1" w:rsidP="004C5729">
            <w:pPr>
              <w:tabs>
                <w:tab w:val="left" w:pos="1785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5623">
              <w:rPr>
                <w:rFonts w:asciiTheme="majorEastAsia" w:eastAsiaTheme="majorEastAsia" w:hAnsiTheme="majorEastAsia" w:hint="eastAsia"/>
                <w:szCs w:val="21"/>
              </w:rPr>
              <w:t xml:space="preserve">就職支援　</w:t>
            </w:r>
            <w:r w:rsidR="00AA4D6E" w:rsidRPr="00BB5623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AA4D6E" w:rsidRPr="00BB5623">
              <w:rPr>
                <w:rFonts w:asciiTheme="majorEastAsia" w:eastAsiaTheme="majorEastAsia" w:hAnsiTheme="majorEastAsia"/>
                <w:szCs w:val="21"/>
              </w:rPr>
              <w:t>16</w:t>
            </w:r>
            <w:r w:rsidRPr="00BB5623">
              <w:rPr>
                <w:rFonts w:asciiTheme="majorEastAsia" w:eastAsiaTheme="majorEastAsia" w:hAnsiTheme="majorEastAsia" w:hint="eastAsia"/>
                <w:szCs w:val="21"/>
              </w:rPr>
              <w:t>時間</w:t>
            </w:r>
          </w:p>
        </w:tc>
      </w:tr>
    </w:tbl>
    <w:p w:rsidR="000B0138" w:rsidRPr="00BB5623" w:rsidRDefault="000B0138">
      <w:pPr>
        <w:tabs>
          <w:tab w:val="left" w:pos="-2700"/>
        </w:tabs>
        <w:spacing w:line="0" w:lineRule="atLeast"/>
        <w:ind w:right="840"/>
        <w:rPr>
          <w:rFonts w:asciiTheme="majorEastAsia" w:eastAsiaTheme="majorEastAsia" w:hAnsiTheme="majorEastAsia"/>
          <w:szCs w:val="21"/>
        </w:rPr>
      </w:pPr>
    </w:p>
    <w:sectPr w:rsidR="000B0138" w:rsidRPr="00BB5623" w:rsidSect="007F2D77">
      <w:headerReference w:type="default" r:id="rId7"/>
      <w:footerReference w:type="default" r:id="rId8"/>
      <w:pgSz w:w="11906" w:h="16838" w:code="9"/>
      <w:pgMar w:top="233" w:right="1588" w:bottom="233" w:left="1588" w:header="680" w:footer="0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00B" w:rsidRDefault="008A600B" w:rsidP="00C91E5F">
      <w:r>
        <w:separator/>
      </w:r>
    </w:p>
  </w:endnote>
  <w:endnote w:type="continuationSeparator" w:id="0">
    <w:p w:rsidR="008A600B" w:rsidRDefault="008A600B" w:rsidP="00C9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9E" w:rsidRPr="00911F9E" w:rsidRDefault="00911F9E" w:rsidP="00911F9E">
    <w:pPr>
      <w:ind w:firstLineChars="150" w:firstLine="315"/>
      <w:rPr>
        <w:rFonts w:ascii="HG丸ｺﾞｼｯｸM-PRO" w:eastAsia="HG丸ｺﾞｼｯｸM-PRO" w:hAnsi="HG丸ｺﾞｼｯｸM-PRO"/>
        <w:kern w:val="2"/>
        <w:sz w:val="36"/>
        <w:szCs w:val="36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F8BE4B0" wp14:editId="14D116C5">
              <wp:simplePos x="0" y="0"/>
              <wp:positionH relativeFrom="column">
                <wp:posOffset>5838825</wp:posOffset>
              </wp:positionH>
              <wp:positionV relativeFrom="paragraph">
                <wp:posOffset>9966325</wp:posOffset>
              </wp:positionV>
              <wp:extent cx="1000125" cy="381000"/>
              <wp:effectExtent l="13335" t="13335" r="5715" b="5715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1F9E" w:rsidRPr="004D20EC" w:rsidRDefault="00911F9E" w:rsidP="00AB754C">
                          <w:pPr>
                            <w:ind w:firstLineChars="150" w:firstLine="540"/>
                            <w:rPr>
                              <w:rFonts w:ascii="HG丸ｺﾞｼｯｸM-PRO" w:eastAsia="HG丸ｺﾞｼｯｸM-PRO" w:hAnsi="HG丸ｺﾞｼｯｸM-PRO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36"/>
                              <w:szCs w:val="36"/>
                            </w:rPr>
                            <w:t xml:space="preserve">-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8BE4B0" id="正方形/長方形 2" o:spid="_x0000_s1026" style="position:absolute;left:0;text-align:left;margin-left:459.75pt;margin-top:784.75pt;width:78.7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">
              <v:textbox inset="5.85pt,.7pt,5.85pt,.7pt">
                <w:txbxContent>
                  <w:p w:rsidR="00911F9E" w:rsidRPr="004D20EC" w:rsidRDefault="00911F9E" w:rsidP="00AB754C">
                    <w:pPr>
                      <w:ind w:firstLineChars="150" w:firstLine="540"/>
                      <w:rPr>
                        <w:rFonts w:ascii="HG丸ｺﾞｼｯｸM-PRO" w:eastAsia="HG丸ｺﾞｼｯｸM-PRO" w:hAnsi="HG丸ｺﾞｼｯｸM-PRO"/>
                        <w:sz w:val="36"/>
                        <w:szCs w:val="36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sz w:val="36"/>
                        <w:szCs w:val="36"/>
                      </w:rPr>
                      <w:t xml:space="preserve">-　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634D72" wp14:editId="609EEBFF">
              <wp:simplePos x="0" y="0"/>
              <wp:positionH relativeFrom="column">
                <wp:posOffset>5838825</wp:posOffset>
              </wp:positionH>
              <wp:positionV relativeFrom="paragraph">
                <wp:posOffset>9966325</wp:posOffset>
              </wp:positionV>
              <wp:extent cx="1000125" cy="381000"/>
              <wp:effectExtent l="13335" t="13335" r="5715" b="5715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1F9E" w:rsidRPr="004D20EC" w:rsidRDefault="00911F9E" w:rsidP="00AB754C">
                          <w:pPr>
                            <w:ind w:firstLineChars="150" w:firstLine="540"/>
                            <w:rPr>
                              <w:rFonts w:ascii="HG丸ｺﾞｼｯｸM-PRO" w:eastAsia="HG丸ｺﾞｼｯｸM-PRO" w:hAnsi="HG丸ｺﾞｼｯｸM-PRO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36"/>
                              <w:szCs w:val="36"/>
                            </w:rPr>
                            <w:t xml:space="preserve">-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634D72" id="正方形/長方形 1" o:spid="_x0000_s1027" style="position:absolute;left:0;text-align:left;margin-left:459.75pt;margin-top:784.75pt;width:78.7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">
              <v:textbox inset="5.85pt,.7pt,5.85pt,.7pt">
                <w:txbxContent>
                  <w:p w:rsidR="00911F9E" w:rsidRPr="004D20EC" w:rsidRDefault="00911F9E" w:rsidP="00AB754C">
                    <w:pPr>
                      <w:ind w:firstLineChars="150" w:firstLine="540"/>
                      <w:rPr>
                        <w:rFonts w:ascii="HG丸ｺﾞｼｯｸM-PRO" w:eastAsia="HG丸ｺﾞｼｯｸM-PRO" w:hAnsi="HG丸ｺﾞｼｯｸM-PRO"/>
                        <w:sz w:val="36"/>
                        <w:szCs w:val="36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sz w:val="36"/>
                        <w:szCs w:val="36"/>
                      </w:rPr>
                      <w:t xml:space="preserve">-　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 xml:space="preserve">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00B" w:rsidRDefault="008A600B" w:rsidP="00C91E5F">
      <w:r>
        <w:separator/>
      </w:r>
    </w:p>
  </w:footnote>
  <w:footnote w:type="continuationSeparator" w:id="0">
    <w:p w:rsidR="008A600B" w:rsidRDefault="008A600B" w:rsidP="00C9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5F" w:rsidRDefault="00A330A8" w:rsidP="00C91E5F">
    <w:pPr>
      <w:pStyle w:val="a3"/>
      <w:jc w:val="right"/>
    </w:pPr>
    <w:r>
      <w:rPr>
        <w:rFonts w:hint="eastAsia"/>
      </w:rPr>
      <w:t>１１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43"/>
    <w:rsid w:val="00047170"/>
    <w:rsid w:val="000608A3"/>
    <w:rsid w:val="000B0138"/>
    <w:rsid w:val="000C242B"/>
    <w:rsid w:val="000C32F3"/>
    <w:rsid w:val="000F0E80"/>
    <w:rsid w:val="000F6A58"/>
    <w:rsid w:val="00101B61"/>
    <w:rsid w:val="001058BE"/>
    <w:rsid w:val="0011244A"/>
    <w:rsid w:val="00126276"/>
    <w:rsid w:val="001631C8"/>
    <w:rsid w:val="00190A4E"/>
    <w:rsid w:val="001929FA"/>
    <w:rsid w:val="00194178"/>
    <w:rsid w:val="001A5F70"/>
    <w:rsid w:val="001C3543"/>
    <w:rsid w:val="001D0FDF"/>
    <w:rsid w:val="00213978"/>
    <w:rsid w:val="00237DF9"/>
    <w:rsid w:val="00246E16"/>
    <w:rsid w:val="00286034"/>
    <w:rsid w:val="00290BEB"/>
    <w:rsid w:val="0029422C"/>
    <w:rsid w:val="002A264A"/>
    <w:rsid w:val="002A67CC"/>
    <w:rsid w:val="002E0DCA"/>
    <w:rsid w:val="002F5949"/>
    <w:rsid w:val="003021F0"/>
    <w:rsid w:val="00345B15"/>
    <w:rsid w:val="003475CF"/>
    <w:rsid w:val="00363C89"/>
    <w:rsid w:val="00392475"/>
    <w:rsid w:val="00392A92"/>
    <w:rsid w:val="003A42FC"/>
    <w:rsid w:val="003C2BC2"/>
    <w:rsid w:val="003D6B37"/>
    <w:rsid w:val="00413F40"/>
    <w:rsid w:val="00444975"/>
    <w:rsid w:val="0046568E"/>
    <w:rsid w:val="0048507B"/>
    <w:rsid w:val="004C5729"/>
    <w:rsid w:val="004E1913"/>
    <w:rsid w:val="0051754D"/>
    <w:rsid w:val="0052408E"/>
    <w:rsid w:val="0053142D"/>
    <w:rsid w:val="00546852"/>
    <w:rsid w:val="0055772F"/>
    <w:rsid w:val="005A4CBB"/>
    <w:rsid w:val="005B6F6C"/>
    <w:rsid w:val="005D3A05"/>
    <w:rsid w:val="005F1D52"/>
    <w:rsid w:val="006249FB"/>
    <w:rsid w:val="00640AF7"/>
    <w:rsid w:val="006574E3"/>
    <w:rsid w:val="00676ADF"/>
    <w:rsid w:val="006D3F96"/>
    <w:rsid w:val="0070026B"/>
    <w:rsid w:val="007151BB"/>
    <w:rsid w:val="007177F4"/>
    <w:rsid w:val="0074645D"/>
    <w:rsid w:val="0075236A"/>
    <w:rsid w:val="00772B2F"/>
    <w:rsid w:val="00783103"/>
    <w:rsid w:val="007A1348"/>
    <w:rsid w:val="007A3536"/>
    <w:rsid w:val="007D6240"/>
    <w:rsid w:val="007D64E6"/>
    <w:rsid w:val="007F25DC"/>
    <w:rsid w:val="007F2D77"/>
    <w:rsid w:val="00821005"/>
    <w:rsid w:val="0084072B"/>
    <w:rsid w:val="0085674B"/>
    <w:rsid w:val="00861E61"/>
    <w:rsid w:val="00896132"/>
    <w:rsid w:val="008A3AC0"/>
    <w:rsid w:val="008A600B"/>
    <w:rsid w:val="008A6327"/>
    <w:rsid w:val="008F12C4"/>
    <w:rsid w:val="00911F9E"/>
    <w:rsid w:val="00912422"/>
    <w:rsid w:val="00932838"/>
    <w:rsid w:val="00935382"/>
    <w:rsid w:val="00942BE3"/>
    <w:rsid w:val="0096140B"/>
    <w:rsid w:val="009637A1"/>
    <w:rsid w:val="00980336"/>
    <w:rsid w:val="009942AA"/>
    <w:rsid w:val="009A2E0D"/>
    <w:rsid w:val="009D0FE8"/>
    <w:rsid w:val="00A10A27"/>
    <w:rsid w:val="00A114B9"/>
    <w:rsid w:val="00A23FD4"/>
    <w:rsid w:val="00A330A8"/>
    <w:rsid w:val="00A57564"/>
    <w:rsid w:val="00A767A7"/>
    <w:rsid w:val="00A96D7C"/>
    <w:rsid w:val="00AA4D6E"/>
    <w:rsid w:val="00AB5B43"/>
    <w:rsid w:val="00AC02DC"/>
    <w:rsid w:val="00AD4CC9"/>
    <w:rsid w:val="00AF6E98"/>
    <w:rsid w:val="00AF7549"/>
    <w:rsid w:val="00B05214"/>
    <w:rsid w:val="00B06E8C"/>
    <w:rsid w:val="00B20FE1"/>
    <w:rsid w:val="00B42C10"/>
    <w:rsid w:val="00B45F8F"/>
    <w:rsid w:val="00B56D34"/>
    <w:rsid w:val="00B60C7F"/>
    <w:rsid w:val="00B825BB"/>
    <w:rsid w:val="00B85A43"/>
    <w:rsid w:val="00B97394"/>
    <w:rsid w:val="00B97C01"/>
    <w:rsid w:val="00B97EF6"/>
    <w:rsid w:val="00BB5623"/>
    <w:rsid w:val="00C05FCC"/>
    <w:rsid w:val="00C34E09"/>
    <w:rsid w:val="00C5199F"/>
    <w:rsid w:val="00C52792"/>
    <w:rsid w:val="00C9150A"/>
    <w:rsid w:val="00C91E5F"/>
    <w:rsid w:val="00CC7EC5"/>
    <w:rsid w:val="00CE4931"/>
    <w:rsid w:val="00CF53B4"/>
    <w:rsid w:val="00CF5A6B"/>
    <w:rsid w:val="00D37A3F"/>
    <w:rsid w:val="00D56EB0"/>
    <w:rsid w:val="00D72FB1"/>
    <w:rsid w:val="00D86C96"/>
    <w:rsid w:val="00DA2743"/>
    <w:rsid w:val="00DB59B3"/>
    <w:rsid w:val="00DC70FC"/>
    <w:rsid w:val="00DF3414"/>
    <w:rsid w:val="00E25EED"/>
    <w:rsid w:val="00E37B60"/>
    <w:rsid w:val="00E62A1D"/>
    <w:rsid w:val="00E724A6"/>
    <w:rsid w:val="00E93BD9"/>
    <w:rsid w:val="00EC38FD"/>
    <w:rsid w:val="00EC43C5"/>
    <w:rsid w:val="00EC47F8"/>
    <w:rsid w:val="00EE2FFC"/>
    <w:rsid w:val="00EE4B7A"/>
    <w:rsid w:val="00F044C1"/>
    <w:rsid w:val="00F100B4"/>
    <w:rsid w:val="00F329B8"/>
    <w:rsid w:val="00F35BD9"/>
    <w:rsid w:val="00F35F10"/>
    <w:rsid w:val="00F4080C"/>
    <w:rsid w:val="00F44893"/>
    <w:rsid w:val="00F61F60"/>
    <w:rsid w:val="00F70121"/>
    <w:rsid w:val="00F77C9A"/>
    <w:rsid w:val="00F93821"/>
    <w:rsid w:val="00F94C62"/>
    <w:rsid w:val="00FD6C50"/>
    <w:rsid w:val="00F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7306CC"/>
  <w15:docId w15:val="{F4086678-ED73-40FE-AC86-D7B0899B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543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E5F"/>
    <w:rPr>
      <w:rFonts w:ascii="ＭＳ 明朝" w:eastAsia="ＭＳ 明朝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91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E5F"/>
    <w:rPr>
      <w:rFonts w:ascii="ＭＳ 明朝" w:eastAsia="ＭＳ 明朝" w:hAnsi="Times New Roman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5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F1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34375-89DA-4A0A-8EFC-1B4D4CAB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　正軌</dc:creator>
  <cp:lastModifiedBy>森山　結菜</cp:lastModifiedBy>
  <cp:revision>23</cp:revision>
  <cp:lastPrinted>2019-12-23T02:39:00Z</cp:lastPrinted>
  <dcterms:created xsi:type="dcterms:W3CDTF">2019-12-18T09:45:00Z</dcterms:created>
  <dcterms:modified xsi:type="dcterms:W3CDTF">2020-01-30T05:13:00Z</dcterms:modified>
</cp:coreProperties>
</file>