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3A6575" w:rsidRDefault="002E0DCA" w:rsidP="00DB59B3">
      <w:pPr>
        <w:ind w:right="-427" w:firstLineChars="1100" w:firstLine="2310"/>
        <w:rPr>
          <w:rFonts w:asciiTheme="majorEastAsia" w:eastAsiaTheme="majorEastAsia" w:hAnsiTheme="majorEastAsia"/>
          <w:szCs w:val="21"/>
        </w:rPr>
      </w:pPr>
      <w:r w:rsidRPr="003A6575">
        <w:rPr>
          <w:rFonts w:asciiTheme="majorEastAsia" w:eastAsiaTheme="majorEastAsia" w:hAnsiTheme="majorEastAsia" w:hint="eastAsia"/>
          <w:szCs w:val="21"/>
        </w:rPr>
        <w:t xml:space="preserve">                                                </w:t>
      </w:r>
    </w:p>
    <w:p w:rsidR="00911F9E" w:rsidRPr="00FF16CD" w:rsidRDefault="001C3543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FF16CD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277"/>
        <w:gridCol w:w="724"/>
        <w:gridCol w:w="639"/>
        <w:gridCol w:w="2074"/>
        <w:gridCol w:w="918"/>
        <w:gridCol w:w="253"/>
        <w:gridCol w:w="457"/>
        <w:gridCol w:w="1953"/>
        <w:gridCol w:w="851"/>
      </w:tblGrid>
      <w:tr w:rsidR="00FF16CD" w:rsidRPr="0072212F" w:rsidTr="00A37150">
        <w:trPr>
          <w:cantSplit/>
          <w:trHeight w:val="311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訓練科名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9401EC" w:rsidP="006B32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保育士資格コース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就職先の</w:t>
            </w:r>
          </w:p>
          <w:p w:rsidR="005A4CBB" w:rsidRPr="0072212F" w:rsidRDefault="005A4CBB" w:rsidP="00A173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職務・仕事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72212F" w:rsidRDefault="007B5335" w:rsidP="00545B43">
            <w:pPr>
              <w:spacing w:line="284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</w:t>
            </w:r>
          </w:p>
        </w:tc>
      </w:tr>
      <w:tr w:rsidR="00FF16CD" w:rsidRPr="0072212F" w:rsidTr="0063561D">
        <w:trPr>
          <w:cantSplit/>
          <w:trHeight w:val="212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訓練期間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2552F8" w:rsidP="00545B4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令和2</w:t>
            </w:r>
            <w:r w:rsidR="005A4CBB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年4月</w:t>
            </w:r>
            <w:r w:rsidR="00966D46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5A4CBB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令和4</w:t>
            </w:r>
            <w:r w:rsidR="005A4CBB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363C89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5A4CBB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363C89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31</w:t>
            </w:r>
            <w:r w:rsidR="005A4CBB"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日（24か月）</w:t>
            </w:r>
          </w:p>
        </w:tc>
        <w:tc>
          <w:tcPr>
            <w:tcW w:w="1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72212F" w:rsidRDefault="005A4CBB" w:rsidP="00A17387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16CD" w:rsidRPr="0072212F" w:rsidTr="00A37150">
        <w:trPr>
          <w:cantSplit/>
          <w:trHeight w:hRule="exact" w:val="718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訓練目標</w:t>
            </w: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136" w:rsidRPr="001930BC" w:rsidRDefault="00BE0136" w:rsidP="0033160E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大阪府知事の指定する保育士を養成する学校において、</w:t>
            </w:r>
            <w:r w:rsidR="009401EC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保育士</w:t>
            </w:r>
            <w:r w:rsidR="005A4CBB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養成課程のカリキュラムを中心に、座学での知識習得と実践に即した</w:t>
            </w:r>
            <w:r w:rsidR="0033160E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技術</w:t>
            </w:r>
            <w:r w:rsidR="005A4CBB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を習得し、</w:t>
            </w:r>
            <w:r w:rsidR="009401EC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</w:t>
            </w:r>
            <w:r w:rsidR="005A4CBB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に関する専門的知識と</w:t>
            </w:r>
            <w:r w:rsidR="00213978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技能</w:t>
            </w:r>
            <w:r w:rsidR="005A4CBB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213978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習得する。</w:t>
            </w:r>
          </w:p>
        </w:tc>
      </w:tr>
      <w:tr w:rsidR="00FF16CD" w:rsidRPr="0072212F" w:rsidTr="00A37150">
        <w:trPr>
          <w:cantSplit/>
          <w:trHeight w:hRule="exact" w:val="431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72212F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仕上がり像</w:t>
            </w: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30BC" w:rsidRDefault="009401EC" w:rsidP="00A37150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保育士資格</w:t>
            </w:r>
            <w:r w:rsidR="005A4CBB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を有する専門的な人材</w:t>
            </w:r>
            <w:r w:rsid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保育所や児童福祉施設等</w:t>
            </w:r>
            <w:r w:rsidR="006D1252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="00062A57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おいて</w:t>
            </w: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正</w:t>
            </w:r>
            <w:r w:rsidR="006D1252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職員として就職し</w:t>
            </w:r>
            <w:r w:rsidR="00062A57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て</w:t>
            </w:r>
            <w:r w:rsidR="006D1252"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活躍できる人材。</w:t>
            </w:r>
          </w:p>
        </w:tc>
      </w:tr>
      <w:tr w:rsidR="00FF16CD" w:rsidRPr="0072212F" w:rsidTr="0063561D">
        <w:trPr>
          <w:cantSplit/>
          <w:trHeight w:val="262"/>
        </w:trPr>
        <w:tc>
          <w:tcPr>
            <w:tcW w:w="172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A37150" w:rsidRDefault="00213F92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系列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A37150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形態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A37150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科目の内容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A37150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科　　　　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A37150" w:rsidRDefault="005A4CBB" w:rsidP="00A173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間</w:t>
            </w:r>
          </w:p>
        </w:tc>
      </w:tr>
      <w:tr w:rsidR="00CB5967" w:rsidRPr="0072212F" w:rsidTr="0063561D">
        <w:trPr>
          <w:cantSplit/>
          <w:trHeight w:val="363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教養科目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07885">
            <w:pPr>
              <w:spacing w:line="160" w:lineRule="exac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生活習慣</w:t>
            </w:r>
            <w:r w:rsid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等が</w:t>
            </w: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健</w:t>
            </w:r>
            <w:r w:rsid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康</w:t>
            </w: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に与える影響を学ぶ。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46434C">
            <w:pPr>
              <w:widowControl/>
              <w:spacing w:line="160" w:lineRule="exac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１５</w:t>
            </w:r>
          </w:p>
        </w:tc>
      </w:tr>
      <w:tr w:rsidR="00CB5967" w:rsidRPr="0072212F" w:rsidTr="0063561D">
        <w:trPr>
          <w:cantSplit/>
          <w:trHeight w:val="131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5967" w:rsidRPr="0072212F" w:rsidRDefault="00CB5967" w:rsidP="007B533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1930BC" w:rsidP="001930BC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スポーツ能力の向上、自己の健康</w:t>
            </w:r>
            <w:r w:rsidR="00CB5967"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管理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スポーツ（実技）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CB5967" w:rsidRPr="0072212F" w:rsidTr="0063561D">
        <w:trPr>
          <w:cantSplit/>
          <w:trHeight w:val="187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5967" w:rsidRPr="0072212F" w:rsidRDefault="00CB5967" w:rsidP="007B533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読解力・作文能力を養う。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一般教養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CB5967" w:rsidRPr="0072212F" w:rsidTr="0063561D">
        <w:trPr>
          <w:cantSplit/>
          <w:trHeight w:val="192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CB5967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</w:t>
            </w:r>
            <w:r w:rsid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の基本知識及び基本的操作技術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1930BC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情報リテラシーと処理技術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６０</w:t>
            </w:r>
          </w:p>
        </w:tc>
      </w:tr>
      <w:tr w:rsidR="00CB5967" w:rsidRPr="0072212F" w:rsidTr="0063561D">
        <w:trPr>
          <w:cantSplit/>
          <w:trHeight w:val="70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7" w:rsidRPr="00707885" w:rsidRDefault="00CB5967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一般知能科目及び一般知識科目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ビジネス教養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63561D" w:rsidRPr="0072212F" w:rsidTr="002A1804">
        <w:trPr>
          <w:cantSplit/>
          <w:trHeight w:val="258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7B5335">
            <w:pPr>
              <w:spacing w:line="160" w:lineRule="exact"/>
              <w:ind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保育の本質・目的に関する科目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7B533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07885" w:rsidRDefault="0063561D" w:rsidP="00707885">
            <w:pPr>
              <w:spacing w:line="16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保育者となるための基本的な考え方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5B4343" w:rsidRDefault="0063561D" w:rsidP="007B5335">
            <w:pPr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保育原理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・教育原理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61D" w:rsidRPr="005B4343" w:rsidRDefault="0063561D" w:rsidP="0063561D">
            <w:pPr>
              <w:widowControl/>
              <w:spacing w:line="160" w:lineRule="exac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63561D" w:rsidRPr="0072212F" w:rsidTr="002A1804">
        <w:trPr>
          <w:cantSplit/>
          <w:trHeight w:val="188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07885" w:rsidRDefault="0063561D" w:rsidP="0063561D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児童家庭福祉制度及</w:t>
            </w:r>
            <w:r w:rsidR="00AF43CA">
              <w:rPr>
                <w:rFonts w:asciiTheme="majorEastAsia" w:eastAsiaTheme="majorEastAsia" w:hAnsiTheme="majorEastAsia" w:hint="eastAsia"/>
                <w:sz w:val="16"/>
                <w:szCs w:val="16"/>
              </w:rPr>
              <w:t>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社会福祉の体系と</w:t>
            </w: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その役割　　　　　　　　　　　　　　　　　　　　　　　　　　　　　　　　　　　　　　　　　　　　　　　　　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5B4343" w:rsidRDefault="0063561D" w:rsidP="005B434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子ども家庭福祉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・社会福祉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61D" w:rsidRPr="005B4343" w:rsidRDefault="0063561D" w:rsidP="0063561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CB5967" w:rsidRPr="0072212F" w:rsidTr="002A1804">
        <w:trPr>
          <w:cantSplit/>
          <w:trHeight w:val="224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707885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社会的養護と児童家庭福祉の関係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社会的養護</w:t>
            </w:r>
            <w:r w:rsidR="00CF02B1"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Ⅰ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CB5967" w:rsidRPr="0072212F" w:rsidTr="0063561D">
        <w:trPr>
          <w:cantSplit/>
          <w:trHeight w:val="9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CB5967" w:rsidP="00A37150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保育者としての使命感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保育者論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CB5967" w:rsidRPr="0072212F" w:rsidTr="0063561D">
        <w:trPr>
          <w:cantSplit/>
          <w:trHeight w:val="260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2212F" w:rsidRDefault="00CB5967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707885" w:rsidRDefault="00CB5967" w:rsidP="0070788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家庭支援の意義と役割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967" w:rsidRPr="005B4343" w:rsidRDefault="005B4343" w:rsidP="005B434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</w:t>
            </w:r>
            <w:r w:rsidR="00CB5967"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ども家庭支援論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5967" w:rsidRPr="005B4343" w:rsidRDefault="00CB5967" w:rsidP="007B5335">
            <w:pPr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196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widowControl/>
              <w:spacing w:line="16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保育の対象の理解に関する科目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07885" w:rsidRDefault="001A6C31" w:rsidP="00707885">
            <w:pPr>
              <w:spacing w:line="16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保育実践にかかわる心理学の知識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CB5967">
            <w:pPr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保育の心理学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2212F">
            <w:pPr>
              <w:widowControl/>
              <w:spacing w:line="160" w:lineRule="exac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128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07885" w:rsidRDefault="001A6C31" w:rsidP="0070788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家庭支援の意義と役割の理解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1930BC" w:rsidRDefault="001A6C31" w:rsidP="00CB596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子ども家庭支援の心理学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204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07885" w:rsidRDefault="001A6C31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乳幼児の健康管理の医学的な基礎知識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CB596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子どもの保健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204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07885" w:rsidRDefault="001A6C31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子どもの心身の発達と保育実践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子どもの理解と援助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204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707885" w:rsidRDefault="001A6C31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子どもの食生活、栄養に関する基本的知識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子どもの食と栄養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６０</w:t>
            </w:r>
          </w:p>
        </w:tc>
      </w:tr>
      <w:tr w:rsidR="001A6C31" w:rsidRPr="0072212F" w:rsidTr="0063561D">
        <w:trPr>
          <w:cantSplit/>
          <w:trHeight w:val="204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707885" w:rsidRDefault="00707885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児童の発達の遅れや行動の異常について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2E5A6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子ども学概論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188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Default="00A37150" w:rsidP="007B5335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保育の内容・方法に関する科目</w:t>
            </w:r>
          </w:p>
          <w:p w:rsidR="00A37150" w:rsidRPr="00A37150" w:rsidRDefault="00A37150" w:rsidP="00A371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B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707885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「保育の目標」、「保育の内容」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関連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B5335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保育内容総論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B533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225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8D1E8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8D1E8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8D1E8E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保育の計画と評価の基本を学ぶ。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8D1E8E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保育の計画と評価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8D1E8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46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A37150">
            <w:pPr>
              <w:spacing w:line="16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子どもの健康な心と体を育て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「健康」、「自立心」、「表現力」等を養う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A37150" w:rsidRDefault="00A37150" w:rsidP="00A37150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保育内容（健康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人間関係、環境、言葉、表現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A37150">
            <w:pPr>
              <w:widowControl/>
              <w:spacing w:line="160" w:lineRule="exac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１５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545B4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乳児保育の変遷と保育所等・家庭の現状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乳児保育Ⅰ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・Ⅱ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545B4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創作（表現）の喜びを味わう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造形表現１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・２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545B4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９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音楽による基礎的な表現力を身に付ける。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音楽とリズム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63561D" w:rsidRPr="0072212F" w:rsidTr="0063561D">
        <w:trPr>
          <w:cantSplit/>
          <w:trHeight w:val="197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2E5A64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2212F" w:rsidRDefault="0063561D" w:rsidP="002E5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707885" w:rsidRDefault="0063561D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音楽理論の基礎を学習する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61D" w:rsidRPr="0063561D" w:rsidRDefault="0063561D" w:rsidP="002E5A64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3561D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こどもと音楽・鍵盤奏法の基礎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61D" w:rsidRPr="005B4343" w:rsidRDefault="0063561D" w:rsidP="002E5A6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</w:tr>
      <w:tr w:rsidR="00A37150" w:rsidRPr="0072212F" w:rsidTr="0063561D">
        <w:trPr>
          <w:cantSplit/>
          <w:trHeight w:val="261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2E5A64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2E5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発達段階別の運動負荷による身体影響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2E5A6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子どもの健康と安全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2E5A64">
            <w:pPr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241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2E5A64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2E5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E377D3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障がい</w:t>
            </w:r>
            <w:r w:rsidR="00A37150">
              <w:rPr>
                <w:rFonts w:asciiTheme="majorEastAsia" w:eastAsiaTheme="majorEastAsia" w:hAnsiTheme="majorEastAsia" w:hint="eastAsia"/>
                <w:sz w:val="16"/>
                <w:szCs w:val="16"/>
              </w:rPr>
              <w:t>児保育の理念や歴史的変遷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E377D3" w:rsidP="002E5A6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r w:rsidR="00A37150"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児保育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2E5A6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６０</w:t>
            </w:r>
          </w:p>
        </w:tc>
      </w:tr>
      <w:tr w:rsidR="00A37150" w:rsidRPr="0072212F" w:rsidTr="0063561D">
        <w:trPr>
          <w:cantSplit/>
          <w:trHeight w:val="26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1930BC">
            <w:pPr>
              <w:spacing w:line="16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児童の権利擁護と保育士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の倫理及び責務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社会的養護Ⅱ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160" w:lineRule="exac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保育相談支援の意義と原則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子育て支援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2E5A64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lightGray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  <w:highlight w:val="lightGray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発達段階に応じた教材の選び方を学ぶ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言語表現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071073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107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A37150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85">
              <w:rPr>
                <w:rFonts w:asciiTheme="majorEastAsia" w:eastAsiaTheme="majorEastAsia" w:hAnsiTheme="majorEastAsia" w:hint="eastAsia"/>
                <w:sz w:val="16"/>
                <w:szCs w:val="16"/>
              </w:rPr>
              <w:t>子どもの健康な心と体を育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てること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身体表現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07885" w:rsidRDefault="00A37150" w:rsidP="00545B4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健やかな発達を促す運動遊び実践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小児体育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A37150" w:rsidRPr="0072212F" w:rsidTr="0063561D">
        <w:trPr>
          <w:cantSplit/>
          <w:trHeight w:val="268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8579A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4C137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  <w:highlight w:val="yellow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歌唱指導方法を身につけることを目指す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06001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鍵盤奏法の応用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7150" w:rsidRPr="00545B43" w:rsidRDefault="00A37150" w:rsidP="007A5740">
            <w:pPr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  <w:highlight w:val="yellow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保育実習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保育士の職務、関連職員との連携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63561D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3561D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保育実習Ⅰ①・Ⅰ②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545B4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１６０</w:t>
            </w:r>
          </w:p>
        </w:tc>
      </w:tr>
      <w:tr w:rsidR="00A37150" w:rsidRPr="0072212F" w:rsidTr="0063561D">
        <w:trPr>
          <w:cantSplit/>
          <w:trHeight w:val="282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1930B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実習を円滑に進めるため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知識・技術・態度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63561D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3561D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保育実習指導Ⅰ①・Ⅰ②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545B4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</w:t>
            </w: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０</w:t>
            </w:r>
          </w:p>
        </w:tc>
      </w:tr>
      <w:tr w:rsidR="00A37150" w:rsidRPr="0072212F" w:rsidTr="0063561D">
        <w:trPr>
          <w:cantSplit/>
          <w:trHeight w:val="203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071073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5B04B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A37150">
            <w:pPr>
              <w:spacing w:line="0" w:lineRule="atLeast"/>
              <w:jc w:val="both"/>
              <w:rPr>
                <w:rFonts w:asciiTheme="majorEastAsia" w:eastAsiaTheme="majorEastAsia" w:hAnsiTheme="majorEastAsia" w:cs="ＭＳ Ｐゴシック"/>
                <w:sz w:val="16"/>
                <w:szCs w:val="16"/>
                <w:highlight w:val="yellow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乳幼児への理解、保育士の職務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EA492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  <w:highlight w:val="yellow"/>
              </w:rPr>
            </w:pPr>
            <w:r w:rsidRPr="00545B43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保育実習Ⅱ又は保育実習Ⅲ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545B43" w:rsidRDefault="00A37150" w:rsidP="005B0690">
            <w:pPr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８０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実習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乳幼児に対する更なる理解を深める。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0" w:rsidRPr="00545B43" w:rsidRDefault="00A37150" w:rsidP="00A3715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5B43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保育実習指導Ⅱ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</w:t>
            </w:r>
            <w:r w:rsidRPr="00545B43">
              <w:rPr>
                <w:rFonts w:asciiTheme="majorEastAsia" w:eastAsiaTheme="majorEastAsia" w:hAnsiTheme="majorEastAsia" w:hint="eastAsia"/>
                <w:sz w:val="16"/>
                <w:szCs w:val="16"/>
              </w:rPr>
              <w:t>Ⅲ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150" w:rsidRPr="005B4343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３０</w:t>
            </w:r>
          </w:p>
        </w:tc>
      </w:tr>
      <w:tr w:rsidR="001A6C31" w:rsidRPr="0072212F" w:rsidTr="0063561D">
        <w:trPr>
          <w:cantSplit/>
          <w:trHeight w:val="116"/>
        </w:trPr>
        <w:tc>
          <w:tcPr>
            <w:tcW w:w="17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6C31" w:rsidRPr="0072212F" w:rsidRDefault="00071073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総合演習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72212F" w:rsidRDefault="001A6C31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1930BC" w:rsidRDefault="001A6C31" w:rsidP="0063561D">
            <w:pPr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現状</w:t>
            </w:r>
            <w:r w:rsid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分析・検討</w:t>
            </w:r>
            <w:r w:rsidR="000B0EF3">
              <w:rPr>
                <w:rFonts w:asciiTheme="majorEastAsia" w:eastAsiaTheme="majorEastAsia" w:hAnsiTheme="majorEastAsia" w:hint="eastAsia"/>
                <w:sz w:val="16"/>
                <w:szCs w:val="16"/>
              </w:rPr>
              <w:t>、課題解決のための対応や判断方法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31" w:rsidRPr="005B4343" w:rsidRDefault="001A6C31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C31" w:rsidRPr="005B4343" w:rsidRDefault="001A6C31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34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６０</w:t>
            </w:r>
          </w:p>
        </w:tc>
      </w:tr>
      <w:tr w:rsidR="00A37150" w:rsidRPr="0072212F" w:rsidTr="0063561D">
        <w:trPr>
          <w:cantSplit/>
          <w:trHeight w:val="116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5B4343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安全衛生（必須）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</w:tr>
      <w:tr w:rsidR="00A37150" w:rsidRPr="0072212F" w:rsidTr="0063561D">
        <w:trPr>
          <w:cantSplit/>
          <w:trHeight w:val="160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6A617C">
            <w:pPr>
              <w:spacing w:line="1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働くことの基本ルール（必須）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B36700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</w:tr>
      <w:tr w:rsidR="00A37150" w:rsidRPr="0072212F" w:rsidTr="0063561D">
        <w:trPr>
          <w:cantSplit/>
          <w:trHeight w:val="221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A3715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就職支援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就職担当者によるガイダンス等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一般教養に含む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37150" w:rsidRPr="0072212F" w:rsidTr="0063561D">
        <w:trPr>
          <w:cantSplit/>
          <w:trHeight w:val="196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8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1930BC" w:rsidRDefault="00A37150" w:rsidP="0072212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0BC">
              <w:rPr>
                <w:rFonts w:asciiTheme="majorEastAsia" w:eastAsiaTheme="majorEastAsia" w:hAnsiTheme="majorEastAsia" w:hint="eastAsia"/>
                <w:sz w:val="16"/>
                <w:szCs w:val="16"/>
              </w:rPr>
              <w:t>履歴書、面接指導、トレーニング等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ビジネス教養に含む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7150" w:rsidRPr="0072212F" w:rsidRDefault="00A37150" w:rsidP="0072212F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71073" w:rsidRPr="0072212F" w:rsidTr="00A37150">
        <w:trPr>
          <w:cantSplit/>
          <w:trHeight w:val="245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1073" w:rsidRPr="005B4343" w:rsidRDefault="00071073" w:rsidP="001420A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訓練時間総合計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１，７</w:t>
            </w:r>
            <w:r w:rsidR="001420A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071073" w:rsidRPr="0072212F" w:rsidTr="00635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"/>
        </w:trPr>
        <w:tc>
          <w:tcPr>
            <w:tcW w:w="30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1073" w:rsidRPr="0072212F" w:rsidRDefault="00071073" w:rsidP="009F31EA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学科　　</w:t>
            </w:r>
            <w:r w:rsidR="009F31E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１，１６１</w:t>
            </w: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時間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73" w:rsidRPr="0072212F" w:rsidRDefault="00071073" w:rsidP="009F31EA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実技  </w:t>
            </w:r>
            <w:r w:rsidR="009F31EA">
              <w:rPr>
                <w:rFonts w:asciiTheme="majorEastAsia" w:eastAsiaTheme="majorEastAsia" w:hAnsiTheme="majorEastAsia" w:hint="eastAsia"/>
                <w:sz w:val="18"/>
                <w:szCs w:val="18"/>
              </w:rPr>
              <w:t>５８５</w:t>
            </w: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時間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073" w:rsidRPr="0072212F" w:rsidRDefault="00071073" w:rsidP="006B3F1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就職支援</w:t>
            </w:r>
            <w:r w:rsidR="006B3F1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（学科に含む）</w:t>
            </w:r>
            <w:r w:rsidRPr="0072212F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C5199F" w:rsidRPr="0063561D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 w:val="20"/>
        </w:rPr>
      </w:pPr>
    </w:p>
    <w:sectPr w:rsidR="00C5199F" w:rsidRPr="0063561D" w:rsidSect="005526F3">
      <w:headerReference w:type="default" r:id="rId7"/>
      <w:footerReference w:type="default" r:id="rId8"/>
      <w:pgSz w:w="11906" w:h="16838" w:code="9"/>
      <w:pgMar w:top="289" w:right="1134" w:bottom="295" w:left="1134" w:header="680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81" w:rsidRDefault="00165481" w:rsidP="00C91E5F">
      <w:r>
        <w:separator/>
      </w:r>
    </w:p>
  </w:endnote>
  <w:endnote w:type="continuationSeparator" w:id="0">
    <w:p w:rsidR="00165481" w:rsidRDefault="0016548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05FF7B" wp14:editId="2F26CBAE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5FF7B" id="正方形/長方形 2" o:spid="_x0000_s1026" style="position:absolute;left:0;text-align:left;margin-left:459.75pt;margin-top:784.75pt;width:78.7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609C50" wp14:editId="5B599B8D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09C50" id="正方形/長方形 1" o:spid="_x0000_s1027" style="position:absolute;left:0;text-align:left;margin-left:459.75pt;margin-top:784.75pt;width:7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81" w:rsidRDefault="00165481" w:rsidP="00C91E5F">
      <w:r>
        <w:separator/>
      </w:r>
    </w:p>
  </w:footnote>
  <w:footnote w:type="continuationSeparator" w:id="0">
    <w:p w:rsidR="00165481" w:rsidRDefault="0016548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F74F70" w:rsidP="00C91E5F">
    <w:pPr>
      <w:pStyle w:val="a3"/>
      <w:jc w:val="right"/>
    </w:pPr>
    <w:r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17EF"/>
    <w:rsid w:val="000565A6"/>
    <w:rsid w:val="000608A3"/>
    <w:rsid w:val="00062A57"/>
    <w:rsid w:val="00071073"/>
    <w:rsid w:val="000B0EF3"/>
    <w:rsid w:val="000B22C3"/>
    <w:rsid w:val="00101B61"/>
    <w:rsid w:val="001420A7"/>
    <w:rsid w:val="00165481"/>
    <w:rsid w:val="001930BC"/>
    <w:rsid w:val="001A6C31"/>
    <w:rsid w:val="001C3543"/>
    <w:rsid w:val="001D3E5E"/>
    <w:rsid w:val="00213978"/>
    <w:rsid w:val="00213F92"/>
    <w:rsid w:val="00225DCD"/>
    <w:rsid w:val="00242B9B"/>
    <w:rsid w:val="00246E16"/>
    <w:rsid w:val="002552F8"/>
    <w:rsid w:val="002813C0"/>
    <w:rsid w:val="00286034"/>
    <w:rsid w:val="00290BEB"/>
    <w:rsid w:val="0029422C"/>
    <w:rsid w:val="002A1804"/>
    <w:rsid w:val="002A67CC"/>
    <w:rsid w:val="002E0DCA"/>
    <w:rsid w:val="002E1E43"/>
    <w:rsid w:val="002E5A64"/>
    <w:rsid w:val="0033160E"/>
    <w:rsid w:val="00363C89"/>
    <w:rsid w:val="00392475"/>
    <w:rsid w:val="003A42FC"/>
    <w:rsid w:val="003A6575"/>
    <w:rsid w:val="0046434C"/>
    <w:rsid w:val="00480788"/>
    <w:rsid w:val="0048507B"/>
    <w:rsid w:val="004A131C"/>
    <w:rsid w:val="00545B43"/>
    <w:rsid w:val="005526F3"/>
    <w:rsid w:val="00581A54"/>
    <w:rsid w:val="005A4CBB"/>
    <w:rsid w:val="005B4343"/>
    <w:rsid w:val="005D3A05"/>
    <w:rsid w:val="0063561D"/>
    <w:rsid w:val="00662ACE"/>
    <w:rsid w:val="00676ADF"/>
    <w:rsid w:val="006B32B5"/>
    <w:rsid w:val="006B3F17"/>
    <w:rsid w:val="006D1252"/>
    <w:rsid w:val="006E1ECC"/>
    <w:rsid w:val="006E6556"/>
    <w:rsid w:val="00707885"/>
    <w:rsid w:val="007151BB"/>
    <w:rsid w:val="0072212F"/>
    <w:rsid w:val="00741EDB"/>
    <w:rsid w:val="007B5335"/>
    <w:rsid w:val="007D64E6"/>
    <w:rsid w:val="0084072B"/>
    <w:rsid w:val="00861E61"/>
    <w:rsid w:val="00896132"/>
    <w:rsid w:val="008A3AC0"/>
    <w:rsid w:val="008A6327"/>
    <w:rsid w:val="008B6CFB"/>
    <w:rsid w:val="008C74AC"/>
    <w:rsid w:val="008D1E8E"/>
    <w:rsid w:val="00911F9E"/>
    <w:rsid w:val="00920FDD"/>
    <w:rsid w:val="009401EC"/>
    <w:rsid w:val="00942BE3"/>
    <w:rsid w:val="00966D46"/>
    <w:rsid w:val="009942AA"/>
    <w:rsid w:val="009D0FE8"/>
    <w:rsid w:val="009F31EA"/>
    <w:rsid w:val="00A17387"/>
    <w:rsid w:val="00A23FDC"/>
    <w:rsid w:val="00A37150"/>
    <w:rsid w:val="00A55C3E"/>
    <w:rsid w:val="00AB5B43"/>
    <w:rsid w:val="00AC02DC"/>
    <w:rsid w:val="00AC7E0B"/>
    <w:rsid w:val="00AF43CA"/>
    <w:rsid w:val="00AF4FC6"/>
    <w:rsid w:val="00B05214"/>
    <w:rsid w:val="00B06E8C"/>
    <w:rsid w:val="00B36700"/>
    <w:rsid w:val="00B45F8F"/>
    <w:rsid w:val="00B60C7F"/>
    <w:rsid w:val="00B84928"/>
    <w:rsid w:val="00B97C01"/>
    <w:rsid w:val="00B97EF6"/>
    <w:rsid w:val="00BE0136"/>
    <w:rsid w:val="00BE7B55"/>
    <w:rsid w:val="00C41668"/>
    <w:rsid w:val="00C51374"/>
    <w:rsid w:val="00C5199F"/>
    <w:rsid w:val="00C9150A"/>
    <w:rsid w:val="00C91E5F"/>
    <w:rsid w:val="00CA7912"/>
    <w:rsid w:val="00CB5967"/>
    <w:rsid w:val="00CC6575"/>
    <w:rsid w:val="00CF02B1"/>
    <w:rsid w:val="00CF53B4"/>
    <w:rsid w:val="00CF5A6B"/>
    <w:rsid w:val="00DB59B3"/>
    <w:rsid w:val="00E377D3"/>
    <w:rsid w:val="00E62A1D"/>
    <w:rsid w:val="00E724A6"/>
    <w:rsid w:val="00EC38FD"/>
    <w:rsid w:val="00EE6324"/>
    <w:rsid w:val="00F4080C"/>
    <w:rsid w:val="00F74F70"/>
    <w:rsid w:val="00F77C9A"/>
    <w:rsid w:val="00F94C62"/>
    <w:rsid w:val="00FD6C50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FDB0C"/>
  <w15:docId w15:val="{A019BC17-02B9-4DED-86F6-58F04097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3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A699-E933-4967-B923-CC94D05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10</cp:revision>
  <cp:lastPrinted>2018-11-20T03:58:00Z</cp:lastPrinted>
  <dcterms:created xsi:type="dcterms:W3CDTF">2018-11-20T03:59:00Z</dcterms:created>
  <dcterms:modified xsi:type="dcterms:W3CDTF">2020-01-30T05:26:00Z</dcterms:modified>
</cp:coreProperties>
</file>