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2DC2" w14:textId="01EAAB58" w:rsidR="00695EE6" w:rsidRPr="004F3BD0" w:rsidRDefault="00510E2D" w:rsidP="00510E2D">
      <w:pPr>
        <w:jc w:val="center"/>
        <w:rPr>
          <w:b/>
          <w:bCs/>
          <w:sz w:val="22"/>
          <w:szCs w:val="24"/>
        </w:rPr>
      </w:pPr>
      <w:r w:rsidRPr="004F3BD0">
        <w:rPr>
          <w:rFonts w:hint="eastAsia"/>
          <w:b/>
          <w:bCs/>
          <w:sz w:val="22"/>
          <w:szCs w:val="24"/>
        </w:rPr>
        <w:t>第２期大阪府アルコール健康障がい対策推進計画（案）</w:t>
      </w:r>
      <w:r w:rsidR="00056C96">
        <w:rPr>
          <w:rFonts w:hint="eastAsia"/>
          <w:b/>
          <w:bCs/>
          <w:sz w:val="22"/>
          <w:szCs w:val="24"/>
        </w:rPr>
        <w:t>の</w:t>
      </w:r>
      <w:r w:rsidRPr="004F3BD0">
        <w:rPr>
          <w:rFonts w:hint="eastAsia"/>
          <w:b/>
          <w:bCs/>
          <w:sz w:val="22"/>
          <w:szCs w:val="24"/>
        </w:rPr>
        <w:t>概要</w:t>
      </w:r>
    </w:p>
    <w:p w14:paraId="06CB6264" w14:textId="438A3952" w:rsidR="00510E2D" w:rsidRDefault="00510E2D"/>
    <w:p w14:paraId="007AF185" w14:textId="0A89A348" w:rsidR="00510E2D" w:rsidRPr="00F704AF" w:rsidRDefault="00510E2D">
      <w:pPr>
        <w:rPr>
          <w:b/>
          <w:bCs/>
        </w:rPr>
      </w:pPr>
      <w:r w:rsidRPr="004F3BD0">
        <w:rPr>
          <w:rFonts w:hint="eastAsia"/>
          <w:b/>
          <w:bCs/>
        </w:rPr>
        <w:t>１.</w:t>
      </w:r>
      <w:r w:rsidRPr="004F3BD0">
        <w:rPr>
          <w:b/>
          <w:bCs/>
        </w:rPr>
        <w:t xml:space="preserve"> </w:t>
      </w:r>
      <w:r w:rsidRPr="004F3BD0">
        <w:rPr>
          <w:rFonts w:hint="eastAsia"/>
          <w:b/>
          <w:bCs/>
        </w:rPr>
        <w:t>基本的事項</w:t>
      </w:r>
    </w:p>
    <w:p w14:paraId="4137B53B" w14:textId="750CBC4D" w:rsidR="00510E2D" w:rsidRPr="00F704AF" w:rsidRDefault="00510E2D" w:rsidP="00510E2D">
      <w:pPr>
        <w:pStyle w:val="a3"/>
        <w:numPr>
          <w:ilvl w:val="0"/>
          <w:numId w:val="1"/>
        </w:numPr>
        <w:ind w:leftChars="0"/>
        <w:rPr>
          <w:b/>
          <w:bCs/>
        </w:rPr>
      </w:pPr>
      <w:r w:rsidRPr="00F704AF">
        <w:rPr>
          <w:b/>
          <w:bCs/>
        </w:rPr>
        <w:t>基本理念</w:t>
      </w:r>
    </w:p>
    <w:p w14:paraId="6FE4C9D1" w14:textId="164E0202" w:rsidR="00510E2D" w:rsidRDefault="00510E2D" w:rsidP="00510E2D">
      <w:pPr>
        <w:ind w:left="315" w:hangingChars="150" w:hanging="315"/>
      </w:pPr>
      <w:r>
        <w:rPr>
          <w:rFonts w:hint="eastAsia"/>
        </w:rPr>
        <w:t xml:space="preserve">　</w:t>
      </w:r>
      <w:r w:rsidR="006D025B">
        <w:rPr>
          <w:rFonts w:hint="eastAsia"/>
        </w:rPr>
        <w:t xml:space="preserve"> </w:t>
      </w:r>
      <w:r>
        <w:t>飲酒運転、暴力、虐待、自殺等の問題に関する施策との有機的な連携を図りつつ、アルコール健康障がいの発生、進行、再発の各段階に応じた防止対策を適切に実施し、アルコール健康障がいを有する者やその家族等が健やかな日常生活及び社会生活を送れるよう支援する。（基本法</w:t>
      </w:r>
      <w:r w:rsidRPr="00AC03B9">
        <w:rPr>
          <w:vertAlign w:val="superscript"/>
        </w:rPr>
        <w:t>※</w:t>
      </w:r>
      <w:r>
        <w:t>第３条）</w:t>
      </w:r>
    </w:p>
    <w:p w14:paraId="26BE9D4B" w14:textId="2AF58B75" w:rsidR="00510E2D" w:rsidRDefault="00510E2D" w:rsidP="00510E2D">
      <w:pPr>
        <w:ind w:left="210" w:hangingChars="100" w:hanging="210"/>
      </w:pPr>
      <w:r>
        <w:rPr>
          <w:rFonts w:hint="eastAsia"/>
        </w:rPr>
        <w:t xml:space="preserve">　</w:t>
      </w:r>
      <w:r w:rsidR="006D025B">
        <w:rPr>
          <w:rFonts w:hint="eastAsia"/>
        </w:rPr>
        <w:t xml:space="preserve"> </w:t>
      </w:r>
      <w:r>
        <w:t>※ 基本法とは、「アルコール健康障害対策基本法」をさす。</w:t>
      </w:r>
    </w:p>
    <w:p w14:paraId="1836689C" w14:textId="7A57F313" w:rsidR="00510E2D" w:rsidRDefault="00510E2D" w:rsidP="00510E2D">
      <w:pPr>
        <w:ind w:left="210" w:hangingChars="100" w:hanging="210"/>
      </w:pPr>
    </w:p>
    <w:p w14:paraId="1B1507E8" w14:textId="07356190" w:rsidR="00510E2D" w:rsidRPr="00F704AF" w:rsidRDefault="00510E2D" w:rsidP="00510E2D">
      <w:pPr>
        <w:pStyle w:val="a3"/>
        <w:numPr>
          <w:ilvl w:val="0"/>
          <w:numId w:val="1"/>
        </w:numPr>
        <w:ind w:leftChars="0"/>
        <w:rPr>
          <w:b/>
          <w:bCs/>
        </w:rPr>
      </w:pPr>
      <w:r w:rsidRPr="00F704AF">
        <w:rPr>
          <w:b/>
          <w:bCs/>
        </w:rPr>
        <w:t>計画の位置付け</w:t>
      </w:r>
    </w:p>
    <w:p w14:paraId="183B7F1D" w14:textId="147E7CD2" w:rsidR="00510E2D" w:rsidRDefault="00510E2D" w:rsidP="00510E2D">
      <w:pPr>
        <w:ind w:left="210" w:hangingChars="100" w:hanging="210"/>
      </w:pPr>
      <w:r>
        <w:rPr>
          <w:rFonts w:hint="eastAsia"/>
        </w:rPr>
        <w:t xml:space="preserve">　 </w:t>
      </w:r>
      <w:r>
        <w:t>基本法第14条第</w:t>
      </w:r>
      <w:r w:rsidR="006D025B">
        <w:rPr>
          <w:rFonts w:hint="eastAsia"/>
        </w:rPr>
        <w:t>１</w:t>
      </w:r>
      <w:r>
        <w:t>項に定める「アルコール健康障害対策推進計画」として策定する。</w:t>
      </w:r>
    </w:p>
    <w:p w14:paraId="0E82139E" w14:textId="2F374D58" w:rsidR="00510E2D" w:rsidRPr="006D025B" w:rsidRDefault="00510E2D" w:rsidP="00510E2D">
      <w:pPr>
        <w:ind w:left="210" w:hangingChars="100" w:hanging="210"/>
      </w:pPr>
    </w:p>
    <w:p w14:paraId="779F049A" w14:textId="56F8C376" w:rsidR="00510E2D" w:rsidRPr="00F704AF" w:rsidRDefault="006D025B" w:rsidP="00510E2D">
      <w:pPr>
        <w:pStyle w:val="a3"/>
        <w:numPr>
          <w:ilvl w:val="0"/>
          <w:numId w:val="1"/>
        </w:numPr>
        <w:ind w:leftChars="0"/>
        <w:rPr>
          <w:b/>
          <w:bCs/>
        </w:rPr>
      </w:pPr>
      <w:r w:rsidRPr="00F704AF">
        <w:rPr>
          <w:rFonts w:hint="eastAsia"/>
          <w:b/>
          <w:bCs/>
        </w:rPr>
        <w:t>２</w:t>
      </w:r>
      <w:r w:rsidR="00510E2D" w:rsidRPr="00F704AF">
        <w:rPr>
          <w:b/>
          <w:bCs/>
        </w:rPr>
        <w:t>期計画の期間</w:t>
      </w:r>
    </w:p>
    <w:p w14:paraId="4C893EE9" w14:textId="3D4DD87D" w:rsidR="00510E2D" w:rsidRDefault="00510E2D" w:rsidP="00510E2D">
      <w:pPr>
        <w:ind w:left="210" w:hangingChars="100" w:hanging="210"/>
      </w:pPr>
      <w:r>
        <w:rPr>
          <w:rFonts w:hint="eastAsia"/>
        </w:rPr>
        <w:t xml:space="preserve">　 </w:t>
      </w:r>
      <w:r>
        <w:t>令和</w:t>
      </w:r>
      <w:r w:rsidR="006D025B">
        <w:rPr>
          <w:rFonts w:hint="eastAsia"/>
        </w:rPr>
        <w:t>６</w:t>
      </w:r>
      <w:r>
        <w:t>年度から令和</w:t>
      </w:r>
      <w:r w:rsidR="006D025B">
        <w:rPr>
          <w:rFonts w:hint="eastAsia"/>
        </w:rPr>
        <w:t>８</w:t>
      </w:r>
      <w:r>
        <w:t>年度までの</w:t>
      </w:r>
      <w:r w:rsidR="006D025B">
        <w:rPr>
          <w:rFonts w:hint="eastAsia"/>
        </w:rPr>
        <w:t>３</w:t>
      </w:r>
      <w:r>
        <w:t>年間</w:t>
      </w:r>
    </w:p>
    <w:p w14:paraId="23EA2F71" w14:textId="2F4EB706" w:rsidR="006D025B" w:rsidRDefault="00510E2D" w:rsidP="00510E2D">
      <w:pPr>
        <w:ind w:left="210" w:hangingChars="100" w:hanging="210"/>
      </w:pPr>
      <w:r>
        <w:rPr>
          <w:rFonts w:hint="eastAsia"/>
        </w:rPr>
        <w:t xml:space="preserve">　 【国計画】第１期：H2</w:t>
      </w:r>
      <w:r>
        <w:t>8</w:t>
      </w:r>
      <w:r>
        <w:rPr>
          <w:rFonts w:hint="eastAsia"/>
        </w:rPr>
        <w:t>～R</w:t>
      </w:r>
      <w:r w:rsidR="006D025B">
        <w:rPr>
          <w:rFonts w:hint="eastAsia"/>
        </w:rPr>
        <w:t>２</w:t>
      </w:r>
      <w:r>
        <w:rPr>
          <w:rFonts w:hint="eastAsia"/>
        </w:rPr>
        <w:t>、第</w:t>
      </w:r>
      <w:r w:rsidR="006D025B">
        <w:rPr>
          <w:rFonts w:hint="eastAsia"/>
        </w:rPr>
        <w:t>２</w:t>
      </w:r>
      <w:r>
        <w:rPr>
          <w:rFonts w:hint="eastAsia"/>
        </w:rPr>
        <w:t>期：</w:t>
      </w:r>
      <w:r w:rsidR="006D025B">
        <w:t>R</w:t>
      </w:r>
      <w:r w:rsidR="006D025B">
        <w:rPr>
          <w:rFonts w:hint="eastAsia"/>
        </w:rPr>
        <w:t>３～</w:t>
      </w:r>
      <w:r w:rsidR="006D025B">
        <w:t>R</w:t>
      </w:r>
      <w:r w:rsidR="006D025B">
        <w:rPr>
          <w:rFonts w:hint="eastAsia"/>
        </w:rPr>
        <w:t>７、第３期：</w:t>
      </w:r>
      <w:r w:rsidR="006D025B">
        <w:t>R</w:t>
      </w:r>
      <w:r w:rsidR="006D025B">
        <w:rPr>
          <w:rFonts w:hint="eastAsia"/>
        </w:rPr>
        <w:t>８～</w:t>
      </w:r>
      <w:r w:rsidR="006D025B">
        <w:t>R</w:t>
      </w:r>
      <w:r w:rsidR="006D025B">
        <w:rPr>
          <w:rFonts w:hint="eastAsia"/>
        </w:rPr>
        <w:t>1</w:t>
      </w:r>
      <w:r w:rsidR="006D025B">
        <w:t>2</w:t>
      </w:r>
      <w:r w:rsidR="006D025B">
        <w:rPr>
          <w:rFonts w:hint="eastAsia"/>
        </w:rPr>
        <w:t>、</w:t>
      </w:r>
    </w:p>
    <w:p w14:paraId="66C77B28" w14:textId="4141C559" w:rsidR="00510E2D" w:rsidRDefault="006D025B" w:rsidP="006D025B">
      <w:pPr>
        <w:ind w:leftChars="100" w:left="210" w:firstLineChars="550" w:firstLine="1155"/>
      </w:pPr>
      <w:r>
        <w:rPr>
          <w:rFonts w:hint="eastAsia"/>
        </w:rPr>
        <w:t>第４期：</w:t>
      </w:r>
      <w:r>
        <w:t>R13</w:t>
      </w:r>
      <w:r>
        <w:rPr>
          <w:rFonts w:hint="eastAsia"/>
        </w:rPr>
        <w:t>～</w:t>
      </w:r>
    </w:p>
    <w:p w14:paraId="04E17DF1" w14:textId="35E0D91D" w:rsidR="006D025B" w:rsidRDefault="006D025B" w:rsidP="006D025B">
      <w:r>
        <w:rPr>
          <w:rFonts w:hint="eastAsia"/>
        </w:rPr>
        <w:t xml:space="preserve"> </w:t>
      </w:r>
      <w:r>
        <w:t xml:space="preserve">  </w:t>
      </w:r>
      <w:r>
        <w:rPr>
          <w:rFonts w:hint="eastAsia"/>
        </w:rPr>
        <w:t>【大阪府計画】第１期：H</w:t>
      </w:r>
      <w:r>
        <w:t>29</w:t>
      </w:r>
      <w:r>
        <w:rPr>
          <w:rFonts w:hint="eastAsia"/>
        </w:rPr>
        <w:t>～R５（R３に中間見直しを実施）、第２期：R６～R８</w:t>
      </w:r>
    </w:p>
    <w:p w14:paraId="586DD120" w14:textId="5389B344" w:rsidR="004F3BD0" w:rsidRDefault="006D025B" w:rsidP="006D025B">
      <w:r>
        <w:rPr>
          <w:rFonts w:hint="eastAsia"/>
        </w:rPr>
        <w:t xml:space="preserve">　　　　　　　　 第３期：R９～R1</w:t>
      </w:r>
      <w:r>
        <w:t>3</w:t>
      </w:r>
    </w:p>
    <w:p w14:paraId="7862E0AA" w14:textId="77777777" w:rsidR="004F3BD0" w:rsidRDefault="004F3BD0" w:rsidP="006D025B"/>
    <w:p w14:paraId="0C84386F" w14:textId="5D49B993" w:rsidR="006D025B" w:rsidRPr="00F704AF" w:rsidRDefault="006D025B" w:rsidP="006D025B">
      <w:pPr>
        <w:rPr>
          <w:b/>
          <w:bCs/>
        </w:rPr>
      </w:pPr>
      <w:r w:rsidRPr="004F3BD0">
        <w:rPr>
          <w:rFonts w:hint="eastAsia"/>
          <w:b/>
          <w:bCs/>
        </w:rPr>
        <w:t>２</w:t>
      </w:r>
      <w:r w:rsidRPr="004F3BD0">
        <w:rPr>
          <w:b/>
          <w:bCs/>
        </w:rPr>
        <w:t>.</w:t>
      </w:r>
      <w:r w:rsidRPr="004F3BD0">
        <w:rPr>
          <w:rFonts w:hint="eastAsia"/>
          <w:b/>
          <w:bCs/>
        </w:rPr>
        <w:t xml:space="preserve"> 現状と課題</w:t>
      </w:r>
    </w:p>
    <w:p w14:paraId="7CC46437" w14:textId="55398F45" w:rsidR="006D025B" w:rsidRPr="00E31942" w:rsidRDefault="006D025B" w:rsidP="006D025B">
      <w:pPr>
        <w:rPr>
          <w:b/>
          <w:bCs/>
        </w:rPr>
      </w:pPr>
      <w:r w:rsidRPr="00E31942">
        <w:rPr>
          <w:rFonts w:hint="eastAsia"/>
          <w:b/>
          <w:bCs/>
        </w:rPr>
        <w:t>（１）</w:t>
      </w:r>
      <w:r w:rsidRPr="00E31942">
        <w:rPr>
          <w:b/>
          <w:bCs/>
        </w:rPr>
        <w:t>大阪府のアルコール健康障がいをめぐる現状</w:t>
      </w:r>
    </w:p>
    <w:p w14:paraId="1C3A25A2" w14:textId="71EA0740" w:rsidR="006D025B" w:rsidRDefault="006D025B" w:rsidP="006D025B">
      <w:pPr>
        <w:ind w:left="315" w:hangingChars="150" w:hanging="315"/>
      </w:pPr>
      <w:r>
        <w:rPr>
          <w:rFonts w:hint="eastAsia"/>
        </w:rPr>
        <w:t xml:space="preserve">　</w:t>
      </w:r>
      <w:r>
        <w:t xml:space="preserve"> アルコール健康障がいをめぐる現状について、改善傾向にある項目もあるが、感染症拡大に伴う外食自粛等生活様態の変化等を考慮する必要があり、引き続き対策を推進する必要がある。</w:t>
      </w:r>
    </w:p>
    <w:p w14:paraId="22366CCE" w14:textId="1CF8D415" w:rsidR="006D025B" w:rsidRDefault="006D025B" w:rsidP="006D025B">
      <w:pPr>
        <w:ind w:left="315" w:hangingChars="150" w:hanging="315"/>
      </w:pPr>
    </w:p>
    <w:p w14:paraId="10ECFAC8" w14:textId="5F8C5F46" w:rsidR="006D025B" w:rsidRDefault="006D025B" w:rsidP="006D025B">
      <w:pPr>
        <w:ind w:left="315" w:hangingChars="150" w:hanging="315"/>
      </w:pPr>
      <w:r>
        <w:rPr>
          <w:rFonts w:hint="eastAsia"/>
        </w:rPr>
        <w:t xml:space="preserve">　 </w:t>
      </w:r>
      <w:r>
        <w:t>①生活習慣病のリスクを高める量を飲酒している者の状況</w:t>
      </w:r>
    </w:p>
    <w:p w14:paraId="69E2F446" w14:textId="0461F225" w:rsidR="004F3BD0" w:rsidRDefault="006D025B" w:rsidP="004F3BD0">
      <w:pPr>
        <w:ind w:left="420" w:hangingChars="200" w:hanging="420"/>
      </w:pPr>
      <w:r>
        <w:rPr>
          <w:rFonts w:hint="eastAsia"/>
        </w:rPr>
        <w:t xml:space="preserve"> </w:t>
      </w:r>
      <w:r>
        <w:t xml:space="preserve">    男性 13.6% 女性 9.6% (R4）</w:t>
      </w:r>
      <w:r w:rsidR="004F3BD0">
        <w:rPr>
          <w:rFonts w:hint="eastAsia"/>
        </w:rPr>
        <w:t xml:space="preserve">　（</w:t>
      </w:r>
      <w:r w:rsidR="004F3BD0">
        <w:t>改善傾向</w:t>
      </w:r>
      <w:r w:rsidR="004F3BD0">
        <w:rPr>
          <w:rFonts w:hint="eastAsia"/>
        </w:rPr>
        <w:t>）</w:t>
      </w:r>
    </w:p>
    <w:p w14:paraId="0D0631D4" w14:textId="6E73B043" w:rsidR="004F3BD0" w:rsidRDefault="006D025B" w:rsidP="00F704AF">
      <w:pPr>
        <w:ind w:leftChars="150" w:left="420" w:hangingChars="50" w:hanging="105"/>
        <w:rPr>
          <w:rFonts w:hint="eastAsia"/>
        </w:rPr>
      </w:pPr>
      <w:r>
        <w:t xml:space="preserve"> </w:t>
      </w:r>
      <w:r w:rsidR="004F3BD0">
        <w:t xml:space="preserve"> </w:t>
      </w:r>
      <w:r>
        <w:t>＜参考(H30)</w:t>
      </w:r>
      <w:r w:rsidR="009D4F88">
        <w:rPr>
          <w:rFonts w:hint="eastAsia"/>
        </w:rPr>
        <w:t>＞</w:t>
      </w:r>
      <w:r>
        <w:t xml:space="preserve"> 男性19.6％（全国15.0％） 女性10.9％（同8.7％）</w:t>
      </w:r>
    </w:p>
    <w:p w14:paraId="6E452503" w14:textId="7A46E298" w:rsidR="004F3BD0" w:rsidRDefault="004F3BD0" w:rsidP="006D025B">
      <w:pPr>
        <w:ind w:leftChars="150" w:left="420" w:hangingChars="50" w:hanging="105"/>
      </w:pPr>
      <w:r>
        <w:t>②妊娠中の者の飲酒状況</w:t>
      </w:r>
    </w:p>
    <w:p w14:paraId="763AB1CA" w14:textId="3FA5A9C1" w:rsidR="004F3BD0" w:rsidRDefault="004F3BD0" w:rsidP="00F704AF">
      <w:pPr>
        <w:ind w:leftChars="150" w:left="420" w:hangingChars="50" w:hanging="105"/>
      </w:pPr>
      <w:r>
        <w:rPr>
          <w:rFonts w:hint="eastAsia"/>
        </w:rPr>
        <w:t xml:space="preserve">　</w:t>
      </w:r>
      <w:r>
        <w:t>2.3%（R4）</w:t>
      </w:r>
      <w:r>
        <w:rPr>
          <w:rFonts w:hint="eastAsia"/>
        </w:rPr>
        <w:t xml:space="preserve">　（</w:t>
      </w:r>
      <w:r>
        <w:t>増加傾向</w:t>
      </w:r>
      <w:r>
        <w:rPr>
          <w:rFonts w:hint="eastAsia"/>
        </w:rPr>
        <w:t>）</w:t>
      </w:r>
    </w:p>
    <w:p w14:paraId="75081825" w14:textId="44C39176" w:rsidR="004F3BD0" w:rsidRDefault="004F3BD0" w:rsidP="006D025B">
      <w:pPr>
        <w:ind w:leftChars="150" w:left="420" w:hangingChars="50" w:hanging="105"/>
      </w:pPr>
      <w:r>
        <w:rPr>
          <w:rFonts w:hint="eastAsia"/>
        </w:rPr>
        <w:t>③</w:t>
      </w:r>
      <w:r>
        <w:t>飲酒に起因する身体症状での救急搬送数の状況</w:t>
      </w:r>
    </w:p>
    <w:p w14:paraId="2AA2E576" w14:textId="516E2B8D" w:rsidR="004F3BD0" w:rsidRDefault="004F3BD0" w:rsidP="00F704AF">
      <w:pPr>
        <w:ind w:leftChars="150" w:left="420" w:hangingChars="50" w:hanging="105"/>
      </w:pPr>
      <w:r>
        <w:rPr>
          <w:rFonts w:hint="eastAsia"/>
        </w:rPr>
        <w:t xml:space="preserve">　</w:t>
      </w:r>
      <w:r>
        <w:t>総数 6,090件（R4） うち数 20歳未満 285件 20歳代 2,622件</w:t>
      </w:r>
      <w:r>
        <w:rPr>
          <w:rFonts w:hint="eastAsia"/>
        </w:rPr>
        <w:t xml:space="preserve">　（</w:t>
      </w:r>
      <w:r>
        <w:t>改善傾向</w:t>
      </w:r>
      <w:r>
        <w:rPr>
          <w:rFonts w:hint="eastAsia"/>
        </w:rPr>
        <w:t>）</w:t>
      </w:r>
    </w:p>
    <w:p w14:paraId="1249EA41" w14:textId="09171A51" w:rsidR="004F3BD0" w:rsidRDefault="004F3BD0" w:rsidP="006D025B">
      <w:pPr>
        <w:ind w:leftChars="150" w:left="420" w:hangingChars="50" w:hanging="105"/>
      </w:pPr>
      <w:r>
        <w:t>④保健所等における相談人数</w:t>
      </w:r>
    </w:p>
    <w:p w14:paraId="77731ED5" w14:textId="706133FC" w:rsidR="004F3BD0" w:rsidRDefault="004F3BD0" w:rsidP="00F704AF">
      <w:pPr>
        <w:ind w:leftChars="150" w:left="420" w:hangingChars="50" w:hanging="105"/>
      </w:pPr>
      <w:r>
        <w:rPr>
          <w:rFonts w:hint="eastAsia"/>
        </w:rPr>
        <w:t xml:space="preserve">　</w:t>
      </w:r>
      <w:r>
        <w:t>1,911人（R4）</w:t>
      </w:r>
      <w:r>
        <w:rPr>
          <w:rFonts w:hint="eastAsia"/>
        </w:rPr>
        <w:t xml:space="preserve">　（</w:t>
      </w:r>
      <w:r>
        <w:t>増加傾向</w:t>
      </w:r>
      <w:r>
        <w:rPr>
          <w:rFonts w:hint="eastAsia"/>
        </w:rPr>
        <w:t>）</w:t>
      </w:r>
    </w:p>
    <w:p w14:paraId="4B7A3F97" w14:textId="5C1446DA" w:rsidR="004F3BD0" w:rsidRPr="00F704AF" w:rsidRDefault="004F3BD0" w:rsidP="004F3BD0">
      <w:pPr>
        <w:rPr>
          <w:b/>
          <w:bCs/>
        </w:rPr>
      </w:pPr>
      <w:r w:rsidRPr="00E31942">
        <w:rPr>
          <w:b/>
          <w:bCs/>
        </w:rPr>
        <w:lastRenderedPageBreak/>
        <w:t>（２）第１期計画の目標達成状況及び課題</w:t>
      </w:r>
    </w:p>
    <w:p w14:paraId="42A4C4CE" w14:textId="39A00786" w:rsidR="004F3BD0" w:rsidRDefault="004F3BD0" w:rsidP="004F3BD0">
      <w:r>
        <w:rPr>
          <w:rFonts w:hint="eastAsia"/>
        </w:rPr>
        <w:t xml:space="preserve">　</w:t>
      </w:r>
      <w:r>
        <w:t>■第１期計画の目標達成状況</w:t>
      </w:r>
    </w:p>
    <w:tbl>
      <w:tblPr>
        <w:tblpPr w:leftFromText="142" w:rightFromText="142" w:vertAnchor="text" w:horzAnchor="margin" w:tblpXSpec="center" w:tblpY="162"/>
        <w:tblW w:w="5588" w:type="pct"/>
        <w:tblCellMar>
          <w:left w:w="0" w:type="dxa"/>
          <w:right w:w="0" w:type="dxa"/>
        </w:tblCellMar>
        <w:tblLook w:val="0600" w:firstRow="0" w:lastRow="0" w:firstColumn="0" w:lastColumn="0" w:noHBand="1" w:noVBand="1"/>
      </w:tblPr>
      <w:tblGrid>
        <w:gridCol w:w="1486"/>
        <w:gridCol w:w="2766"/>
        <w:gridCol w:w="1416"/>
        <w:gridCol w:w="2692"/>
        <w:gridCol w:w="1133"/>
      </w:tblGrid>
      <w:tr w:rsidR="0082273B" w:rsidRPr="0082273B" w14:paraId="4F55E31B" w14:textId="77777777" w:rsidTr="0082273B">
        <w:trPr>
          <w:trHeight w:val="398"/>
        </w:trPr>
        <w:tc>
          <w:tcPr>
            <w:tcW w:w="7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1E454993" w14:textId="77777777" w:rsidR="0082273B" w:rsidRPr="0082273B" w:rsidRDefault="0082273B" w:rsidP="0082273B">
            <w:pPr>
              <w:ind w:leftChars="150" w:left="413" w:hangingChars="50" w:hanging="98"/>
              <w:rPr>
                <w:b/>
                <w:bCs/>
                <w:sz w:val="20"/>
                <w:szCs w:val="21"/>
              </w:rPr>
            </w:pPr>
            <w:r w:rsidRPr="0082273B">
              <w:rPr>
                <w:rFonts w:hint="eastAsia"/>
                <w:b/>
                <w:bCs/>
                <w:sz w:val="20"/>
                <w:szCs w:val="21"/>
              </w:rPr>
              <w:t>項目名</w:t>
            </w:r>
          </w:p>
        </w:tc>
        <w:tc>
          <w:tcPr>
            <w:tcW w:w="14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63244785" w14:textId="77777777" w:rsidR="0082273B" w:rsidRPr="0082273B" w:rsidRDefault="0082273B" w:rsidP="0082273B">
            <w:pPr>
              <w:ind w:leftChars="200" w:left="420" w:firstLineChars="50" w:firstLine="98"/>
              <w:rPr>
                <w:b/>
                <w:bCs/>
                <w:sz w:val="20"/>
                <w:szCs w:val="21"/>
              </w:rPr>
            </w:pPr>
            <w:r w:rsidRPr="0082273B">
              <w:rPr>
                <w:rFonts w:hint="eastAsia"/>
                <w:b/>
                <w:bCs/>
                <w:sz w:val="20"/>
                <w:szCs w:val="21"/>
              </w:rPr>
              <w:t>計画策定時の状況</w:t>
            </w:r>
          </w:p>
        </w:tc>
        <w:tc>
          <w:tcPr>
            <w:tcW w:w="74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01D89F39" w14:textId="77777777" w:rsidR="0082273B" w:rsidRPr="0082273B" w:rsidRDefault="0082273B" w:rsidP="0082273B">
            <w:pPr>
              <w:ind w:leftChars="150" w:left="413" w:hangingChars="50" w:hanging="98"/>
              <w:rPr>
                <w:b/>
                <w:bCs/>
                <w:sz w:val="20"/>
                <w:szCs w:val="21"/>
              </w:rPr>
            </w:pPr>
            <w:r w:rsidRPr="0082273B">
              <w:rPr>
                <w:rFonts w:hint="eastAsia"/>
                <w:b/>
                <w:bCs/>
                <w:sz w:val="20"/>
                <w:szCs w:val="21"/>
              </w:rPr>
              <w:t>目標値</w:t>
            </w:r>
          </w:p>
        </w:tc>
        <w:tc>
          <w:tcPr>
            <w:tcW w:w="141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6E610261" w14:textId="77777777" w:rsidR="0082273B" w:rsidRPr="0082273B" w:rsidRDefault="0082273B" w:rsidP="0082273B">
            <w:pPr>
              <w:ind w:leftChars="200" w:left="420" w:firstLineChars="300" w:firstLine="589"/>
              <w:rPr>
                <w:b/>
                <w:bCs/>
                <w:sz w:val="20"/>
                <w:szCs w:val="21"/>
              </w:rPr>
            </w:pPr>
            <w:r w:rsidRPr="0082273B">
              <w:rPr>
                <w:rFonts w:hint="eastAsia"/>
                <w:b/>
                <w:bCs/>
                <w:sz w:val="20"/>
                <w:szCs w:val="21"/>
              </w:rPr>
              <w:t>現状値</w:t>
            </w:r>
          </w:p>
        </w:tc>
        <w:tc>
          <w:tcPr>
            <w:tcW w:w="5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1AA537AF" w14:textId="77777777" w:rsidR="0082273B" w:rsidRPr="0082273B" w:rsidRDefault="0082273B" w:rsidP="0082273B">
            <w:pPr>
              <w:ind w:leftChars="150" w:left="413" w:hangingChars="50" w:hanging="98"/>
              <w:rPr>
                <w:b/>
                <w:bCs/>
                <w:sz w:val="20"/>
                <w:szCs w:val="21"/>
              </w:rPr>
            </w:pPr>
            <w:r w:rsidRPr="0082273B">
              <w:rPr>
                <w:rFonts w:hint="eastAsia"/>
                <w:b/>
                <w:bCs/>
                <w:sz w:val="20"/>
                <w:szCs w:val="21"/>
              </w:rPr>
              <w:t>評価</w:t>
            </w:r>
          </w:p>
        </w:tc>
      </w:tr>
      <w:tr w:rsidR="0082273B" w:rsidRPr="0082273B" w14:paraId="1A33BA43" w14:textId="77777777" w:rsidTr="0082273B">
        <w:tc>
          <w:tcPr>
            <w:tcW w:w="7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2CF654EE" w14:textId="77777777" w:rsidR="0082273B" w:rsidRPr="0082273B" w:rsidRDefault="0082273B" w:rsidP="0082273B">
            <w:pPr>
              <w:jc w:val="left"/>
              <w:rPr>
                <w:sz w:val="20"/>
                <w:szCs w:val="21"/>
              </w:rPr>
            </w:pPr>
            <w:r w:rsidRPr="0082273B">
              <w:rPr>
                <w:rFonts w:hint="eastAsia"/>
                <w:sz w:val="20"/>
                <w:szCs w:val="21"/>
              </w:rPr>
              <w:t>①20歳未満の飲酒者をなくす</w:t>
            </w:r>
          </w:p>
        </w:tc>
        <w:tc>
          <w:tcPr>
            <w:tcW w:w="1457"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01250B4D" w14:textId="2DDE72A0" w:rsidR="0082273B" w:rsidRPr="0082273B" w:rsidRDefault="0082273B" w:rsidP="0082273B">
            <w:pPr>
              <w:jc w:val="left"/>
              <w:rPr>
                <w:sz w:val="20"/>
                <w:szCs w:val="21"/>
              </w:rPr>
            </w:pPr>
            <w:r w:rsidRPr="0082273B">
              <w:rPr>
                <w:rFonts w:hint="eastAsia"/>
                <w:sz w:val="20"/>
                <w:szCs w:val="21"/>
              </w:rPr>
              <w:t>≪中3≫ 男7.2％ 女5.2％</w:t>
            </w:r>
            <w:r w:rsidRPr="0082273B">
              <w:rPr>
                <w:rFonts w:hint="eastAsia"/>
                <w:sz w:val="20"/>
                <w:szCs w:val="21"/>
              </w:rPr>
              <w:br/>
              <w:t>≪高3≫ 男13.7％ 女10.9％</w:t>
            </w:r>
          </w:p>
          <w:p w14:paraId="052F3E7A" w14:textId="77777777" w:rsidR="0082273B" w:rsidRPr="0082273B" w:rsidRDefault="0082273B" w:rsidP="0082273B">
            <w:pPr>
              <w:ind w:firstLineChars="100" w:firstLine="200"/>
              <w:jc w:val="left"/>
              <w:rPr>
                <w:sz w:val="20"/>
                <w:szCs w:val="21"/>
              </w:rPr>
            </w:pPr>
            <w:r w:rsidRPr="0082273B">
              <w:rPr>
                <w:rFonts w:hint="eastAsia"/>
                <w:sz w:val="20"/>
                <w:szCs w:val="21"/>
              </w:rPr>
              <w:t>（H26年度、全国値）</w:t>
            </w:r>
          </w:p>
        </w:tc>
        <w:tc>
          <w:tcPr>
            <w:tcW w:w="746"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007C75F6" w14:textId="77777777" w:rsidR="0082273B" w:rsidRPr="0082273B" w:rsidRDefault="0082273B" w:rsidP="0082273B">
            <w:pPr>
              <w:ind w:leftChars="200" w:left="420" w:firstLineChars="50" w:firstLine="100"/>
              <w:jc w:val="left"/>
              <w:rPr>
                <w:sz w:val="20"/>
                <w:szCs w:val="21"/>
              </w:rPr>
            </w:pPr>
            <w:r w:rsidRPr="0082273B">
              <w:rPr>
                <w:rFonts w:hint="eastAsia"/>
                <w:sz w:val="20"/>
                <w:szCs w:val="21"/>
              </w:rPr>
              <w:t>0%</w:t>
            </w:r>
          </w:p>
        </w:tc>
        <w:tc>
          <w:tcPr>
            <w:tcW w:w="1418"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41C620B6" w14:textId="13D24F0A" w:rsidR="0082273B" w:rsidRPr="0082273B" w:rsidRDefault="0082273B" w:rsidP="0082273B">
            <w:pPr>
              <w:jc w:val="left"/>
              <w:rPr>
                <w:sz w:val="20"/>
                <w:szCs w:val="21"/>
              </w:rPr>
            </w:pPr>
            <w:r w:rsidRPr="0082273B">
              <w:rPr>
                <w:rFonts w:hint="eastAsia"/>
                <w:sz w:val="20"/>
                <w:szCs w:val="21"/>
              </w:rPr>
              <w:t>≪中3≫ 男3.8％ 女2.7％</w:t>
            </w:r>
            <w:r w:rsidRPr="0082273B">
              <w:rPr>
                <w:rFonts w:hint="eastAsia"/>
                <w:sz w:val="20"/>
                <w:szCs w:val="21"/>
              </w:rPr>
              <w:br/>
              <w:t>≪高3≫ 男10.7％ 女8.1％</w:t>
            </w:r>
          </w:p>
          <w:p w14:paraId="68E1C57A" w14:textId="77777777" w:rsidR="0082273B" w:rsidRPr="0082273B" w:rsidRDefault="0082273B" w:rsidP="0082273B">
            <w:pPr>
              <w:ind w:firstLineChars="100" w:firstLine="200"/>
              <w:jc w:val="left"/>
              <w:rPr>
                <w:sz w:val="20"/>
                <w:szCs w:val="21"/>
              </w:rPr>
            </w:pPr>
            <w:r w:rsidRPr="0082273B">
              <w:rPr>
                <w:rFonts w:hint="eastAsia"/>
                <w:sz w:val="20"/>
                <w:szCs w:val="21"/>
              </w:rPr>
              <w:t>（H29年度、全国値）</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3861C79E" w14:textId="77777777" w:rsidR="0082273B" w:rsidRPr="0082273B" w:rsidRDefault="0082273B" w:rsidP="0082273B">
            <w:pPr>
              <w:ind w:leftChars="50" w:left="105"/>
              <w:jc w:val="left"/>
              <w:rPr>
                <w:sz w:val="20"/>
                <w:szCs w:val="21"/>
              </w:rPr>
            </w:pPr>
            <w:r w:rsidRPr="0082273B">
              <w:rPr>
                <w:rFonts w:hint="eastAsia"/>
                <w:sz w:val="20"/>
                <w:szCs w:val="21"/>
              </w:rPr>
              <w:t>未達だが</w:t>
            </w:r>
            <w:r w:rsidRPr="0082273B">
              <w:rPr>
                <w:rFonts w:hint="eastAsia"/>
                <w:sz w:val="20"/>
                <w:szCs w:val="21"/>
              </w:rPr>
              <w:br/>
              <w:t>改善傾向</w:t>
            </w:r>
          </w:p>
        </w:tc>
      </w:tr>
      <w:tr w:rsidR="0082273B" w:rsidRPr="0082273B" w14:paraId="5174EEC7" w14:textId="77777777" w:rsidTr="0082273B">
        <w:tc>
          <w:tcPr>
            <w:tcW w:w="7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4D7D6937" w14:textId="77777777" w:rsidR="0082273B" w:rsidRPr="0082273B" w:rsidRDefault="0082273B" w:rsidP="0082273B">
            <w:pPr>
              <w:jc w:val="left"/>
              <w:rPr>
                <w:sz w:val="20"/>
                <w:szCs w:val="21"/>
              </w:rPr>
            </w:pPr>
            <w:r w:rsidRPr="0082273B">
              <w:rPr>
                <w:rFonts w:hint="eastAsia"/>
                <w:sz w:val="20"/>
                <w:szCs w:val="21"/>
              </w:rPr>
              <w:t>②生活習慣病のリスクを高める量を飲酒している者を減らす</w:t>
            </w:r>
          </w:p>
        </w:tc>
        <w:tc>
          <w:tcPr>
            <w:tcW w:w="1457"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5F3A4AC1" w14:textId="575986F1" w:rsidR="0082273B" w:rsidRPr="0082273B" w:rsidRDefault="0082273B" w:rsidP="0082273B">
            <w:pPr>
              <w:ind w:leftChars="50" w:left="105" w:firstLineChars="100" w:firstLine="200"/>
              <w:jc w:val="left"/>
              <w:rPr>
                <w:sz w:val="20"/>
                <w:szCs w:val="21"/>
              </w:rPr>
            </w:pPr>
            <w:r w:rsidRPr="0082273B">
              <w:rPr>
                <w:rFonts w:hint="eastAsia"/>
                <w:sz w:val="20"/>
                <w:szCs w:val="21"/>
              </w:rPr>
              <w:t>男17.7％　女11.0％</w:t>
            </w:r>
            <w:r w:rsidRPr="0082273B">
              <w:rPr>
                <w:rFonts w:hint="eastAsia"/>
                <w:sz w:val="20"/>
                <w:szCs w:val="21"/>
              </w:rPr>
              <w:br/>
              <w:t>（H26・27年度平均値）</w:t>
            </w:r>
          </w:p>
        </w:tc>
        <w:tc>
          <w:tcPr>
            <w:tcW w:w="746"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5A52BDE8" w14:textId="77777777" w:rsidR="0082273B" w:rsidRPr="0082273B" w:rsidRDefault="0082273B" w:rsidP="0082273B">
            <w:pPr>
              <w:ind w:leftChars="114" w:left="239"/>
              <w:jc w:val="left"/>
              <w:rPr>
                <w:sz w:val="20"/>
                <w:szCs w:val="21"/>
              </w:rPr>
            </w:pPr>
            <w:r w:rsidRPr="0082273B">
              <w:rPr>
                <w:rFonts w:hint="eastAsia"/>
                <w:sz w:val="20"/>
                <w:szCs w:val="21"/>
              </w:rPr>
              <w:t>男13.0％</w:t>
            </w:r>
            <w:r w:rsidRPr="0082273B">
              <w:rPr>
                <w:rFonts w:hint="eastAsia"/>
                <w:sz w:val="20"/>
                <w:szCs w:val="21"/>
              </w:rPr>
              <w:br/>
              <w:t>女6.4％</w:t>
            </w:r>
          </w:p>
        </w:tc>
        <w:tc>
          <w:tcPr>
            <w:tcW w:w="1418"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334C476C" w14:textId="209ABC65" w:rsidR="0082273B" w:rsidRPr="0082273B" w:rsidRDefault="0082273B" w:rsidP="0082273B">
            <w:pPr>
              <w:ind w:leftChars="150" w:left="615" w:hangingChars="150" w:hanging="300"/>
              <w:jc w:val="left"/>
              <w:rPr>
                <w:sz w:val="20"/>
                <w:szCs w:val="21"/>
              </w:rPr>
            </w:pPr>
            <w:r w:rsidRPr="0082273B">
              <w:rPr>
                <w:rFonts w:hint="eastAsia"/>
                <w:sz w:val="20"/>
                <w:szCs w:val="21"/>
              </w:rPr>
              <w:t>男13.6%　女9.6%</w:t>
            </w:r>
            <w:r w:rsidRPr="0082273B">
              <w:rPr>
                <w:rFonts w:hint="eastAsia"/>
                <w:sz w:val="20"/>
                <w:szCs w:val="21"/>
              </w:rPr>
              <w:br/>
              <w:t>（R4年度）</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105CC16B" w14:textId="77777777" w:rsidR="0082273B" w:rsidRPr="0082273B" w:rsidRDefault="0082273B" w:rsidP="0082273B">
            <w:pPr>
              <w:ind w:leftChars="50" w:left="105"/>
              <w:jc w:val="left"/>
              <w:rPr>
                <w:sz w:val="20"/>
                <w:szCs w:val="21"/>
              </w:rPr>
            </w:pPr>
            <w:r w:rsidRPr="0082273B">
              <w:rPr>
                <w:rFonts w:hint="eastAsia"/>
                <w:sz w:val="20"/>
                <w:szCs w:val="21"/>
              </w:rPr>
              <w:t>未達だが</w:t>
            </w:r>
            <w:r w:rsidRPr="0082273B">
              <w:rPr>
                <w:rFonts w:hint="eastAsia"/>
                <w:sz w:val="20"/>
                <w:szCs w:val="21"/>
              </w:rPr>
              <w:br/>
              <w:t>改善傾向</w:t>
            </w:r>
          </w:p>
        </w:tc>
      </w:tr>
      <w:tr w:rsidR="0082273B" w:rsidRPr="0082273B" w14:paraId="69403E1C" w14:textId="77777777" w:rsidTr="0082273B">
        <w:tc>
          <w:tcPr>
            <w:tcW w:w="7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0DF91805" w14:textId="77777777" w:rsidR="0082273B" w:rsidRPr="0082273B" w:rsidRDefault="0082273B" w:rsidP="0082273B">
            <w:pPr>
              <w:jc w:val="left"/>
              <w:rPr>
                <w:sz w:val="20"/>
                <w:szCs w:val="21"/>
              </w:rPr>
            </w:pPr>
            <w:r w:rsidRPr="0082273B">
              <w:rPr>
                <w:rFonts w:hint="eastAsia"/>
                <w:sz w:val="20"/>
                <w:szCs w:val="21"/>
              </w:rPr>
              <w:t>③妊娠中の飲酒をなくす</w:t>
            </w:r>
          </w:p>
        </w:tc>
        <w:tc>
          <w:tcPr>
            <w:tcW w:w="1457"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3F2BCD71" w14:textId="77777777" w:rsidR="0082273B" w:rsidRPr="0082273B" w:rsidRDefault="0082273B" w:rsidP="0082273B">
            <w:pPr>
              <w:ind w:leftChars="200" w:left="420" w:firstLineChars="300" w:firstLine="600"/>
              <w:jc w:val="left"/>
              <w:rPr>
                <w:sz w:val="20"/>
                <w:szCs w:val="21"/>
              </w:rPr>
            </w:pPr>
            <w:r w:rsidRPr="0082273B">
              <w:rPr>
                <w:rFonts w:hint="eastAsia"/>
                <w:sz w:val="20"/>
                <w:szCs w:val="21"/>
              </w:rPr>
              <w:t>1.7%</w:t>
            </w:r>
          </w:p>
          <w:p w14:paraId="281B357C" w14:textId="0A9632E9" w:rsidR="0082273B" w:rsidRPr="0082273B" w:rsidRDefault="0082273B" w:rsidP="0082273B">
            <w:pPr>
              <w:ind w:firstLineChars="150" w:firstLine="300"/>
              <w:jc w:val="left"/>
              <w:rPr>
                <w:sz w:val="20"/>
                <w:szCs w:val="21"/>
              </w:rPr>
            </w:pPr>
            <w:r w:rsidRPr="0082273B">
              <w:rPr>
                <w:rFonts w:hint="eastAsia"/>
                <w:sz w:val="20"/>
                <w:szCs w:val="21"/>
              </w:rPr>
              <w:t>（H27年度、参考値）</w:t>
            </w:r>
          </w:p>
        </w:tc>
        <w:tc>
          <w:tcPr>
            <w:tcW w:w="746"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36DF9C55" w14:textId="77777777" w:rsidR="0082273B" w:rsidRPr="0082273B" w:rsidRDefault="0082273B" w:rsidP="0082273B">
            <w:pPr>
              <w:ind w:leftChars="200" w:left="420" w:firstLineChars="50" w:firstLine="100"/>
              <w:jc w:val="left"/>
              <w:rPr>
                <w:sz w:val="20"/>
                <w:szCs w:val="21"/>
              </w:rPr>
            </w:pPr>
            <w:r w:rsidRPr="0082273B">
              <w:rPr>
                <w:rFonts w:hint="eastAsia"/>
                <w:sz w:val="20"/>
                <w:szCs w:val="21"/>
              </w:rPr>
              <w:t>0%</w:t>
            </w:r>
          </w:p>
        </w:tc>
        <w:tc>
          <w:tcPr>
            <w:tcW w:w="1418"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3B7D2AE4" w14:textId="336838D3" w:rsidR="0082273B" w:rsidRPr="0082273B" w:rsidRDefault="0082273B" w:rsidP="0082273B">
            <w:pPr>
              <w:ind w:leftChars="300" w:left="630" w:firstLineChars="200" w:firstLine="400"/>
              <w:jc w:val="left"/>
              <w:rPr>
                <w:sz w:val="20"/>
                <w:szCs w:val="21"/>
              </w:rPr>
            </w:pPr>
            <w:r w:rsidRPr="0082273B">
              <w:rPr>
                <w:rFonts w:hint="eastAsia"/>
                <w:sz w:val="20"/>
                <w:szCs w:val="21"/>
              </w:rPr>
              <w:t>2.3%</w:t>
            </w:r>
            <w:r w:rsidRPr="0082273B">
              <w:rPr>
                <w:rFonts w:hint="eastAsia"/>
                <w:sz w:val="20"/>
                <w:szCs w:val="21"/>
              </w:rPr>
              <w:br/>
              <w:t>（R4年度）</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4BE347A4" w14:textId="77777777" w:rsidR="0082273B" w:rsidRPr="0082273B" w:rsidRDefault="0082273B" w:rsidP="0082273B">
            <w:pPr>
              <w:ind w:firstLineChars="150" w:firstLine="300"/>
              <w:jc w:val="left"/>
              <w:rPr>
                <w:sz w:val="20"/>
                <w:szCs w:val="21"/>
              </w:rPr>
            </w:pPr>
            <w:r w:rsidRPr="0082273B">
              <w:rPr>
                <w:rFonts w:hint="eastAsia"/>
                <w:sz w:val="20"/>
                <w:szCs w:val="21"/>
              </w:rPr>
              <w:t>未達</w:t>
            </w:r>
          </w:p>
        </w:tc>
      </w:tr>
      <w:tr w:rsidR="0082273B" w:rsidRPr="0082273B" w14:paraId="3EAF866F" w14:textId="77777777" w:rsidTr="0082273B">
        <w:tc>
          <w:tcPr>
            <w:tcW w:w="7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609BA8B6" w14:textId="7C2667E1" w:rsidR="0082273B" w:rsidRPr="0082273B" w:rsidRDefault="0082273B" w:rsidP="0082273B">
            <w:pPr>
              <w:jc w:val="left"/>
              <w:rPr>
                <w:sz w:val="20"/>
                <w:szCs w:val="21"/>
              </w:rPr>
            </w:pPr>
            <w:r w:rsidRPr="0082273B">
              <w:rPr>
                <w:rFonts w:hint="eastAsia"/>
                <w:sz w:val="20"/>
                <w:szCs w:val="21"/>
              </w:rPr>
              <w:t>④身体科・精神科医療機関とアルコール専門医療機関の連携を強化する（受講者数）</w:t>
            </w:r>
          </w:p>
        </w:tc>
        <w:tc>
          <w:tcPr>
            <w:tcW w:w="1457"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4EA44793" w14:textId="4058C4CE" w:rsidR="0082273B" w:rsidRPr="0082273B" w:rsidRDefault="0082273B" w:rsidP="0082273B">
            <w:pPr>
              <w:ind w:leftChars="250" w:left="525" w:firstLineChars="250" w:firstLine="500"/>
              <w:jc w:val="left"/>
              <w:rPr>
                <w:sz w:val="20"/>
                <w:szCs w:val="21"/>
              </w:rPr>
            </w:pPr>
            <w:r w:rsidRPr="0082273B">
              <w:rPr>
                <w:rFonts w:hint="eastAsia"/>
                <w:sz w:val="20"/>
                <w:szCs w:val="21"/>
              </w:rPr>
              <w:t>0人</w:t>
            </w:r>
            <w:r w:rsidRPr="0082273B">
              <w:rPr>
                <w:rFonts w:hint="eastAsia"/>
                <w:sz w:val="20"/>
                <w:szCs w:val="21"/>
              </w:rPr>
              <w:br/>
              <w:t>（H28年度）</w:t>
            </w:r>
          </w:p>
        </w:tc>
        <w:tc>
          <w:tcPr>
            <w:tcW w:w="746"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0F5ABD1B" w14:textId="77777777" w:rsidR="0082273B" w:rsidRPr="0082273B" w:rsidRDefault="0082273B" w:rsidP="0082273B">
            <w:pPr>
              <w:ind w:leftChars="150" w:left="415" w:hangingChars="50" w:hanging="100"/>
              <w:jc w:val="left"/>
              <w:rPr>
                <w:sz w:val="20"/>
                <w:szCs w:val="21"/>
              </w:rPr>
            </w:pPr>
            <w:r w:rsidRPr="0082273B">
              <w:rPr>
                <w:rFonts w:hint="eastAsia"/>
                <w:sz w:val="20"/>
                <w:szCs w:val="21"/>
              </w:rPr>
              <w:t>1,000人</w:t>
            </w:r>
          </w:p>
        </w:tc>
        <w:tc>
          <w:tcPr>
            <w:tcW w:w="1418"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27155B19" w14:textId="2882D79F" w:rsidR="0082273B" w:rsidRPr="0082273B" w:rsidRDefault="0082273B" w:rsidP="0082273B">
            <w:pPr>
              <w:ind w:leftChars="300" w:left="630" w:firstLineChars="150" w:firstLine="300"/>
              <w:jc w:val="left"/>
              <w:rPr>
                <w:sz w:val="20"/>
                <w:szCs w:val="21"/>
              </w:rPr>
            </w:pPr>
            <w:r w:rsidRPr="0082273B">
              <w:rPr>
                <w:rFonts w:hint="eastAsia"/>
                <w:sz w:val="20"/>
                <w:szCs w:val="21"/>
              </w:rPr>
              <w:t>817人</w:t>
            </w:r>
            <w:r w:rsidRPr="0082273B">
              <w:rPr>
                <w:rFonts w:hint="eastAsia"/>
                <w:sz w:val="20"/>
                <w:szCs w:val="21"/>
              </w:rPr>
              <w:br/>
              <w:t>（R4年度）</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hideMark/>
          </w:tcPr>
          <w:p w14:paraId="7954A0F3" w14:textId="77777777" w:rsidR="0082273B" w:rsidRPr="0082273B" w:rsidRDefault="0082273B" w:rsidP="0082273B">
            <w:pPr>
              <w:ind w:firstLineChars="50" w:firstLine="100"/>
              <w:jc w:val="left"/>
              <w:rPr>
                <w:sz w:val="20"/>
                <w:szCs w:val="21"/>
              </w:rPr>
            </w:pPr>
            <w:r w:rsidRPr="0082273B">
              <w:rPr>
                <w:rFonts w:hint="eastAsia"/>
                <w:sz w:val="20"/>
                <w:szCs w:val="21"/>
              </w:rPr>
              <w:t>概ね達成</w:t>
            </w:r>
          </w:p>
        </w:tc>
      </w:tr>
    </w:tbl>
    <w:p w14:paraId="4CEC8AC2" w14:textId="77777777" w:rsidR="00B4385F" w:rsidRDefault="00B4385F" w:rsidP="00F704AF"/>
    <w:p w14:paraId="48F40BBD" w14:textId="0346C47C" w:rsidR="00767430" w:rsidRPr="004F3BD0" w:rsidRDefault="0082273B" w:rsidP="0082273B">
      <w:pPr>
        <w:ind w:firstLineChars="100" w:firstLine="210"/>
      </w:pPr>
      <w:r>
        <w:t>■第１期計画の課題</w:t>
      </w:r>
    </w:p>
    <w:p w14:paraId="5E175BA3" w14:textId="77777777" w:rsidR="00B4385F" w:rsidRDefault="00B4385F" w:rsidP="006D025B">
      <w:pPr>
        <w:ind w:leftChars="150" w:left="420" w:hangingChars="50" w:hanging="105"/>
      </w:pPr>
      <w:r>
        <w:rPr>
          <w:rFonts w:hint="eastAsia"/>
        </w:rPr>
        <w:t>【</w:t>
      </w:r>
      <w:r w:rsidR="0082273B">
        <w:t>普及啓発</w:t>
      </w:r>
      <w:r>
        <w:rPr>
          <w:rFonts w:hint="eastAsia"/>
        </w:rPr>
        <w:t>】</w:t>
      </w:r>
    </w:p>
    <w:p w14:paraId="0815B5CF" w14:textId="1F0499D4" w:rsidR="00B4385F" w:rsidRDefault="0082273B" w:rsidP="00B4385F">
      <w:pPr>
        <w:ind w:leftChars="200" w:left="420"/>
      </w:pPr>
      <w:r>
        <w:t>特に配慮を要する20歳未満の者や妊産婦、女性、高齢者等の飲酒に関する啓発強化</w:t>
      </w:r>
    </w:p>
    <w:p w14:paraId="601649C3" w14:textId="031A81F8" w:rsidR="00B4385F" w:rsidRDefault="00B4385F" w:rsidP="00B4385F">
      <w:pPr>
        <w:ind w:firstLineChars="150" w:firstLine="315"/>
      </w:pPr>
      <w:r>
        <w:rPr>
          <w:rFonts w:hint="eastAsia"/>
        </w:rPr>
        <w:t>【</w:t>
      </w:r>
      <w:r>
        <w:t>相談支援体制</w:t>
      </w:r>
      <w:r>
        <w:rPr>
          <w:rFonts w:hint="eastAsia"/>
        </w:rPr>
        <w:t>】</w:t>
      </w:r>
    </w:p>
    <w:p w14:paraId="7B5D6E8F" w14:textId="0E8E2C71" w:rsidR="00B4385F" w:rsidRDefault="00B4385F" w:rsidP="00B4385F">
      <w:pPr>
        <w:ind w:firstLineChars="150" w:firstLine="315"/>
      </w:pPr>
      <w:r>
        <w:rPr>
          <w:rFonts w:hint="eastAsia"/>
        </w:rPr>
        <w:t xml:space="preserve"> </w:t>
      </w:r>
      <w:r>
        <w:t>若年層等、SNSの活用になじみがある人にも対応できるような相談体制の充実</w:t>
      </w:r>
    </w:p>
    <w:p w14:paraId="78130506" w14:textId="4CC4F54A" w:rsidR="00B4385F" w:rsidRDefault="00B4385F" w:rsidP="00B4385F">
      <w:pPr>
        <w:ind w:firstLineChars="150" w:firstLine="315"/>
      </w:pPr>
      <w:r>
        <w:rPr>
          <w:rFonts w:hint="eastAsia"/>
        </w:rPr>
        <w:t>【</w:t>
      </w:r>
      <w:r>
        <w:t>治療体制</w:t>
      </w:r>
      <w:r>
        <w:rPr>
          <w:rFonts w:hint="eastAsia"/>
        </w:rPr>
        <w:t>】</w:t>
      </w:r>
    </w:p>
    <w:p w14:paraId="2B71D60A" w14:textId="7F4B9708" w:rsidR="00B4385F" w:rsidRDefault="00B4385F" w:rsidP="00B4385F">
      <w:pPr>
        <w:ind w:firstLineChars="150" w:firstLine="315"/>
      </w:pPr>
      <w:r>
        <w:rPr>
          <w:rFonts w:hint="eastAsia"/>
        </w:rPr>
        <w:t xml:space="preserve"> </w:t>
      </w:r>
      <w:r>
        <w:t>いわゆるトリートメントギャップの解消に向けた医療機関連携の強化</w:t>
      </w:r>
    </w:p>
    <w:p w14:paraId="60BF5C14" w14:textId="5B63EDEB" w:rsidR="00B4385F" w:rsidRDefault="00B4385F" w:rsidP="00B4385F">
      <w:pPr>
        <w:ind w:firstLineChars="150" w:firstLine="315"/>
      </w:pPr>
      <w:r>
        <w:rPr>
          <w:rFonts w:hint="eastAsia"/>
        </w:rPr>
        <w:t>【</w:t>
      </w:r>
      <w:r>
        <w:t>回復支援体制</w:t>
      </w:r>
      <w:r>
        <w:rPr>
          <w:rFonts w:hint="eastAsia"/>
        </w:rPr>
        <w:t>】</w:t>
      </w:r>
    </w:p>
    <w:p w14:paraId="23AB3B4C" w14:textId="11EDFFA7" w:rsidR="00B4385F" w:rsidRDefault="00B4385F" w:rsidP="00B4385F">
      <w:pPr>
        <w:ind w:leftChars="150" w:left="420" w:hangingChars="50" w:hanging="105"/>
      </w:pPr>
      <w:r>
        <w:rPr>
          <w:rFonts w:hint="eastAsia"/>
        </w:rPr>
        <w:t xml:space="preserve"> </w:t>
      </w:r>
      <w:r>
        <w:t>相談者数に占める自助グループ・民間団体等への紹介率や、研修・普及啓発事業に占める自助グループ・ 民間団体等と連携して取り組んだ事業の割合の向上</w:t>
      </w:r>
    </w:p>
    <w:p w14:paraId="727552F3" w14:textId="10EF003A" w:rsidR="00B4385F" w:rsidRDefault="00B4385F" w:rsidP="00B4385F">
      <w:pPr>
        <w:ind w:leftChars="150" w:left="420" w:hangingChars="50" w:hanging="105"/>
      </w:pPr>
    </w:p>
    <w:p w14:paraId="3BE85B2E" w14:textId="77777777" w:rsidR="00F704AF" w:rsidRDefault="00F704AF" w:rsidP="00B4385F">
      <w:pPr>
        <w:ind w:leftChars="150" w:left="420" w:hangingChars="50" w:hanging="105"/>
      </w:pPr>
    </w:p>
    <w:p w14:paraId="35C93327" w14:textId="72B72BDB" w:rsidR="00B4385F" w:rsidRDefault="00B4385F" w:rsidP="00B4385F">
      <w:pPr>
        <w:rPr>
          <w:b/>
          <w:bCs/>
        </w:rPr>
      </w:pPr>
      <w:r>
        <w:rPr>
          <w:rFonts w:hint="eastAsia"/>
          <w:b/>
          <w:bCs/>
        </w:rPr>
        <w:t>３</w:t>
      </w:r>
      <w:r w:rsidRPr="00B4385F">
        <w:rPr>
          <w:b/>
          <w:bCs/>
        </w:rPr>
        <w:t>.</w:t>
      </w:r>
      <w:r>
        <w:rPr>
          <w:b/>
          <w:bCs/>
        </w:rPr>
        <w:t xml:space="preserve"> </w:t>
      </w:r>
      <w:r w:rsidRPr="00B4385F">
        <w:rPr>
          <w:b/>
          <w:bCs/>
        </w:rPr>
        <w:t>第２期計画の基本的な考え方と具体的な取組み</w:t>
      </w:r>
    </w:p>
    <w:p w14:paraId="781A6020" w14:textId="77777777" w:rsidR="00B4385F" w:rsidRDefault="00B4385F" w:rsidP="00B4385F">
      <w:pPr>
        <w:rPr>
          <w:b/>
          <w:bCs/>
        </w:rPr>
      </w:pPr>
    </w:p>
    <w:p w14:paraId="39376F2A" w14:textId="1EB0764D" w:rsidR="00B4385F" w:rsidRPr="00E31942" w:rsidRDefault="00B4385F" w:rsidP="00B4385F">
      <w:pPr>
        <w:ind w:firstLineChars="50" w:firstLine="103"/>
        <w:rPr>
          <w:b/>
          <w:bCs/>
        </w:rPr>
      </w:pPr>
      <w:r w:rsidRPr="00E31942">
        <w:rPr>
          <w:b/>
          <w:bCs/>
        </w:rPr>
        <w:t>（１）基本的な考え方</w:t>
      </w:r>
    </w:p>
    <w:p w14:paraId="3D177F58" w14:textId="59992676" w:rsidR="00B4385F" w:rsidRDefault="00B4385F" w:rsidP="00B4385F">
      <w:pPr>
        <w:ind w:leftChars="200" w:left="420"/>
      </w:pPr>
      <w:r>
        <w:t>基本理念や現状・課題等を踏まえ、第２期計画では、新たに「Ⅰ 普及啓発の強化」「Ⅱ 相談支援体制の強化」「Ⅲ 治療体制の強化」「Ⅳ 切れ目のない回復支援体制の強化」の４つの基本方針を設定。また、基本方針に沿って、９項目の取組施策ごとに指標と目標値を設定。</w:t>
      </w:r>
    </w:p>
    <w:p w14:paraId="6E60D325" w14:textId="1391126D" w:rsidR="00B4385F" w:rsidRDefault="00B4385F" w:rsidP="00B4385F"/>
    <w:p w14:paraId="2D4BB0F8" w14:textId="653EEFBB" w:rsidR="00B4385F" w:rsidRPr="00B4385F" w:rsidRDefault="00B4385F" w:rsidP="00B4385F">
      <w:r>
        <w:rPr>
          <w:rFonts w:hint="eastAsia"/>
        </w:rPr>
        <w:t xml:space="preserve">　</w:t>
      </w:r>
      <w:r>
        <w:t>■アルコール依存症が疑われる人等の推計</w:t>
      </w:r>
    </w:p>
    <w:tbl>
      <w:tblPr>
        <w:tblW w:w="66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78"/>
        <w:gridCol w:w="1984"/>
      </w:tblGrid>
      <w:tr w:rsidR="00B4385F" w:rsidRPr="00B4385F" w14:paraId="39D12AA2" w14:textId="77777777" w:rsidTr="00E31942">
        <w:trPr>
          <w:trHeight w:val="454"/>
        </w:trPr>
        <w:tc>
          <w:tcPr>
            <w:tcW w:w="4678" w:type="dxa"/>
            <w:shd w:val="clear" w:color="auto" w:fill="FFFFFF" w:themeFill="background1"/>
            <w:tcMar>
              <w:top w:w="72" w:type="dxa"/>
              <w:left w:w="144" w:type="dxa"/>
              <w:bottom w:w="72" w:type="dxa"/>
              <w:right w:w="144" w:type="dxa"/>
            </w:tcMar>
            <w:vAlign w:val="center"/>
            <w:hideMark/>
          </w:tcPr>
          <w:p w14:paraId="4BD0EA44" w14:textId="77777777" w:rsidR="00B4385F" w:rsidRPr="00B4385F" w:rsidRDefault="00B4385F" w:rsidP="00B4385F">
            <w:pPr>
              <w:jc w:val="center"/>
              <w:rPr>
                <w:b/>
                <w:bCs/>
                <w:sz w:val="20"/>
                <w:szCs w:val="21"/>
              </w:rPr>
            </w:pPr>
            <w:r w:rsidRPr="00B4385F">
              <w:rPr>
                <w:rFonts w:hint="eastAsia"/>
                <w:b/>
                <w:bCs/>
                <w:sz w:val="20"/>
                <w:szCs w:val="21"/>
              </w:rPr>
              <w:t>割合</w:t>
            </w:r>
          </w:p>
        </w:tc>
        <w:tc>
          <w:tcPr>
            <w:tcW w:w="1984" w:type="dxa"/>
            <w:shd w:val="clear" w:color="auto" w:fill="FFFFFF" w:themeFill="background1"/>
            <w:tcMar>
              <w:top w:w="72" w:type="dxa"/>
              <w:left w:w="144" w:type="dxa"/>
              <w:bottom w:w="72" w:type="dxa"/>
              <w:right w:w="144" w:type="dxa"/>
            </w:tcMar>
            <w:vAlign w:val="center"/>
            <w:hideMark/>
          </w:tcPr>
          <w:p w14:paraId="28B81A2E" w14:textId="77777777" w:rsidR="00B4385F" w:rsidRPr="00B4385F" w:rsidRDefault="00B4385F" w:rsidP="00B4385F">
            <w:pPr>
              <w:jc w:val="center"/>
              <w:rPr>
                <w:b/>
                <w:bCs/>
                <w:sz w:val="20"/>
                <w:szCs w:val="21"/>
              </w:rPr>
            </w:pPr>
            <w:r w:rsidRPr="00F704AF">
              <w:rPr>
                <w:rFonts w:hint="eastAsia"/>
                <w:b/>
                <w:bCs/>
                <w:sz w:val="20"/>
                <w:szCs w:val="21"/>
              </w:rPr>
              <w:t>参考推計値</w:t>
            </w:r>
          </w:p>
        </w:tc>
      </w:tr>
      <w:tr w:rsidR="00B4385F" w:rsidRPr="00B4385F" w14:paraId="00DB9657" w14:textId="77777777" w:rsidTr="00E31942">
        <w:trPr>
          <w:trHeight w:val="454"/>
        </w:trPr>
        <w:tc>
          <w:tcPr>
            <w:tcW w:w="4678" w:type="dxa"/>
            <w:shd w:val="clear" w:color="auto" w:fill="FFFFFF" w:themeFill="background1"/>
            <w:tcMar>
              <w:top w:w="72" w:type="dxa"/>
              <w:left w:w="144" w:type="dxa"/>
              <w:bottom w:w="72" w:type="dxa"/>
              <w:right w:w="144" w:type="dxa"/>
            </w:tcMar>
            <w:vAlign w:val="center"/>
            <w:hideMark/>
          </w:tcPr>
          <w:p w14:paraId="285D4D1D" w14:textId="17869E3B" w:rsidR="00B4385F" w:rsidRPr="00B4385F" w:rsidRDefault="00B4385F" w:rsidP="00B4385F">
            <w:pPr>
              <w:jc w:val="center"/>
              <w:rPr>
                <w:sz w:val="20"/>
                <w:szCs w:val="21"/>
              </w:rPr>
            </w:pPr>
            <w:r w:rsidRPr="00B4385F">
              <w:rPr>
                <w:rFonts w:hint="eastAsia"/>
                <w:sz w:val="20"/>
                <w:szCs w:val="21"/>
              </w:rPr>
              <w:t>アルコール依存症が疑われる人</w:t>
            </w:r>
            <w:r w:rsidR="00E31942" w:rsidRPr="00E31942">
              <w:rPr>
                <w:rFonts w:hint="eastAsia"/>
                <w:vertAlign w:val="superscript"/>
              </w:rPr>
              <w:t>※</w:t>
            </w:r>
            <w:r w:rsidR="00E31942">
              <w:rPr>
                <w:rFonts w:hint="eastAsia"/>
                <w:vertAlign w:val="superscript"/>
              </w:rPr>
              <w:t>１</w:t>
            </w:r>
            <w:r w:rsidR="00E31942">
              <w:rPr>
                <w:rFonts w:hint="eastAsia"/>
                <w:sz w:val="20"/>
                <w:szCs w:val="21"/>
              </w:rPr>
              <w:t xml:space="preserve">　</w:t>
            </w:r>
            <w:r w:rsidRPr="00B4385F">
              <w:rPr>
                <w:rFonts w:hint="eastAsia"/>
                <w:sz w:val="20"/>
                <w:szCs w:val="21"/>
              </w:rPr>
              <w:t>2.9%</w:t>
            </w:r>
          </w:p>
        </w:tc>
        <w:tc>
          <w:tcPr>
            <w:tcW w:w="1984" w:type="dxa"/>
            <w:shd w:val="clear" w:color="auto" w:fill="FFFFFF" w:themeFill="background1"/>
            <w:tcMar>
              <w:top w:w="72" w:type="dxa"/>
              <w:left w:w="144" w:type="dxa"/>
              <w:bottom w:w="72" w:type="dxa"/>
              <w:right w:w="144" w:type="dxa"/>
            </w:tcMar>
            <w:vAlign w:val="center"/>
            <w:hideMark/>
          </w:tcPr>
          <w:p w14:paraId="1E641739" w14:textId="77777777" w:rsidR="00B4385F" w:rsidRPr="00B4385F" w:rsidRDefault="00B4385F" w:rsidP="00B4385F">
            <w:pPr>
              <w:jc w:val="center"/>
              <w:rPr>
                <w:sz w:val="20"/>
                <w:szCs w:val="21"/>
              </w:rPr>
            </w:pPr>
            <w:r w:rsidRPr="00B4385F">
              <w:rPr>
                <w:rFonts w:hint="eastAsia"/>
                <w:sz w:val="20"/>
                <w:szCs w:val="21"/>
              </w:rPr>
              <w:t>約22万人</w:t>
            </w:r>
          </w:p>
        </w:tc>
      </w:tr>
      <w:tr w:rsidR="00B4385F" w:rsidRPr="00B4385F" w14:paraId="628D154F" w14:textId="77777777" w:rsidTr="00E31942">
        <w:trPr>
          <w:trHeight w:val="454"/>
        </w:trPr>
        <w:tc>
          <w:tcPr>
            <w:tcW w:w="4678" w:type="dxa"/>
            <w:shd w:val="clear" w:color="auto" w:fill="FFFFFF" w:themeFill="background1"/>
            <w:tcMar>
              <w:top w:w="72" w:type="dxa"/>
              <w:left w:w="144" w:type="dxa"/>
              <w:bottom w:w="72" w:type="dxa"/>
              <w:right w:w="144" w:type="dxa"/>
            </w:tcMar>
            <w:vAlign w:val="center"/>
            <w:hideMark/>
          </w:tcPr>
          <w:p w14:paraId="032336AA" w14:textId="620B81EB" w:rsidR="00B4385F" w:rsidRPr="00B4385F" w:rsidRDefault="00B4385F" w:rsidP="00B4385F">
            <w:pPr>
              <w:jc w:val="center"/>
              <w:rPr>
                <w:sz w:val="20"/>
                <w:szCs w:val="21"/>
              </w:rPr>
            </w:pPr>
            <w:r w:rsidRPr="00B4385F">
              <w:rPr>
                <w:rFonts w:hint="eastAsia"/>
                <w:sz w:val="20"/>
                <w:szCs w:val="21"/>
              </w:rPr>
              <w:t>アルコール依存症を有する</w:t>
            </w:r>
            <w:r w:rsidR="00E31942">
              <w:rPr>
                <w:rFonts w:hint="eastAsia"/>
                <w:sz w:val="20"/>
                <w:szCs w:val="21"/>
              </w:rPr>
              <w:t>人</w:t>
            </w:r>
            <w:r w:rsidR="00E31942" w:rsidRPr="00E31942">
              <w:rPr>
                <w:rFonts w:hint="eastAsia"/>
                <w:vertAlign w:val="superscript"/>
              </w:rPr>
              <w:t>※３</w:t>
            </w:r>
            <w:r w:rsidR="00E31942">
              <w:rPr>
                <w:rFonts w:hint="eastAsia"/>
                <w:sz w:val="20"/>
                <w:szCs w:val="21"/>
              </w:rPr>
              <w:t xml:space="preserve">　　</w:t>
            </w:r>
            <w:r w:rsidRPr="00B4385F">
              <w:rPr>
                <w:rFonts w:hint="eastAsia"/>
                <w:sz w:val="20"/>
                <w:szCs w:val="21"/>
              </w:rPr>
              <w:t>0.2%</w:t>
            </w:r>
          </w:p>
        </w:tc>
        <w:tc>
          <w:tcPr>
            <w:tcW w:w="1984" w:type="dxa"/>
            <w:shd w:val="clear" w:color="auto" w:fill="FFFFFF" w:themeFill="background1"/>
            <w:tcMar>
              <w:top w:w="72" w:type="dxa"/>
              <w:left w:w="144" w:type="dxa"/>
              <w:bottom w:w="72" w:type="dxa"/>
              <w:right w:w="144" w:type="dxa"/>
            </w:tcMar>
            <w:vAlign w:val="center"/>
            <w:hideMark/>
          </w:tcPr>
          <w:p w14:paraId="78F4CDEE" w14:textId="77777777" w:rsidR="00B4385F" w:rsidRPr="00B4385F" w:rsidRDefault="00B4385F" w:rsidP="00B4385F">
            <w:pPr>
              <w:jc w:val="center"/>
              <w:rPr>
                <w:sz w:val="20"/>
                <w:szCs w:val="21"/>
              </w:rPr>
            </w:pPr>
            <w:r w:rsidRPr="00B4385F">
              <w:rPr>
                <w:rFonts w:hint="eastAsia"/>
                <w:sz w:val="20"/>
                <w:szCs w:val="21"/>
              </w:rPr>
              <w:t>約2万人</w:t>
            </w:r>
          </w:p>
        </w:tc>
      </w:tr>
    </w:tbl>
    <w:p w14:paraId="0652D2E5" w14:textId="3DB95A32" w:rsidR="00E31942" w:rsidRDefault="00E31942" w:rsidP="00E31942">
      <w:pPr>
        <w:ind w:leftChars="100" w:left="1050" w:hangingChars="400" w:hanging="840"/>
        <w:rPr>
          <w:b/>
          <w:bCs/>
        </w:rPr>
      </w:pPr>
      <w:r>
        <w:t>【出典】H30「アルコール依存症の実態把握、地域連携による早期介入・回復プログラムに関する研究」（AMED）</w:t>
      </w:r>
    </w:p>
    <w:p w14:paraId="13E44EEF" w14:textId="795328D8" w:rsidR="00E31942" w:rsidRDefault="00E31942" w:rsidP="00E31942">
      <w:pPr>
        <w:ind w:firstLineChars="100" w:firstLine="206"/>
      </w:pPr>
      <w:r>
        <w:rPr>
          <w:rFonts w:hint="eastAsia"/>
          <w:b/>
          <w:bCs/>
        </w:rPr>
        <w:t xml:space="preserve"> </w:t>
      </w:r>
      <w:r w:rsidRPr="00E31942">
        <w:rPr>
          <w:rFonts w:hint="eastAsia"/>
        </w:rPr>
        <w:t>＜注釈＞</w:t>
      </w:r>
    </w:p>
    <w:p w14:paraId="56BAF05A" w14:textId="44798FDF" w:rsidR="00E31942" w:rsidRDefault="00E31942" w:rsidP="00E31942">
      <w:pPr>
        <w:ind w:leftChars="150" w:left="735" w:hangingChars="200" w:hanging="420"/>
      </w:pPr>
      <w:r>
        <w:t>※1 アルコール問題スクリーニングテスト（AUDIT</w:t>
      </w:r>
      <w:r w:rsidRPr="00E31942">
        <w:rPr>
          <w:vertAlign w:val="superscript"/>
        </w:rPr>
        <w:t>※2</w:t>
      </w:r>
      <w:r>
        <w:t xml:space="preserve">）で15点以上に該当すると推計される人（直近1年間） </w:t>
      </w:r>
    </w:p>
    <w:p w14:paraId="0C389BBC" w14:textId="636568FD" w:rsidR="00E31942" w:rsidRDefault="00E31942" w:rsidP="00E31942">
      <w:pPr>
        <w:ind w:leftChars="150" w:left="735" w:hangingChars="200" w:hanging="420"/>
      </w:pPr>
      <w:r>
        <w:t xml:space="preserve">※2 ＷＨＯが問題飲酒を早期に発見する目的で作成したアルコール問題のスクリーニングテスト </w:t>
      </w:r>
    </w:p>
    <w:p w14:paraId="26D256C8" w14:textId="06912F50" w:rsidR="00B4385F" w:rsidRDefault="00E31942" w:rsidP="00E31942">
      <w:pPr>
        <w:ind w:leftChars="150" w:left="735" w:hangingChars="200" w:hanging="420"/>
      </w:pPr>
      <w:r>
        <w:t>※3</w:t>
      </w:r>
      <w:r>
        <w:rPr>
          <w:rFonts w:hint="eastAsia"/>
        </w:rPr>
        <w:t xml:space="preserve"> </w:t>
      </w:r>
      <w:r>
        <w:t>WHOが定めた国際診断基準ICD-10に該当すると推計される人（直近1年間）</w:t>
      </w:r>
    </w:p>
    <w:p w14:paraId="5182FC72" w14:textId="291B8BF7" w:rsidR="00E31942" w:rsidRPr="00F704AF" w:rsidRDefault="00E31942" w:rsidP="00F704AF"/>
    <w:p w14:paraId="20D54173" w14:textId="6FD58BE1" w:rsidR="00E31942" w:rsidRDefault="00E31942" w:rsidP="00E31942">
      <w:pPr>
        <w:ind w:firstLineChars="50" w:firstLine="103"/>
        <w:rPr>
          <w:b/>
          <w:bCs/>
        </w:rPr>
      </w:pPr>
      <w:r w:rsidRPr="00E31942">
        <w:rPr>
          <w:b/>
          <w:bCs/>
        </w:rPr>
        <w:t>（２）具体的な取組み</w:t>
      </w:r>
    </w:p>
    <w:p w14:paraId="1CC0958B" w14:textId="203739B8" w:rsidR="009378B1" w:rsidRDefault="00E31942" w:rsidP="007938A7">
      <w:pPr>
        <w:ind w:firstLineChars="150" w:firstLine="315"/>
        <w:rPr>
          <w:rFonts w:hint="eastAsia"/>
        </w:rPr>
      </w:pPr>
      <w:r>
        <w:t>■基本方針に基づく施策体系と個別目標</w:t>
      </w:r>
    </w:p>
    <w:p w14:paraId="0DEA7F94" w14:textId="50A3C76F" w:rsidR="00574EFB" w:rsidRDefault="00574EFB" w:rsidP="007938A7">
      <w:pPr>
        <w:ind w:leftChars="150" w:left="315" w:firstLineChars="50" w:firstLine="105"/>
      </w:pPr>
      <w:r>
        <w:rPr>
          <w:rFonts w:hint="eastAsia"/>
        </w:rPr>
        <w:t>【取組施策及び取組み】</w:t>
      </w:r>
    </w:p>
    <w:p w14:paraId="6179F242" w14:textId="2DF520E0" w:rsidR="009378B1" w:rsidRDefault="009378B1" w:rsidP="007938A7">
      <w:pPr>
        <w:ind w:leftChars="150" w:left="315" w:firstLineChars="100" w:firstLine="210"/>
      </w:pPr>
      <w:r>
        <w:rPr>
          <w:rFonts w:hint="eastAsia"/>
        </w:rPr>
        <w:t>基本方針Ⅰ普及啓発の強化</w:t>
      </w:r>
    </w:p>
    <w:p w14:paraId="474A4770" w14:textId="68727439" w:rsidR="009378B1" w:rsidRDefault="009378B1" w:rsidP="007938A7">
      <w:pPr>
        <w:ind w:leftChars="150" w:left="315" w:firstLineChars="100" w:firstLine="210"/>
      </w:pPr>
      <w:r>
        <w:rPr>
          <w:rFonts w:hint="eastAsia"/>
        </w:rPr>
        <w:t>取組施策（１）</w:t>
      </w:r>
      <w:r>
        <w:t>アルコール依存症に悩む本人やその家族等への情報発信</w:t>
      </w:r>
    </w:p>
    <w:p w14:paraId="7FD4AFBE" w14:textId="77777777" w:rsidR="009378B1" w:rsidRDefault="009378B1" w:rsidP="007938A7">
      <w:pPr>
        <w:ind w:leftChars="150" w:left="315" w:firstLineChars="100" w:firstLine="210"/>
      </w:pPr>
      <w:r>
        <w:rPr>
          <w:rFonts w:hint="eastAsia"/>
        </w:rPr>
        <w:t>・</w:t>
      </w:r>
      <w:r>
        <w:t>アルコール専門医療機関・相談機関の情報提供</w:t>
      </w:r>
    </w:p>
    <w:p w14:paraId="09E193F0" w14:textId="515EDEA0" w:rsidR="009378B1" w:rsidRPr="009378B1" w:rsidRDefault="009378B1" w:rsidP="007938A7">
      <w:pPr>
        <w:ind w:leftChars="150" w:left="315" w:firstLineChars="100" w:firstLine="210"/>
      </w:pPr>
      <w:r>
        <w:rPr>
          <w:rFonts w:hint="eastAsia"/>
        </w:rPr>
        <w:t>・</w:t>
      </w:r>
      <w:r>
        <w:t>アルコール健康障がいに関する情報の発信</w:t>
      </w:r>
    </w:p>
    <w:p w14:paraId="1E0F300F" w14:textId="7B80FE25" w:rsidR="009378B1" w:rsidRDefault="009378B1" w:rsidP="007938A7">
      <w:pPr>
        <w:ind w:leftChars="150" w:left="315" w:firstLineChars="100" w:firstLine="210"/>
      </w:pPr>
      <w:r>
        <w:rPr>
          <w:rFonts w:hint="eastAsia"/>
        </w:rPr>
        <w:t>取組施策（２）</w:t>
      </w:r>
      <w:r>
        <w:t>広報・啓発の推進</w:t>
      </w:r>
    </w:p>
    <w:p w14:paraId="1EA2BBC4" w14:textId="5DBB547C" w:rsidR="009378B1" w:rsidRDefault="009378B1" w:rsidP="007938A7">
      <w:pPr>
        <w:ind w:leftChars="150" w:left="315" w:firstLineChars="100" w:firstLine="210"/>
      </w:pPr>
      <w:r>
        <w:rPr>
          <w:rFonts w:hint="eastAsia"/>
        </w:rPr>
        <w:t>・</w:t>
      </w:r>
      <w:r>
        <w:t>学校教育等の推進（20歳未満の飲酒防止に関する啓発等）</w:t>
      </w:r>
    </w:p>
    <w:p w14:paraId="76A4FB20" w14:textId="4F35080F" w:rsidR="009378B1" w:rsidRPr="009378B1" w:rsidRDefault="009378B1" w:rsidP="007938A7">
      <w:pPr>
        <w:ind w:leftChars="150" w:left="315" w:firstLineChars="100" w:firstLine="210"/>
      </w:pPr>
      <w:r>
        <w:rPr>
          <w:rFonts w:hint="eastAsia"/>
        </w:rPr>
        <w:t>・</w:t>
      </w:r>
      <w:r>
        <w:t>府民への啓発の推進（アルコール関連問題啓発週間での正しい知識の普及）</w:t>
      </w:r>
    </w:p>
    <w:p w14:paraId="008662B1" w14:textId="333B08AF" w:rsidR="00E31942" w:rsidRDefault="009378B1" w:rsidP="007938A7">
      <w:pPr>
        <w:ind w:leftChars="150" w:left="315" w:firstLineChars="100" w:firstLine="210"/>
      </w:pPr>
      <w:r>
        <w:rPr>
          <w:rFonts w:hint="eastAsia"/>
        </w:rPr>
        <w:t>取組施策</w:t>
      </w:r>
      <w:r>
        <w:t>（３）不適切な飲酒への対策</w:t>
      </w:r>
    </w:p>
    <w:p w14:paraId="7AC8E42F" w14:textId="4C3B309E" w:rsidR="009378B1" w:rsidRDefault="009378B1" w:rsidP="007938A7">
      <w:pPr>
        <w:ind w:leftChars="250" w:left="735" w:hangingChars="100" w:hanging="210"/>
      </w:pPr>
      <w:r>
        <w:rPr>
          <w:rFonts w:hint="eastAsia"/>
        </w:rPr>
        <w:t>・</w:t>
      </w:r>
      <w:r>
        <w:t>特に配慮を要する者（20歳未満の者・妊産婦・若い世代・高齢者等）への飲酒に関する啓発</w:t>
      </w:r>
    </w:p>
    <w:p w14:paraId="3179C0C9" w14:textId="2834206B" w:rsidR="009378B1" w:rsidRDefault="009378B1" w:rsidP="007938A7">
      <w:pPr>
        <w:ind w:leftChars="250" w:left="525"/>
      </w:pPr>
      <w:r>
        <w:rPr>
          <w:rFonts w:hint="eastAsia"/>
        </w:rPr>
        <w:t>・</w:t>
      </w:r>
      <w:r>
        <w:t>飲酒運転対策等（飲酒運転をした者に対する指導）</w:t>
      </w:r>
    </w:p>
    <w:p w14:paraId="72CC730C" w14:textId="28668CD2" w:rsidR="004E4635" w:rsidRDefault="004E4635" w:rsidP="009378B1">
      <w:pPr>
        <w:ind w:leftChars="150" w:left="525" w:hangingChars="100" w:hanging="210"/>
      </w:pPr>
    </w:p>
    <w:p w14:paraId="013518B4" w14:textId="2FDD09DE" w:rsidR="004E4635" w:rsidRDefault="004E4635" w:rsidP="007938A7">
      <w:pPr>
        <w:ind w:leftChars="250" w:left="525"/>
      </w:pPr>
      <w:r>
        <w:rPr>
          <w:rFonts w:hint="eastAsia"/>
        </w:rPr>
        <w:t>基本方針Ⅱ相談支援体制の強化</w:t>
      </w:r>
    </w:p>
    <w:p w14:paraId="4DD047D7" w14:textId="0E61EB6A" w:rsidR="004E4635" w:rsidRDefault="004E4635" w:rsidP="007938A7">
      <w:pPr>
        <w:ind w:leftChars="250" w:left="525"/>
      </w:pPr>
      <w:r>
        <w:rPr>
          <w:rFonts w:hint="eastAsia"/>
        </w:rPr>
        <w:t>取組施策（４）</w:t>
      </w:r>
      <w:r>
        <w:t>健康診断及び保健指導でのつなぎの促進</w:t>
      </w:r>
    </w:p>
    <w:p w14:paraId="5D910757" w14:textId="0653E1E2" w:rsidR="004E4635" w:rsidRDefault="004E4635" w:rsidP="007938A7">
      <w:pPr>
        <w:ind w:leftChars="250" w:left="525"/>
      </w:pPr>
      <w:r>
        <w:rPr>
          <w:rFonts w:hint="eastAsia"/>
        </w:rPr>
        <w:t>・</w:t>
      </w:r>
      <w:r>
        <w:t>健康診断及び保健指導に関わる医師や保健師への正しい知識の普及</w:t>
      </w:r>
    </w:p>
    <w:p w14:paraId="5B0D4762" w14:textId="38B221FC" w:rsidR="004E4635" w:rsidRDefault="004E4635" w:rsidP="007938A7">
      <w:pPr>
        <w:ind w:leftChars="250" w:left="525"/>
      </w:pPr>
      <w:r>
        <w:rPr>
          <w:rFonts w:hint="eastAsia"/>
        </w:rPr>
        <w:t>取組施策（５）</w:t>
      </w:r>
      <w:r>
        <w:t>相談支援の充実</w:t>
      </w:r>
    </w:p>
    <w:p w14:paraId="24CE90F2" w14:textId="52EEC6AF" w:rsidR="004E4635" w:rsidRDefault="004E4635" w:rsidP="007938A7">
      <w:pPr>
        <w:ind w:leftChars="250" w:left="525"/>
      </w:pPr>
      <w:r>
        <w:rPr>
          <w:rFonts w:hint="eastAsia"/>
        </w:rPr>
        <w:t>・</w:t>
      </w:r>
      <w:r>
        <w:t>相談機能の充実（SNS等を活用した相談体制の充実）</w:t>
      </w:r>
    </w:p>
    <w:p w14:paraId="2D490011" w14:textId="37972794" w:rsidR="004E4635" w:rsidRDefault="004E4635" w:rsidP="007938A7">
      <w:pPr>
        <w:ind w:leftChars="250" w:left="525"/>
      </w:pPr>
      <w:r>
        <w:rPr>
          <w:rFonts w:hint="eastAsia"/>
        </w:rPr>
        <w:t>・</w:t>
      </w:r>
      <w:r>
        <w:t>連携体制の充実（連携会議や事例検討会の開催）</w:t>
      </w:r>
    </w:p>
    <w:p w14:paraId="3CD62A5D" w14:textId="661FE9F5" w:rsidR="004E4635" w:rsidRDefault="004E4635" w:rsidP="007938A7">
      <w:pPr>
        <w:ind w:leftChars="250" w:left="525"/>
      </w:pPr>
      <w:r>
        <w:rPr>
          <w:rFonts w:hint="eastAsia"/>
        </w:rPr>
        <w:t>・</w:t>
      </w:r>
      <w:r>
        <w:t>自殺対策との連携</w:t>
      </w:r>
    </w:p>
    <w:p w14:paraId="14470CC5" w14:textId="02B5E862" w:rsidR="004E4635" w:rsidRDefault="004E4635" w:rsidP="007938A7">
      <w:pPr>
        <w:ind w:leftChars="250" w:left="525"/>
      </w:pPr>
      <w:r>
        <w:rPr>
          <w:rFonts w:hint="eastAsia"/>
        </w:rPr>
        <w:t>取組施策（６）</w:t>
      </w:r>
      <w:r>
        <w:t>人材育成</w:t>
      </w:r>
    </w:p>
    <w:p w14:paraId="4C0F10AD" w14:textId="5DA2729A" w:rsidR="004E4635" w:rsidRDefault="004E4635" w:rsidP="007938A7">
      <w:pPr>
        <w:ind w:leftChars="250" w:left="525"/>
      </w:pPr>
      <w:r>
        <w:rPr>
          <w:rFonts w:hint="eastAsia"/>
        </w:rPr>
        <w:t>・</w:t>
      </w:r>
      <w:r>
        <w:t>様々な相談窓口等での対応力の向上（関係機関職員を対象とした研修の実施）</w:t>
      </w:r>
    </w:p>
    <w:p w14:paraId="3C135B4E" w14:textId="4DA2A59D" w:rsidR="004E4635" w:rsidRDefault="004E4635" w:rsidP="004E4635">
      <w:pPr>
        <w:ind w:leftChars="150" w:left="525" w:hangingChars="100" w:hanging="210"/>
      </w:pPr>
    </w:p>
    <w:p w14:paraId="73B84F8C" w14:textId="0CCB50BA" w:rsidR="004E4635" w:rsidRDefault="004E4635" w:rsidP="007938A7">
      <w:pPr>
        <w:ind w:leftChars="250" w:left="525"/>
      </w:pPr>
      <w:r>
        <w:rPr>
          <w:rFonts w:hint="eastAsia"/>
        </w:rPr>
        <w:t>基本方針Ⅲ治療体制の強化</w:t>
      </w:r>
    </w:p>
    <w:p w14:paraId="6A538E6E" w14:textId="40094D4D" w:rsidR="004E4635" w:rsidRDefault="004E4635" w:rsidP="007938A7">
      <w:pPr>
        <w:ind w:leftChars="250" w:left="525"/>
      </w:pPr>
      <w:r>
        <w:rPr>
          <w:rFonts w:hint="eastAsia"/>
        </w:rPr>
        <w:t>取組施策（７）</w:t>
      </w:r>
      <w:r>
        <w:t>アルコール健康障がいに係る医療の推進と連携強化</w:t>
      </w:r>
    </w:p>
    <w:p w14:paraId="61986336" w14:textId="2972F67E" w:rsidR="004E4635" w:rsidRDefault="004E4635" w:rsidP="007938A7">
      <w:pPr>
        <w:ind w:leftChars="250" w:left="735" w:hangingChars="100" w:hanging="210"/>
      </w:pPr>
      <w:r>
        <w:rPr>
          <w:rFonts w:hint="eastAsia"/>
        </w:rPr>
        <w:t>・</w:t>
      </w:r>
      <w:r>
        <w:t>関係機関における連携体制の構築（身体科・精神科医療機関とアルコール専門医療機関の連携推進を図るための研修の実施）</w:t>
      </w:r>
    </w:p>
    <w:p w14:paraId="2226008B" w14:textId="77777777" w:rsidR="004E4635" w:rsidRDefault="004E4635" w:rsidP="00574EFB"/>
    <w:p w14:paraId="53FB9010" w14:textId="1435718C" w:rsidR="004E4635" w:rsidRDefault="004E4635" w:rsidP="007938A7">
      <w:pPr>
        <w:ind w:leftChars="250" w:left="525"/>
      </w:pPr>
      <w:r>
        <w:rPr>
          <w:rFonts w:hint="eastAsia"/>
        </w:rPr>
        <w:t>基本方針Ⅳ</w:t>
      </w:r>
      <w:r>
        <w:t>切れ目のない</w:t>
      </w:r>
      <w:r>
        <w:rPr>
          <w:rFonts w:hint="eastAsia"/>
        </w:rPr>
        <w:t>回復</w:t>
      </w:r>
      <w:r>
        <w:t>支援体制の強化</w:t>
      </w:r>
    </w:p>
    <w:p w14:paraId="6151C5F9" w14:textId="60821DD0" w:rsidR="004E4635" w:rsidRDefault="004E4635" w:rsidP="007938A7">
      <w:pPr>
        <w:ind w:leftChars="250" w:left="525"/>
      </w:pPr>
      <w:r>
        <w:rPr>
          <w:rFonts w:hint="eastAsia"/>
        </w:rPr>
        <w:t>取組施策</w:t>
      </w:r>
      <w:r>
        <w:t>（８）社会復帰の支援</w:t>
      </w:r>
    </w:p>
    <w:p w14:paraId="7ABEAD45" w14:textId="134C6238" w:rsidR="004E4635" w:rsidRDefault="004E4635" w:rsidP="007938A7">
      <w:pPr>
        <w:ind w:leftChars="250" w:left="525"/>
      </w:pPr>
      <w:r>
        <w:rPr>
          <w:rFonts w:hint="eastAsia"/>
        </w:rPr>
        <w:t>・</w:t>
      </w:r>
      <w:r>
        <w:t>啓発及び相談の充実（医療・福祉・自助グループ等と連携した回復支援）</w:t>
      </w:r>
    </w:p>
    <w:p w14:paraId="7460AA53" w14:textId="7B7E6DBF" w:rsidR="004E4635" w:rsidRDefault="004E4635" w:rsidP="007938A7">
      <w:pPr>
        <w:ind w:leftChars="250" w:left="525"/>
      </w:pPr>
      <w:r>
        <w:rPr>
          <w:rFonts w:hint="eastAsia"/>
        </w:rPr>
        <w:t>・</w:t>
      </w:r>
      <w:r>
        <w:t>就労支援（関係機関との連携による就業・定着支援等）</w:t>
      </w:r>
    </w:p>
    <w:p w14:paraId="3C4531B2" w14:textId="3A670AED" w:rsidR="004E4635" w:rsidRDefault="004E4635" w:rsidP="007938A7">
      <w:pPr>
        <w:ind w:leftChars="250" w:left="525"/>
      </w:pPr>
      <w:r>
        <w:rPr>
          <w:rFonts w:hint="eastAsia"/>
        </w:rPr>
        <w:t>取組施策（９）</w:t>
      </w:r>
      <w:r>
        <w:t>自助グループや回復支援施設、民間支援団体等の活動の充実</w:t>
      </w:r>
    </w:p>
    <w:p w14:paraId="4C71B002" w14:textId="70B93E65" w:rsidR="004E4635" w:rsidRPr="004E4635" w:rsidRDefault="004E4635" w:rsidP="007938A7">
      <w:pPr>
        <w:ind w:leftChars="250" w:left="525"/>
      </w:pPr>
      <w:r>
        <w:rPr>
          <w:rFonts w:hint="eastAsia"/>
        </w:rPr>
        <w:t>・</w:t>
      </w:r>
      <w:r>
        <w:t>自助グループや回復支援施設、民間支援団体等が行う活動への支援</w:t>
      </w:r>
    </w:p>
    <w:p w14:paraId="567B2D3B" w14:textId="0BFC1E3B" w:rsidR="004E4635" w:rsidRDefault="004E4635" w:rsidP="007938A7">
      <w:pPr>
        <w:ind w:leftChars="250" w:left="525"/>
      </w:pPr>
      <w:r>
        <w:rPr>
          <w:rFonts w:hint="eastAsia"/>
        </w:rPr>
        <w:t>・</w:t>
      </w:r>
      <w:r>
        <w:t>自助グループや回復支援施設、民間支援団体等との協働</w:t>
      </w:r>
    </w:p>
    <w:p w14:paraId="62206A04" w14:textId="108FF838" w:rsidR="004E4635" w:rsidRDefault="004E4635" w:rsidP="004E4635">
      <w:pPr>
        <w:ind w:leftChars="150" w:left="525" w:hangingChars="100" w:hanging="210"/>
      </w:pPr>
    </w:p>
    <w:p w14:paraId="7E322ADF" w14:textId="1569D479" w:rsidR="004E4635" w:rsidRDefault="00574EFB" w:rsidP="007938A7">
      <w:pPr>
        <w:ind w:leftChars="250" w:left="525"/>
      </w:pPr>
      <w:r>
        <w:rPr>
          <w:rFonts w:hint="eastAsia"/>
        </w:rPr>
        <w:t>【目標】</w:t>
      </w:r>
    </w:p>
    <w:p w14:paraId="1D0B4964" w14:textId="4EB98840" w:rsidR="004E4635" w:rsidRDefault="004E4635" w:rsidP="007938A7">
      <w:pPr>
        <w:ind w:leftChars="150" w:left="315" w:firstLineChars="100" w:firstLine="210"/>
      </w:pPr>
      <w:r>
        <w:rPr>
          <w:rFonts w:hint="eastAsia"/>
        </w:rPr>
        <w:t>取組施策（１）</w:t>
      </w:r>
      <w:r>
        <w:t>アルコール依存症に悩む本人やその家族等への情報発信</w:t>
      </w:r>
    </w:p>
    <w:p w14:paraId="7FE4AE1D" w14:textId="6EE4BA80" w:rsidR="004E4635" w:rsidRDefault="004E4635" w:rsidP="004E4635">
      <w:r>
        <w:t xml:space="preserve">   </w:t>
      </w:r>
      <w:r w:rsidR="007938A7">
        <w:rPr>
          <w:rFonts w:hint="eastAsia"/>
        </w:rPr>
        <w:t xml:space="preserve">　</w:t>
      </w:r>
      <w:r>
        <w:rPr>
          <w:rFonts w:hint="eastAsia"/>
        </w:rPr>
        <w:t xml:space="preserve">指標 </w:t>
      </w:r>
      <w:r>
        <w:t>依存症ポータルサイトのアクセス数</w:t>
      </w:r>
    </w:p>
    <w:p w14:paraId="641C94B5" w14:textId="57D3A38B" w:rsidR="004E4635" w:rsidRDefault="004E4635" w:rsidP="004E4635">
      <w:r>
        <w:rPr>
          <w:rFonts w:hint="eastAsia"/>
        </w:rPr>
        <w:t xml:space="preserve"> </w:t>
      </w:r>
      <w:r>
        <w:t xml:space="preserve">  </w:t>
      </w:r>
      <w:r w:rsidR="007938A7">
        <w:rPr>
          <w:rFonts w:hint="eastAsia"/>
        </w:rPr>
        <w:t xml:space="preserve">　</w:t>
      </w:r>
      <w:r>
        <w:rPr>
          <w:rFonts w:hint="eastAsia"/>
        </w:rPr>
        <w:t xml:space="preserve">現状 </w:t>
      </w:r>
      <w:r>
        <w:t>7,663件（R4年度末）</w:t>
      </w:r>
    </w:p>
    <w:p w14:paraId="248C7154" w14:textId="6D360181" w:rsidR="004E4635" w:rsidRPr="004E4635" w:rsidRDefault="004E4635" w:rsidP="004E4635">
      <w:r>
        <w:rPr>
          <w:rFonts w:hint="eastAsia"/>
        </w:rPr>
        <w:t xml:space="preserve"> </w:t>
      </w:r>
      <w:r>
        <w:t xml:space="preserve">  </w:t>
      </w:r>
      <w:r w:rsidR="007938A7">
        <w:rPr>
          <w:rFonts w:hint="eastAsia"/>
        </w:rPr>
        <w:t xml:space="preserve">　</w:t>
      </w:r>
      <w:r>
        <w:rPr>
          <w:rFonts w:hint="eastAsia"/>
        </w:rPr>
        <w:t xml:space="preserve">目標 </w:t>
      </w:r>
      <w:r>
        <w:t>毎年度２万件以上（R6-8年度末）</w:t>
      </w:r>
    </w:p>
    <w:p w14:paraId="13F473B1" w14:textId="0DE3377E" w:rsidR="004E4635" w:rsidRDefault="004E4635" w:rsidP="004E4635">
      <w:pPr>
        <w:ind w:leftChars="150" w:left="525" w:hangingChars="100" w:hanging="210"/>
      </w:pPr>
    </w:p>
    <w:p w14:paraId="60D495DE" w14:textId="3BDE7EFA" w:rsidR="004E4635" w:rsidRDefault="004E4635" w:rsidP="007938A7">
      <w:pPr>
        <w:ind w:leftChars="250" w:left="525"/>
      </w:pPr>
      <w:r>
        <w:rPr>
          <w:rFonts w:hint="eastAsia"/>
        </w:rPr>
        <w:t>取組施策（２）</w:t>
      </w:r>
      <w:r>
        <w:t>広報・啓発の推進</w:t>
      </w:r>
    </w:p>
    <w:p w14:paraId="61BA1B9A" w14:textId="1FDAC694" w:rsidR="004E4635" w:rsidRDefault="004E4635" w:rsidP="007938A7">
      <w:pPr>
        <w:ind w:leftChars="250" w:left="525"/>
      </w:pPr>
      <w:r>
        <w:rPr>
          <w:rFonts w:hint="eastAsia"/>
        </w:rPr>
        <w:t xml:space="preserve">指標 </w:t>
      </w:r>
      <w:r>
        <w:t>生活習慣病のリスクを高める量を飲酒している者の割合</w:t>
      </w:r>
    </w:p>
    <w:p w14:paraId="2700E98B" w14:textId="1C2B0E7B" w:rsidR="004E4635" w:rsidRDefault="00D438A6" w:rsidP="007938A7">
      <w:pPr>
        <w:ind w:leftChars="250" w:left="525"/>
      </w:pPr>
      <w:r>
        <w:rPr>
          <w:rFonts w:hint="eastAsia"/>
        </w:rPr>
        <w:t xml:space="preserve">現状 </w:t>
      </w:r>
      <w:r>
        <w:t>男性13.6％、女性9.6％（R4年度）</w:t>
      </w:r>
    </w:p>
    <w:p w14:paraId="3AD741FA" w14:textId="5ECBA546" w:rsidR="00D438A6" w:rsidRDefault="00D438A6" w:rsidP="007938A7">
      <w:pPr>
        <w:ind w:leftChars="250" w:left="525"/>
      </w:pPr>
      <w:r>
        <w:rPr>
          <w:rFonts w:hint="eastAsia"/>
        </w:rPr>
        <w:t xml:space="preserve">目標 </w:t>
      </w:r>
      <w:r>
        <w:t>男性13.0％、女性6.4％（R8年度末）</w:t>
      </w:r>
    </w:p>
    <w:p w14:paraId="45906963" w14:textId="5027D793" w:rsidR="00D438A6" w:rsidRDefault="00D438A6" w:rsidP="004E4635">
      <w:pPr>
        <w:ind w:leftChars="150" w:left="525" w:hangingChars="100" w:hanging="210"/>
      </w:pPr>
    </w:p>
    <w:p w14:paraId="65B0A07F" w14:textId="440A1ADA" w:rsidR="00D438A6" w:rsidRDefault="00D438A6" w:rsidP="007938A7">
      <w:pPr>
        <w:ind w:leftChars="150" w:left="315" w:firstLineChars="100" w:firstLine="210"/>
      </w:pPr>
      <w:r>
        <w:rPr>
          <w:rFonts w:hint="eastAsia"/>
        </w:rPr>
        <w:t>取組施策</w:t>
      </w:r>
      <w:r>
        <w:t>（３）不適切な飲酒への対策</w:t>
      </w:r>
    </w:p>
    <w:p w14:paraId="2D65C928" w14:textId="0E2B4DD4" w:rsidR="00D438A6" w:rsidRDefault="00D438A6" w:rsidP="007938A7">
      <w:pPr>
        <w:ind w:leftChars="150" w:left="315" w:firstLineChars="100" w:firstLine="210"/>
      </w:pPr>
      <w:r>
        <w:rPr>
          <w:rFonts w:hint="eastAsia"/>
        </w:rPr>
        <w:t xml:space="preserve">指標① </w:t>
      </w:r>
      <w:r>
        <w:t>20歳未満の飲酒の割合</w:t>
      </w:r>
    </w:p>
    <w:p w14:paraId="58ED2A97" w14:textId="482AFB2A" w:rsidR="00D438A6" w:rsidRDefault="00D438A6" w:rsidP="007938A7">
      <w:pPr>
        <w:ind w:leftChars="250" w:left="1050" w:hangingChars="250" w:hanging="525"/>
      </w:pPr>
      <w:r>
        <w:rPr>
          <w:rFonts w:hint="eastAsia"/>
        </w:rPr>
        <w:t xml:space="preserve">現状 </w:t>
      </w:r>
      <w:r>
        <w:t>中学3年：男子3.8％</w:t>
      </w:r>
      <w:r w:rsidR="00574EFB">
        <w:rPr>
          <w:rFonts w:hint="eastAsia"/>
        </w:rPr>
        <w:t>・</w:t>
      </w:r>
      <w:r>
        <w:t>女子2.7%</w:t>
      </w:r>
      <w:r w:rsidR="00574EFB">
        <w:rPr>
          <w:rFonts w:hint="eastAsia"/>
        </w:rPr>
        <w:t>、</w:t>
      </w:r>
      <w:r>
        <w:t>高校3年：男子10.7％</w:t>
      </w:r>
      <w:r w:rsidR="00574EFB">
        <w:rPr>
          <w:rFonts w:hint="eastAsia"/>
        </w:rPr>
        <w:t>・</w:t>
      </w:r>
      <w:r>
        <w:t>女子8.1% （H29年度）</w:t>
      </w:r>
    </w:p>
    <w:p w14:paraId="693568B1" w14:textId="75C28CBB" w:rsidR="00D438A6" w:rsidRDefault="00D438A6" w:rsidP="007938A7">
      <w:pPr>
        <w:ind w:leftChars="150" w:left="315" w:firstLineChars="100" w:firstLine="210"/>
      </w:pPr>
      <w:r>
        <w:rPr>
          <w:rFonts w:hint="eastAsia"/>
        </w:rPr>
        <w:t xml:space="preserve">目標 </w:t>
      </w:r>
      <w:r w:rsidR="00915A8F">
        <w:t>0％（R8年度末）</w:t>
      </w:r>
    </w:p>
    <w:p w14:paraId="439DC6DD" w14:textId="7037E9C7" w:rsidR="00915A8F" w:rsidRDefault="00915A8F" w:rsidP="007938A7">
      <w:pPr>
        <w:ind w:leftChars="150" w:left="315" w:firstLineChars="100" w:firstLine="210"/>
      </w:pPr>
      <w:r>
        <w:rPr>
          <w:rFonts w:hint="eastAsia"/>
        </w:rPr>
        <w:t xml:space="preserve">指標② </w:t>
      </w:r>
      <w:r>
        <w:t>妊娠中の飲酒の割合</w:t>
      </w:r>
    </w:p>
    <w:p w14:paraId="2C106D4E" w14:textId="553E6176" w:rsidR="00915A8F" w:rsidRDefault="00915A8F" w:rsidP="007938A7">
      <w:pPr>
        <w:ind w:leftChars="150" w:left="315" w:firstLineChars="100" w:firstLine="210"/>
      </w:pPr>
      <w:r>
        <w:rPr>
          <w:rFonts w:hint="eastAsia"/>
        </w:rPr>
        <w:t xml:space="preserve">現状 </w:t>
      </w:r>
      <w:r>
        <w:t>2.3％（R4年度）</w:t>
      </w:r>
    </w:p>
    <w:p w14:paraId="23860FBA" w14:textId="6AE45F82" w:rsidR="00D438A6" w:rsidRDefault="00915A8F" w:rsidP="007938A7">
      <w:pPr>
        <w:ind w:leftChars="250" w:left="525"/>
      </w:pPr>
      <w:r>
        <w:rPr>
          <w:rFonts w:hint="eastAsia"/>
        </w:rPr>
        <w:t xml:space="preserve">目標 </w:t>
      </w:r>
      <w:r>
        <w:t>0％（R8年度末）</w:t>
      </w:r>
    </w:p>
    <w:p w14:paraId="5630FF54" w14:textId="30C01228" w:rsidR="00915A8F" w:rsidRDefault="00915A8F" w:rsidP="004E4635">
      <w:pPr>
        <w:ind w:leftChars="150" w:left="525" w:hangingChars="100" w:hanging="210"/>
      </w:pPr>
    </w:p>
    <w:p w14:paraId="4A547E6B" w14:textId="7F976861" w:rsidR="00915A8F" w:rsidRDefault="00915A8F" w:rsidP="007938A7">
      <w:pPr>
        <w:ind w:leftChars="250" w:left="525"/>
      </w:pPr>
      <w:r>
        <w:rPr>
          <w:rFonts w:hint="eastAsia"/>
        </w:rPr>
        <w:t>取組施策（４）</w:t>
      </w:r>
      <w:r>
        <w:t>健康診断及び保健指導でのつなぎの促進</w:t>
      </w:r>
    </w:p>
    <w:p w14:paraId="53855DCC" w14:textId="33F245DD" w:rsidR="00915A8F" w:rsidRDefault="00915A8F" w:rsidP="007938A7">
      <w:pPr>
        <w:ind w:leftChars="250" w:left="525"/>
      </w:pPr>
      <w:r>
        <w:rPr>
          <w:rFonts w:hint="eastAsia"/>
        </w:rPr>
        <w:t xml:space="preserve">指標 </w:t>
      </w:r>
      <w:r>
        <w:t>アルコール健康障がいに関する研修の開催回数</w:t>
      </w:r>
    </w:p>
    <w:p w14:paraId="121A6A86" w14:textId="5411B42F" w:rsidR="00915A8F" w:rsidRDefault="00915A8F" w:rsidP="007938A7">
      <w:pPr>
        <w:ind w:leftChars="250" w:left="525"/>
      </w:pPr>
      <w:r>
        <w:rPr>
          <w:rFonts w:hint="eastAsia"/>
        </w:rPr>
        <w:t xml:space="preserve">現状 </w:t>
      </w:r>
      <w:r>
        <w:t>7回（R4年度末）</w:t>
      </w:r>
    </w:p>
    <w:p w14:paraId="463A42B2" w14:textId="37EFFFF1" w:rsidR="00915A8F" w:rsidRDefault="00915A8F" w:rsidP="007938A7">
      <w:pPr>
        <w:ind w:leftChars="250" w:left="525"/>
      </w:pPr>
      <w:r>
        <w:rPr>
          <w:rFonts w:hint="eastAsia"/>
        </w:rPr>
        <w:t xml:space="preserve">目標 </w:t>
      </w:r>
      <w:r>
        <w:t>計18回（R6-8年度末）</w:t>
      </w:r>
    </w:p>
    <w:p w14:paraId="0D3A8710" w14:textId="195C215E" w:rsidR="00915A8F" w:rsidRDefault="00915A8F" w:rsidP="004E4635">
      <w:pPr>
        <w:ind w:leftChars="150" w:left="525" w:hangingChars="100" w:hanging="210"/>
      </w:pPr>
    </w:p>
    <w:p w14:paraId="02ECA58B" w14:textId="4B9767D0" w:rsidR="00915A8F" w:rsidRDefault="00915A8F" w:rsidP="007938A7">
      <w:pPr>
        <w:ind w:leftChars="250" w:left="525"/>
      </w:pPr>
      <w:r>
        <w:rPr>
          <w:rFonts w:hint="eastAsia"/>
        </w:rPr>
        <w:t>取組施策（５）</w:t>
      </w:r>
      <w:r>
        <w:t>相談支援の充実</w:t>
      </w:r>
    </w:p>
    <w:p w14:paraId="0A7677C0" w14:textId="6F02C948" w:rsidR="00915A8F" w:rsidRDefault="00915A8F" w:rsidP="007938A7">
      <w:pPr>
        <w:ind w:leftChars="250" w:left="525"/>
      </w:pPr>
      <w:r>
        <w:rPr>
          <w:rFonts w:hint="eastAsia"/>
        </w:rPr>
        <w:t xml:space="preserve">指標① </w:t>
      </w:r>
      <w:r>
        <w:t>相談拠点等及び「大阪依存症ほっとライン（SNS相談）」の相談数</w:t>
      </w:r>
    </w:p>
    <w:p w14:paraId="7E78E198" w14:textId="00A16118" w:rsidR="00915A8F" w:rsidRDefault="00915A8F" w:rsidP="007938A7">
      <w:pPr>
        <w:ind w:leftChars="250" w:left="525"/>
      </w:pPr>
      <w:r>
        <w:rPr>
          <w:rFonts w:hint="eastAsia"/>
        </w:rPr>
        <w:t xml:space="preserve">現状 </w:t>
      </w:r>
      <w:r>
        <w:t>2,069件（R4年度末）</w:t>
      </w:r>
    </w:p>
    <w:p w14:paraId="4A167BA2" w14:textId="59274E1F" w:rsidR="00915A8F" w:rsidRDefault="00915A8F" w:rsidP="007938A7">
      <w:pPr>
        <w:ind w:leftChars="250" w:left="525"/>
      </w:pPr>
      <w:r>
        <w:rPr>
          <w:rFonts w:hint="eastAsia"/>
        </w:rPr>
        <w:t xml:space="preserve">目標 </w:t>
      </w:r>
      <w:r>
        <w:t>1.5倍（R8年度末）</w:t>
      </w:r>
    </w:p>
    <w:p w14:paraId="53ECE835" w14:textId="352295ED" w:rsidR="00915A8F" w:rsidRDefault="00915A8F" w:rsidP="007938A7">
      <w:pPr>
        <w:ind w:leftChars="250" w:left="525"/>
      </w:pPr>
      <w:r>
        <w:rPr>
          <w:rFonts w:hint="eastAsia"/>
        </w:rPr>
        <w:t xml:space="preserve">指標② </w:t>
      </w:r>
      <w:r>
        <w:t>連携会議等の開催回数</w:t>
      </w:r>
    </w:p>
    <w:p w14:paraId="0ADE7234" w14:textId="4A1386AE" w:rsidR="00915A8F" w:rsidRDefault="00915A8F" w:rsidP="007938A7">
      <w:pPr>
        <w:ind w:leftChars="250" w:left="525"/>
      </w:pPr>
      <w:r>
        <w:rPr>
          <w:rFonts w:hint="eastAsia"/>
        </w:rPr>
        <w:t xml:space="preserve">現状 </w:t>
      </w:r>
      <w:r>
        <w:t>28回（R4年度末）</w:t>
      </w:r>
    </w:p>
    <w:p w14:paraId="6CA58A68" w14:textId="2A5C2C75" w:rsidR="00915A8F" w:rsidRDefault="00915A8F" w:rsidP="007938A7">
      <w:pPr>
        <w:ind w:leftChars="250" w:left="525"/>
      </w:pPr>
      <w:r>
        <w:rPr>
          <w:rFonts w:hint="eastAsia"/>
        </w:rPr>
        <w:t xml:space="preserve">目標 </w:t>
      </w:r>
      <w:r>
        <w:t>毎年度20回以上（R6-8年度末）</w:t>
      </w:r>
    </w:p>
    <w:p w14:paraId="4F663394" w14:textId="1ED5A430" w:rsidR="00915A8F" w:rsidRPr="00915A8F" w:rsidRDefault="00915A8F" w:rsidP="004E4635">
      <w:pPr>
        <w:ind w:leftChars="150" w:left="525" w:hangingChars="100" w:hanging="210"/>
      </w:pPr>
    </w:p>
    <w:p w14:paraId="26F834F5" w14:textId="77777777" w:rsidR="00915A8F" w:rsidRDefault="00915A8F" w:rsidP="007938A7">
      <w:pPr>
        <w:ind w:leftChars="250" w:left="525"/>
      </w:pPr>
      <w:r>
        <w:rPr>
          <w:rFonts w:hint="eastAsia"/>
        </w:rPr>
        <w:t>取組施策（６）</w:t>
      </w:r>
      <w:r>
        <w:t>人材育成</w:t>
      </w:r>
    </w:p>
    <w:p w14:paraId="05087CBD" w14:textId="52C2F03C" w:rsidR="00915A8F" w:rsidRDefault="00915A8F" w:rsidP="007938A7">
      <w:pPr>
        <w:ind w:leftChars="250" w:left="525"/>
      </w:pPr>
      <w:r>
        <w:rPr>
          <w:rFonts w:hint="eastAsia"/>
        </w:rPr>
        <w:t xml:space="preserve">指標 </w:t>
      </w:r>
      <w:r>
        <w:t>関係機関職員専門研修により養成した相談員数</w:t>
      </w:r>
    </w:p>
    <w:p w14:paraId="45C93354" w14:textId="7BCD7EE6" w:rsidR="00915A8F" w:rsidRPr="00915A8F" w:rsidRDefault="00915A8F" w:rsidP="007938A7">
      <w:pPr>
        <w:ind w:leftChars="250" w:left="525"/>
      </w:pPr>
      <w:r>
        <w:rPr>
          <w:rFonts w:hint="eastAsia"/>
        </w:rPr>
        <w:t xml:space="preserve">現状 </w:t>
      </w:r>
      <w:r>
        <w:t>519人（R4年度末）</w:t>
      </w:r>
    </w:p>
    <w:p w14:paraId="1642F8EB" w14:textId="253502C0" w:rsidR="00915A8F" w:rsidRDefault="00915A8F" w:rsidP="007938A7">
      <w:pPr>
        <w:ind w:leftChars="250" w:left="525"/>
      </w:pPr>
      <w:r>
        <w:rPr>
          <w:rFonts w:hint="eastAsia"/>
        </w:rPr>
        <w:t xml:space="preserve">目標 </w:t>
      </w:r>
      <w:r>
        <w:t>毎年度500人以上（R6-8年度末）</w:t>
      </w:r>
    </w:p>
    <w:p w14:paraId="4B5D5706" w14:textId="77777777" w:rsidR="00915A8F" w:rsidRPr="00FC2126" w:rsidRDefault="00915A8F" w:rsidP="004E4635">
      <w:pPr>
        <w:ind w:leftChars="150" w:left="525" w:hangingChars="100" w:hanging="210"/>
      </w:pPr>
    </w:p>
    <w:p w14:paraId="487C96E5" w14:textId="77777777" w:rsidR="00FC2126" w:rsidRDefault="00FC2126" w:rsidP="007938A7">
      <w:pPr>
        <w:ind w:leftChars="250" w:left="525"/>
      </w:pPr>
      <w:r>
        <w:rPr>
          <w:rFonts w:hint="eastAsia"/>
        </w:rPr>
        <w:t>取組施策（７）</w:t>
      </w:r>
      <w:r>
        <w:t>アルコール健康障がいに係る医療の推進と連携強化</w:t>
      </w:r>
    </w:p>
    <w:p w14:paraId="28E24618" w14:textId="65C73BEA" w:rsidR="00915A8F" w:rsidRDefault="00FC2126" w:rsidP="007938A7">
      <w:pPr>
        <w:ind w:leftChars="250" w:left="525"/>
      </w:pPr>
      <w:r>
        <w:rPr>
          <w:rFonts w:hint="eastAsia"/>
        </w:rPr>
        <w:t xml:space="preserve">指標① </w:t>
      </w:r>
      <w:r>
        <w:t>アルコール専門医療機関における身体科からの紹介数</w:t>
      </w:r>
    </w:p>
    <w:p w14:paraId="275279D8" w14:textId="5C622193" w:rsidR="00FC2126" w:rsidRDefault="00FC2126" w:rsidP="007938A7">
      <w:pPr>
        <w:ind w:leftChars="250" w:left="525"/>
      </w:pPr>
      <w:r>
        <w:rPr>
          <w:rFonts w:hint="eastAsia"/>
        </w:rPr>
        <w:t xml:space="preserve">現状 </w:t>
      </w:r>
      <w:r>
        <w:t>新規のため、現状値なし</w:t>
      </w:r>
    </w:p>
    <w:p w14:paraId="3BAEFE89" w14:textId="5CEBB8F7" w:rsidR="00FC2126" w:rsidRDefault="00FC2126" w:rsidP="007938A7">
      <w:pPr>
        <w:ind w:leftChars="250" w:left="525"/>
      </w:pPr>
      <w:r>
        <w:rPr>
          <w:rFonts w:hint="eastAsia"/>
        </w:rPr>
        <w:t xml:space="preserve">目標 </w:t>
      </w:r>
      <w:r>
        <w:t>増加（R8年度末）</w:t>
      </w:r>
    </w:p>
    <w:p w14:paraId="5A23CE85" w14:textId="23C353FF" w:rsidR="00FC2126" w:rsidRDefault="00FC2126" w:rsidP="007938A7">
      <w:pPr>
        <w:ind w:leftChars="250" w:left="525"/>
      </w:pPr>
      <w:r>
        <w:rPr>
          <w:rFonts w:hint="eastAsia"/>
        </w:rPr>
        <w:t xml:space="preserve">指標② </w:t>
      </w:r>
      <w:r>
        <w:t>依存症の診察ができる医療機関数</w:t>
      </w:r>
    </w:p>
    <w:p w14:paraId="177A1264" w14:textId="65FE9C7D" w:rsidR="00FC2126" w:rsidRDefault="00FC2126" w:rsidP="007938A7">
      <w:pPr>
        <w:ind w:leftChars="250" w:left="525"/>
      </w:pPr>
      <w:r>
        <w:rPr>
          <w:rFonts w:hint="eastAsia"/>
        </w:rPr>
        <w:t xml:space="preserve">現状 </w:t>
      </w:r>
      <w:r>
        <w:t>109機関（R4年度）</w:t>
      </w:r>
    </w:p>
    <w:p w14:paraId="73C665D0" w14:textId="6A651E1A" w:rsidR="00FC2126" w:rsidRDefault="00FC2126" w:rsidP="007938A7">
      <w:pPr>
        <w:ind w:leftChars="250" w:left="525"/>
      </w:pPr>
      <w:r>
        <w:rPr>
          <w:rFonts w:hint="eastAsia"/>
        </w:rPr>
        <w:t xml:space="preserve">目標 </w:t>
      </w:r>
      <w:r>
        <w:t>増加（R8年度末）</w:t>
      </w:r>
    </w:p>
    <w:p w14:paraId="4440B206" w14:textId="00FA5D36" w:rsidR="00FC2126" w:rsidRDefault="00FC2126" w:rsidP="004E4635">
      <w:pPr>
        <w:ind w:leftChars="150" w:left="525" w:hangingChars="100" w:hanging="210"/>
      </w:pPr>
    </w:p>
    <w:p w14:paraId="5C1D47D8" w14:textId="77777777" w:rsidR="00FC2126" w:rsidRDefault="00FC2126" w:rsidP="007938A7">
      <w:pPr>
        <w:ind w:leftChars="250" w:left="525"/>
      </w:pPr>
      <w:r>
        <w:rPr>
          <w:rFonts w:hint="eastAsia"/>
        </w:rPr>
        <w:t>取組施策</w:t>
      </w:r>
      <w:r>
        <w:t>（８）社会復帰の支援</w:t>
      </w:r>
    </w:p>
    <w:p w14:paraId="1FD6899B" w14:textId="706EED53" w:rsidR="00FC2126" w:rsidRDefault="00FC2126" w:rsidP="007938A7">
      <w:pPr>
        <w:ind w:leftChars="250" w:left="525"/>
      </w:pPr>
      <w:r>
        <w:rPr>
          <w:rFonts w:hint="eastAsia"/>
        </w:rPr>
        <w:t xml:space="preserve">指標 </w:t>
      </w:r>
      <w:r>
        <w:t>相談拠点等の相談者数に占める自助グループ・民間団体等への紹介率</w:t>
      </w:r>
    </w:p>
    <w:p w14:paraId="589A5825" w14:textId="56AE4FF5" w:rsidR="00FC2126" w:rsidRDefault="00FC2126" w:rsidP="007938A7">
      <w:pPr>
        <w:ind w:leftChars="250" w:left="525"/>
      </w:pPr>
      <w:r>
        <w:rPr>
          <w:rFonts w:hint="eastAsia"/>
        </w:rPr>
        <w:t xml:space="preserve">現状 </w:t>
      </w:r>
      <w:r>
        <w:t>20％（R4年度末）</w:t>
      </w:r>
    </w:p>
    <w:p w14:paraId="783E55E6" w14:textId="30312A1D" w:rsidR="00FC2126" w:rsidRDefault="00FC2126" w:rsidP="007938A7">
      <w:pPr>
        <w:ind w:leftChars="250" w:left="525"/>
      </w:pPr>
      <w:r>
        <w:rPr>
          <w:rFonts w:hint="eastAsia"/>
        </w:rPr>
        <w:t xml:space="preserve">目標 </w:t>
      </w:r>
      <w:r>
        <w:t>50％（R8年度末）</w:t>
      </w:r>
    </w:p>
    <w:p w14:paraId="69295CC5" w14:textId="72D8E148" w:rsidR="00FC2126" w:rsidRDefault="00FC2126" w:rsidP="004E4635">
      <w:pPr>
        <w:ind w:leftChars="150" w:left="525" w:hangingChars="100" w:hanging="210"/>
      </w:pPr>
    </w:p>
    <w:p w14:paraId="0638413F" w14:textId="673DE57C" w:rsidR="00FC2126" w:rsidRDefault="00FC2126" w:rsidP="007938A7">
      <w:pPr>
        <w:ind w:leftChars="250" w:left="525"/>
      </w:pPr>
      <w:r>
        <w:rPr>
          <w:rFonts w:hint="eastAsia"/>
        </w:rPr>
        <w:t>取組施策（９）</w:t>
      </w:r>
      <w:r>
        <w:t>自助グループや回復支援施設、民間支援団体等の活動の充実</w:t>
      </w:r>
    </w:p>
    <w:p w14:paraId="054780B2" w14:textId="110B17DB" w:rsidR="00FC2126" w:rsidRDefault="00FC2126" w:rsidP="007938A7">
      <w:pPr>
        <w:ind w:leftChars="250" w:left="525"/>
      </w:pPr>
      <w:r>
        <w:rPr>
          <w:rFonts w:hint="eastAsia"/>
        </w:rPr>
        <w:t xml:space="preserve">指標 </w:t>
      </w:r>
      <w:r>
        <w:t>自助グループ・民間団体等と連携して取り組んだ事業の割合</w:t>
      </w:r>
    </w:p>
    <w:p w14:paraId="719EDE88" w14:textId="27F5EE19" w:rsidR="00FC2126" w:rsidRDefault="00FC2126" w:rsidP="007938A7">
      <w:pPr>
        <w:ind w:leftChars="250" w:left="525"/>
      </w:pPr>
      <w:r>
        <w:rPr>
          <w:rFonts w:hint="eastAsia"/>
        </w:rPr>
        <w:t xml:space="preserve">現状 </w:t>
      </w:r>
      <w:r>
        <w:t>38％（R4年度末）</w:t>
      </w:r>
    </w:p>
    <w:p w14:paraId="20BBEF9A" w14:textId="23FC88A4" w:rsidR="00FC2126" w:rsidRDefault="00FC2126" w:rsidP="007938A7">
      <w:pPr>
        <w:ind w:leftChars="250" w:left="525"/>
      </w:pPr>
      <w:r>
        <w:rPr>
          <w:rFonts w:hint="eastAsia"/>
        </w:rPr>
        <w:t xml:space="preserve">目標 </w:t>
      </w:r>
      <w:r>
        <w:t>50％（R8年度末）</w:t>
      </w:r>
    </w:p>
    <w:p w14:paraId="2A12AE3B" w14:textId="29B2DF2F" w:rsidR="00FC2126" w:rsidRDefault="00FC2126" w:rsidP="00FC2126">
      <w:pPr>
        <w:ind w:leftChars="150" w:left="525" w:hangingChars="100" w:hanging="210"/>
      </w:pPr>
    </w:p>
    <w:p w14:paraId="4E28C811" w14:textId="482FFDA5" w:rsidR="00FC2126" w:rsidRDefault="00544642" w:rsidP="007938A7">
      <w:pPr>
        <w:ind w:leftChars="250" w:left="525"/>
        <w:rPr>
          <w:b/>
          <w:bCs/>
        </w:rPr>
      </w:pPr>
      <w:r w:rsidRPr="00544642">
        <w:rPr>
          <w:rFonts w:hint="eastAsia"/>
          <w:b/>
          <w:bCs/>
        </w:rPr>
        <w:t>４.</w:t>
      </w:r>
      <w:r w:rsidRPr="00544642">
        <w:rPr>
          <w:b/>
          <w:bCs/>
        </w:rPr>
        <w:t xml:space="preserve"> 第２期計画の推進体制等</w:t>
      </w:r>
    </w:p>
    <w:p w14:paraId="742276C9" w14:textId="064BE02F" w:rsidR="00544642" w:rsidRDefault="00544642" w:rsidP="007938A7">
      <w:pPr>
        <w:ind w:leftChars="250" w:left="525"/>
      </w:pPr>
      <w:r w:rsidRPr="00544642">
        <w:rPr>
          <w:rFonts w:hint="eastAsia"/>
        </w:rPr>
        <w:t>■</w:t>
      </w:r>
      <w:r>
        <w:t>関係会議等</w:t>
      </w:r>
    </w:p>
    <w:p w14:paraId="27E40EE4" w14:textId="011EC1BC" w:rsidR="00544642" w:rsidRDefault="00544642" w:rsidP="007938A7">
      <w:pPr>
        <w:ind w:leftChars="250" w:left="525"/>
      </w:pPr>
      <w:r>
        <w:rPr>
          <w:rFonts w:hint="eastAsia"/>
        </w:rPr>
        <w:t>・</w:t>
      </w:r>
      <w:r>
        <w:t>大阪府精神保健福祉審議会アルコール健康障がい対策推進部会</w:t>
      </w:r>
    </w:p>
    <w:p w14:paraId="13FB00BF" w14:textId="66C81A7C" w:rsidR="00544642" w:rsidRDefault="00544642" w:rsidP="007938A7">
      <w:pPr>
        <w:ind w:leftChars="250" w:left="525"/>
      </w:pPr>
      <w:r>
        <w:rPr>
          <w:rFonts w:hint="eastAsia"/>
        </w:rPr>
        <w:t>・</w:t>
      </w:r>
      <w:r>
        <w:t>大阪府精神保健福祉審議会</w:t>
      </w:r>
    </w:p>
    <w:p w14:paraId="25ACFD23" w14:textId="311E49AD" w:rsidR="00544642" w:rsidRDefault="00544642" w:rsidP="007938A7">
      <w:pPr>
        <w:ind w:leftChars="250" w:left="525"/>
      </w:pPr>
      <w:r>
        <w:rPr>
          <w:rFonts w:hint="eastAsia"/>
        </w:rPr>
        <w:t>・</w:t>
      </w:r>
      <w:r>
        <w:t>大阪府依存症関連機関連携会議</w:t>
      </w:r>
    </w:p>
    <w:p w14:paraId="71FD3A60" w14:textId="7790C9BC" w:rsidR="00544642" w:rsidRDefault="00544642" w:rsidP="007938A7">
      <w:pPr>
        <w:ind w:leftChars="250" w:left="525"/>
      </w:pPr>
      <w:r>
        <w:rPr>
          <w:rFonts w:hint="eastAsia"/>
        </w:rPr>
        <w:t>・</w:t>
      </w:r>
      <w:r>
        <w:t>大阪府依存症対策庁内連携会議</w:t>
      </w:r>
    </w:p>
    <w:p w14:paraId="73CC4E05" w14:textId="77777777" w:rsidR="00544642" w:rsidRDefault="00544642" w:rsidP="00574EFB"/>
    <w:p w14:paraId="33AA63EC" w14:textId="01384DFE" w:rsidR="00544642" w:rsidRDefault="00544642" w:rsidP="007938A7">
      <w:pPr>
        <w:ind w:leftChars="250" w:left="525"/>
      </w:pPr>
      <w:r>
        <w:rPr>
          <w:rFonts w:hint="eastAsia"/>
        </w:rPr>
        <w:t>＜参考＞</w:t>
      </w:r>
      <w:r>
        <w:t>アルコール関連問題等について</w:t>
      </w:r>
    </w:p>
    <w:p w14:paraId="6814CAAF" w14:textId="7D6E6A61" w:rsidR="00544642" w:rsidRDefault="00544642" w:rsidP="007938A7">
      <w:pPr>
        <w:ind w:leftChars="250" w:left="525"/>
      </w:pPr>
      <w:r>
        <w:t>■アルコール健康障がいとは</w:t>
      </w:r>
    </w:p>
    <w:p w14:paraId="0FF3F62A" w14:textId="339A548B" w:rsidR="00544642" w:rsidRDefault="00544642" w:rsidP="007938A7">
      <w:pPr>
        <w:ind w:leftChars="300" w:left="735" w:hangingChars="50" w:hanging="105"/>
      </w:pPr>
      <w:r>
        <w:t>「アルコール依存症その他の多量の飲酒、20歳未満の者の飲酒、妊婦の飲酒等の不適切な飲酒の影響による心身の健康障がい」をさす。</w:t>
      </w:r>
    </w:p>
    <w:p w14:paraId="42AA2513" w14:textId="4BE4B54A" w:rsidR="00544642" w:rsidRDefault="00544642" w:rsidP="00544642">
      <w:r>
        <w:t xml:space="preserve">   </w:t>
      </w:r>
      <w:r w:rsidR="007938A7">
        <w:rPr>
          <w:rFonts w:hint="eastAsia"/>
        </w:rPr>
        <w:t xml:space="preserve">　</w:t>
      </w:r>
      <w:r>
        <w:rPr>
          <w:rFonts w:hint="eastAsia"/>
        </w:rPr>
        <w:t>■</w:t>
      </w:r>
      <w:r>
        <w:t>アルコール関連問題とは</w:t>
      </w:r>
    </w:p>
    <w:p w14:paraId="2969559D" w14:textId="200BA270" w:rsidR="00544642" w:rsidRDefault="00544642" w:rsidP="00544642">
      <w:r>
        <w:rPr>
          <w:rFonts w:hint="eastAsia"/>
        </w:rPr>
        <w:t xml:space="preserve">　　 </w:t>
      </w:r>
      <w:r w:rsidR="007938A7">
        <w:rPr>
          <w:rFonts w:hint="eastAsia"/>
        </w:rPr>
        <w:t xml:space="preserve">　</w:t>
      </w:r>
      <w:r>
        <w:t>アルコール健康障がい及びこれに関連して生ずる飲酒運転、自殺等の問題をさす。</w:t>
      </w:r>
    </w:p>
    <w:p w14:paraId="09D77AEA" w14:textId="79637242" w:rsidR="00544642" w:rsidRDefault="00544642" w:rsidP="00544642">
      <w:r>
        <w:rPr>
          <w:rFonts w:hint="eastAsia"/>
        </w:rPr>
        <w:t xml:space="preserve"> </w:t>
      </w:r>
      <w:r>
        <w:t xml:space="preserve">  </w:t>
      </w:r>
      <w:r w:rsidR="007938A7">
        <w:rPr>
          <w:rFonts w:hint="eastAsia"/>
        </w:rPr>
        <w:t xml:space="preserve">　</w:t>
      </w:r>
      <w:r>
        <w:rPr>
          <w:rFonts w:hint="eastAsia"/>
        </w:rPr>
        <w:t>■</w:t>
      </w:r>
      <w:r>
        <w:t>生活習慣病のリスクを高める飲酒について</w:t>
      </w:r>
    </w:p>
    <w:p w14:paraId="28A7F9DC" w14:textId="77234A6E" w:rsidR="00544642" w:rsidRDefault="00544642" w:rsidP="00544642">
      <w:r>
        <w:rPr>
          <w:rFonts w:hint="eastAsia"/>
        </w:rPr>
        <w:t xml:space="preserve">　　 </w:t>
      </w:r>
      <w:r w:rsidR="007938A7">
        <w:rPr>
          <w:rFonts w:hint="eastAsia"/>
        </w:rPr>
        <w:t xml:space="preserve">　</w:t>
      </w:r>
      <w:r>
        <w:t>１日当たりの純アルコール摂取量が男性で40g以上、女性や高齢者は20g以上をさ</w:t>
      </w:r>
    </w:p>
    <w:p w14:paraId="30A276CA" w14:textId="3C15BAB1" w:rsidR="00544642" w:rsidRDefault="00544642" w:rsidP="007938A7">
      <w:pPr>
        <w:ind w:firstLineChars="350" w:firstLine="735"/>
      </w:pPr>
      <w:r>
        <w:t>す。</w:t>
      </w:r>
    </w:p>
    <w:p w14:paraId="6A2D8A42" w14:textId="1FEB52ED" w:rsidR="00544642" w:rsidRDefault="00544642" w:rsidP="00544642">
      <w:r>
        <w:t xml:space="preserve">   </w:t>
      </w:r>
      <w:r w:rsidR="007938A7">
        <w:rPr>
          <w:rFonts w:hint="eastAsia"/>
        </w:rPr>
        <w:t xml:space="preserve">　</w:t>
      </w:r>
      <w:r>
        <w:rPr>
          <w:rFonts w:hint="eastAsia"/>
        </w:rPr>
        <w:t>■</w:t>
      </w:r>
      <w:r>
        <w:t>アルコールの身体への影響</w:t>
      </w:r>
    </w:p>
    <w:p w14:paraId="02E74F80" w14:textId="21D91668" w:rsidR="00544642" w:rsidRDefault="00544642" w:rsidP="007938A7">
      <w:pPr>
        <w:ind w:left="735" w:hangingChars="350" w:hanging="735"/>
      </w:pPr>
      <w:r>
        <w:rPr>
          <w:rFonts w:hint="eastAsia"/>
        </w:rPr>
        <w:t xml:space="preserve">　　</w:t>
      </w:r>
      <w:r w:rsidR="007938A7">
        <w:rPr>
          <w:rFonts w:hint="eastAsia"/>
        </w:rPr>
        <w:t xml:space="preserve">　</w:t>
      </w:r>
      <w:r>
        <w:rPr>
          <w:rFonts w:hint="eastAsia"/>
        </w:rPr>
        <w:t xml:space="preserve"> </w:t>
      </w:r>
      <w:r>
        <w:t>長時間の多量飲酒は、アルコール依存症や生活習慣病のリスクを高め、さまざまな内臓疾患の原因となる。</w:t>
      </w:r>
    </w:p>
    <w:p w14:paraId="6DB58BB2" w14:textId="68BD1550" w:rsidR="00544642" w:rsidRDefault="00544642" w:rsidP="00544642">
      <w:pPr>
        <w:ind w:left="525" w:hangingChars="250" w:hanging="525"/>
      </w:pPr>
    </w:p>
    <w:p w14:paraId="38E77C66" w14:textId="37F10DAF" w:rsidR="00544642" w:rsidRPr="00544642" w:rsidRDefault="00544642" w:rsidP="00544642">
      <w:pPr>
        <w:ind w:left="525" w:hangingChars="250" w:hanging="525"/>
      </w:pPr>
      <w:r>
        <w:rPr>
          <w:rFonts w:hint="eastAsia"/>
        </w:rPr>
        <w:t xml:space="preserve"> </w:t>
      </w:r>
      <w:r>
        <w:t xml:space="preserve"> </w:t>
      </w:r>
    </w:p>
    <w:sectPr w:rsidR="00544642" w:rsidRPr="005446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90B"/>
    <w:multiLevelType w:val="hybridMultilevel"/>
    <w:tmpl w:val="33688D28"/>
    <w:lvl w:ilvl="0" w:tplc="6154438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1A"/>
    <w:rsid w:val="00056C96"/>
    <w:rsid w:val="003642EA"/>
    <w:rsid w:val="004E4635"/>
    <w:rsid w:val="004F3BD0"/>
    <w:rsid w:val="00510E2D"/>
    <w:rsid w:val="00544642"/>
    <w:rsid w:val="00574EFB"/>
    <w:rsid w:val="006253DF"/>
    <w:rsid w:val="00695EE6"/>
    <w:rsid w:val="006D025B"/>
    <w:rsid w:val="00767430"/>
    <w:rsid w:val="007938A7"/>
    <w:rsid w:val="0082273B"/>
    <w:rsid w:val="0087261A"/>
    <w:rsid w:val="00915A8F"/>
    <w:rsid w:val="009378B1"/>
    <w:rsid w:val="009D4F88"/>
    <w:rsid w:val="00AC03B9"/>
    <w:rsid w:val="00B4385F"/>
    <w:rsid w:val="00C86B4F"/>
    <w:rsid w:val="00C9595B"/>
    <w:rsid w:val="00CC6B19"/>
    <w:rsid w:val="00D438A6"/>
    <w:rsid w:val="00E31942"/>
    <w:rsid w:val="00F704AF"/>
    <w:rsid w:val="00FC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15F457"/>
  <w15:chartTrackingRefBased/>
  <w15:docId w15:val="{2A0055FD-A931-4E6D-B0F3-4D1EB681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5767">
      <w:bodyDiv w:val="1"/>
      <w:marLeft w:val="0"/>
      <w:marRight w:val="0"/>
      <w:marTop w:val="0"/>
      <w:marBottom w:val="0"/>
      <w:divBdr>
        <w:top w:val="none" w:sz="0" w:space="0" w:color="auto"/>
        <w:left w:val="none" w:sz="0" w:space="0" w:color="auto"/>
        <w:bottom w:val="none" w:sz="0" w:space="0" w:color="auto"/>
        <w:right w:val="none" w:sz="0" w:space="0" w:color="auto"/>
      </w:divBdr>
    </w:div>
    <w:div w:id="485443030">
      <w:bodyDiv w:val="1"/>
      <w:marLeft w:val="0"/>
      <w:marRight w:val="0"/>
      <w:marTop w:val="0"/>
      <w:marBottom w:val="0"/>
      <w:divBdr>
        <w:top w:val="none" w:sz="0" w:space="0" w:color="auto"/>
        <w:left w:val="none" w:sz="0" w:space="0" w:color="auto"/>
        <w:bottom w:val="none" w:sz="0" w:space="0" w:color="auto"/>
        <w:right w:val="none" w:sz="0" w:space="0" w:color="auto"/>
      </w:divBdr>
    </w:div>
    <w:div w:id="492140782">
      <w:bodyDiv w:val="1"/>
      <w:marLeft w:val="0"/>
      <w:marRight w:val="0"/>
      <w:marTop w:val="0"/>
      <w:marBottom w:val="0"/>
      <w:divBdr>
        <w:top w:val="none" w:sz="0" w:space="0" w:color="auto"/>
        <w:left w:val="none" w:sz="0" w:space="0" w:color="auto"/>
        <w:bottom w:val="none" w:sz="0" w:space="0" w:color="auto"/>
        <w:right w:val="none" w:sz="0" w:space="0" w:color="auto"/>
      </w:divBdr>
    </w:div>
    <w:div w:id="703944583">
      <w:bodyDiv w:val="1"/>
      <w:marLeft w:val="0"/>
      <w:marRight w:val="0"/>
      <w:marTop w:val="0"/>
      <w:marBottom w:val="0"/>
      <w:divBdr>
        <w:top w:val="none" w:sz="0" w:space="0" w:color="auto"/>
        <w:left w:val="none" w:sz="0" w:space="0" w:color="auto"/>
        <w:bottom w:val="none" w:sz="0" w:space="0" w:color="auto"/>
        <w:right w:val="none" w:sz="0" w:space="0" w:color="auto"/>
      </w:divBdr>
    </w:div>
    <w:div w:id="797801493">
      <w:bodyDiv w:val="1"/>
      <w:marLeft w:val="0"/>
      <w:marRight w:val="0"/>
      <w:marTop w:val="0"/>
      <w:marBottom w:val="0"/>
      <w:divBdr>
        <w:top w:val="none" w:sz="0" w:space="0" w:color="auto"/>
        <w:left w:val="none" w:sz="0" w:space="0" w:color="auto"/>
        <w:bottom w:val="none" w:sz="0" w:space="0" w:color="auto"/>
        <w:right w:val="none" w:sz="0" w:space="0" w:color="auto"/>
      </w:divBdr>
    </w:div>
    <w:div w:id="898057867">
      <w:bodyDiv w:val="1"/>
      <w:marLeft w:val="0"/>
      <w:marRight w:val="0"/>
      <w:marTop w:val="0"/>
      <w:marBottom w:val="0"/>
      <w:divBdr>
        <w:top w:val="none" w:sz="0" w:space="0" w:color="auto"/>
        <w:left w:val="none" w:sz="0" w:space="0" w:color="auto"/>
        <w:bottom w:val="none" w:sz="0" w:space="0" w:color="auto"/>
        <w:right w:val="none" w:sz="0" w:space="0" w:color="auto"/>
      </w:divBdr>
    </w:div>
    <w:div w:id="1081946245">
      <w:bodyDiv w:val="1"/>
      <w:marLeft w:val="0"/>
      <w:marRight w:val="0"/>
      <w:marTop w:val="0"/>
      <w:marBottom w:val="0"/>
      <w:divBdr>
        <w:top w:val="none" w:sz="0" w:space="0" w:color="auto"/>
        <w:left w:val="none" w:sz="0" w:space="0" w:color="auto"/>
        <w:bottom w:val="none" w:sz="0" w:space="0" w:color="auto"/>
        <w:right w:val="none" w:sz="0" w:space="0" w:color="auto"/>
      </w:divBdr>
    </w:div>
    <w:div w:id="1237786917">
      <w:bodyDiv w:val="1"/>
      <w:marLeft w:val="0"/>
      <w:marRight w:val="0"/>
      <w:marTop w:val="0"/>
      <w:marBottom w:val="0"/>
      <w:divBdr>
        <w:top w:val="none" w:sz="0" w:space="0" w:color="auto"/>
        <w:left w:val="none" w:sz="0" w:space="0" w:color="auto"/>
        <w:bottom w:val="none" w:sz="0" w:space="0" w:color="auto"/>
        <w:right w:val="none" w:sz="0" w:space="0" w:color="auto"/>
      </w:divBdr>
    </w:div>
    <w:div w:id="1408459805">
      <w:bodyDiv w:val="1"/>
      <w:marLeft w:val="0"/>
      <w:marRight w:val="0"/>
      <w:marTop w:val="0"/>
      <w:marBottom w:val="0"/>
      <w:divBdr>
        <w:top w:val="none" w:sz="0" w:space="0" w:color="auto"/>
        <w:left w:val="none" w:sz="0" w:space="0" w:color="auto"/>
        <w:bottom w:val="none" w:sz="0" w:space="0" w:color="auto"/>
        <w:right w:val="none" w:sz="0" w:space="0" w:color="auto"/>
      </w:divBdr>
    </w:div>
    <w:div w:id="1583568109">
      <w:bodyDiv w:val="1"/>
      <w:marLeft w:val="0"/>
      <w:marRight w:val="0"/>
      <w:marTop w:val="0"/>
      <w:marBottom w:val="0"/>
      <w:divBdr>
        <w:top w:val="none" w:sz="0" w:space="0" w:color="auto"/>
        <w:left w:val="none" w:sz="0" w:space="0" w:color="auto"/>
        <w:bottom w:val="none" w:sz="0" w:space="0" w:color="auto"/>
        <w:right w:val="none" w:sz="0" w:space="0" w:color="auto"/>
      </w:divBdr>
    </w:div>
    <w:div w:id="19066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ひかり</dc:creator>
  <cp:keywords/>
  <dc:description/>
  <cp:lastModifiedBy>奥田　ひかり</cp:lastModifiedBy>
  <cp:revision>14</cp:revision>
  <dcterms:created xsi:type="dcterms:W3CDTF">2024-01-04T01:30:00Z</dcterms:created>
  <dcterms:modified xsi:type="dcterms:W3CDTF">2024-01-05T04:19:00Z</dcterms:modified>
</cp:coreProperties>
</file>