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376"/>
        <w:gridCol w:w="3279"/>
      </w:tblGrid>
      <w:tr w:rsidR="00580D76" w:rsidRPr="00AC3A4F" w14:paraId="77FA6052" w14:textId="77777777" w:rsidTr="009B50FF">
        <w:trPr>
          <w:trHeight w:val="538"/>
        </w:trPr>
        <w:tc>
          <w:tcPr>
            <w:tcW w:w="2376" w:type="dxa"/>
            <w:tcBorders>
              <w:top w:val="single" w:sz="12" w:space="0" w:color="auto"/>
              <w:left w:val="single" w:sz="12" w:space="0" w:color="auto"/>
              <w:bottom w:val="single" w:sz="12" w:space="0" w:color="auto"/>
            </w:tcBorders>
            <w:vAlign w:val="center"/>
          </w:tcPr>
          <w:p w14:paraId="36C4171F" w14:textId="77777777" w:rsidR="00580D76" w:rsidRPr="00AC3A4F" w:rsidRDefault="00580D76" w:rsidP="00374080">
            <w:pPr>
              <w:tabs>
                <w:tab w:val="left" w:pos="2268"/>
              </w:tabs>
              <w:snapToGrid w:val="0"/>
              <w:spacing w:line="300" w:lineRule="atLeast"/>
              <w:rPr>
                <w:rFonts w:asciiTheme="majorEastAsia" w:eastAsiaTheme="majorEastAsia" w:hAnsiTheme="majorEastAsia"/>
                <w:sz w:val="34"/>
                <w:szCs w:val="34"/>
              </w:rPr>
            </w:pPr>
            <w:r w:rsidRPr="00AC3A4F">
              <w:rPr>
                <w:rFonts w:asciiTheme="majorEastAsia" w:eastAsiaTheme="majorEastAsia" w:hAnsiTheme="majorEastAsia" w:hint="eastAsia"/>
                <w:sz w:val="34"/>
                <w:szCs w:val="34"/>
              </w:rPr>
              <w:t>労働組合名</w:t>
            </w:r>
          </w:p>
        </w:tc>
        <w:tc>
          <w:tcPr>
            <w:tcW w:w="3279" w:type="dxa"/>
            <w:tcBorders>
              <w:top w:val="single" w:sz="12" w:space="0" w:color="auto"/>
              <w:bottom w:val="single" w:sz="12" w:space="0" w:color="auto"/>
              <w:right w:val="single" w:sz="12" w:space="0" w:color="auto"/>
            </w:tcBorders>
            <w:vAlign w:val="center"/>
          </w:tcPr>
          <w:p w14:paraId="1BB7DF33" w14:textId="77819C65" w:rsidR="00D5012E" w:rsidRPr="00AC3A4F" w:rsidRDefault="009B50FF" w:rsidP="002D4CF8">
            <w:pPr>
              <w:tabs>
                <w:tab w:val="left" w:pos="2268"/>
              </w:tabs>
              <w:snapToGrid w:val="0"/>
              <w:spacing w:line="300" w:lineRule="atLeast"/>
              <w:ind w:firstLineChars="100" w:firstLine="340"/>
              <w:rPr>
                <w:rFonts w:asciiTheme="majorEastAsia" w:eastAsiaTheme="majorEastAsia" w:hAnsiTheme="majorEastAsia"/>
                <w:sz w:val="34"/>
                <w:szCs w:val="34"/>
              </w:rPr>
            </w:pPr>
            <w:r w:rsidRPr="009B50FF">
              <w:rPr>
                <w:rFonts w:asciiTheme="majorEastAsia" w:eastAsiaTheme="majorEastAsia" w:hAnsiTheme="majorEastAsia" w:hint="eastAsia"/>
                <w:sz w:val="34"/>
                <w:szCs w:val="34"/>
              </w:rPr>
              <w:t>全電線大阪地協</w:t>
            </w:r>
          </w:p>
        </w:tc>
      </w:tr>
    </w:tbl>
    <w:p w14:paraId="5B4E1DDA" w14:textId="77777777" w:rsidR="00580D76" w:rsidRDefault="00580D76" w:rsidP="00580D76">
      <w:pPr>
        <w:tabs>
          <w:tab w:val="left" w:pos="2268"/>
        </w:tabs>
        <w:snapToGrid w:val="0"/>
        <w:spacing w:line="300" w:lineRule="atLeast"/>
        <w:rPr>
          <w:sz w:val="16"/>
        </w:rPr>
      </w:pPr>
    </w:p>
    <w:p w14:paraId="5EDC1BF8" w14:textId="77777777" w:rsidR="00580D76" w:rsidRPr="00D74D51" w:rsidRDefault="00580D76" w:rsidP="00580D76">
      <w:pPr>
        <w:tabs>
          <w:tab w:val="left" w:pos="2268"/>
        </w:tabs>
        <w:snapToGrid w:val="0"/>
        <w:spacing w:line="300" w:lineRule="atLeast"/>
        <w:rPr>
          <w:rFonts w:asciiTheme="majorEastAsia" w:eastAsiaTheme="majorEastAsia" w:hAnsiTheme="majorEastAsia"/>
          <w:b/>
          <w:sz w:val="32"/>
        </w:rPr>
      </w:pPr>
      <w:r w:rsidRPr="00D74D51">
        <w:rPr>
          <w:rFonts w:asciiTheme="majorEastAsia" w:eastAsiaTheme="majorEastAsia" w:hAnsiTheme="majorEastAsia" w:hint="eastAsia"/>
          <w:b/>
          <w:sz w:val="32"/>
        </w:rPr>
        <w:t>１．統一要求方針</w:t>
      </w:r>
    </w:p>
    <w:tbl>
      <w:tblPr>
        <w:tblStyle w:val="a3"/>
        <w:tblW w:w="0" w:type="auto"/>
        <w:tblLayout w:type="fixed"/>
        <w:tblLook w:val="04A0" w:firstRow="1" w:lastRow="0" w:firstColumn="1" w:lastColumn="0" w:noHBand="0" w:noVBand="1"/>
      </w:tblPr>
      <w:tblGrid>
        <w:gridCol w:w="430"/>
        <w:gridCol w:w="387"/>
        <w:gridCol w:w="9497"/>
        <w:gridCol w:w="12014"/>
      </w:tblGrid>
      <w:tr w:rsidR="00580D76" w:rsidRPr="006C7FE9" w14:paraId="7E4DCF7D" w14:textId="77777777" w:rsidTr="00374080">
        <w:trPr>
          <w:trHeight w:val="497"/>
        </w:trPr>
        <w:tc>
          <w:tcPr>
            <w:tcW w:w="10314" w:type="dxa"/>
            <w:gridSpan w:val="3"/>
            <w:tcBorders>
              <w:top w:val="single" w:sz="12" w:space="0" w:color="auto"/>
              <w:left w:val="single" w:sz="12" w:space="0" w:color="auto"/>
            </w:tcBorders>
            <w:vAlign w:val="center"/>
          </w:tcPr>
          <w:p w14:paraId="3D29E8E3" w14:textId="77777777" w:rsidR="00580D76" w:rsidRPr="006C7FE9"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賃上げ要求方針</w:t>
            </w:r>
          </w:p>
        </w:tc>
        <w:tc>
          <w:tcPr>
            <w:tcW w:w="12014" w:type="dxa"/>
            <w:tcBorders>
              <w:top w:val="single" w:sz="12" w:space="0" w:color="auto"/>
              <w:right w:val="single" w:sz="12" w:space="0" w:color="auto"/>
            </w:tcBorders>
            <w:vAlign w:val="center"/>
          </w:tcPr>
          <w:p w14:paraId="0BD8269B" w14:textId="77777777" w:rsidR="00580D76" w:rsidRPr="006C7FE9"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職場環境</w:t>
            </w:r>
            <w:r>
              <w:rPr>
                <w:rFonts w:asciiTheme="majorEastAsia" w:eastAsiaTheme="majorEastAsia" w:hAnsiTheme="majorEastAsia" w:hint="eastAsia"/>
                <w:sz w:val="26"/>
                <w:szCs w:val="26"/>
              </w:rPr>
              <w:t>改善の取り組み（働き方改革等）</w:t>
            </w:r>
          </w:p>
        </w:tc>
      </w:tr>
      <w:tr w:rsidR="00580D76" w:rsidRPr="00F771A1" w14:paraId="0B79EBB6" w14:textId="77777777" w:rsidTr="00D33CCA">
        <w:trPr>
          <w:cantSplit/>
          <w:trHeight w:val="5494"/>
        </w:trPr>
        <w:tc>
          <w:tcPr>
            <w:tcW w:w="430" w:type="dxa"/>
            <w:tcBorders>
              <w:top w:val="double" w:sz="4" w:space="0" w:color="auto"/>
              <w:left w:val="single" w:sz="12" w:space="0" w:color="auto"/>
            </w:tcBorders>
            <w:textDirection w:val="tbRlV"/>
            <w:vAlign w:val="center"/>
          </w:tcPr>
          <w:p w14:paraId="0A1DDDAF" w14:textId="77777777" w:rsidR="00580D76" w:rsidRPr="00D74D51" w:rsidRDefault="00580D76" w:rsidP="002543D8">
            <w:pPr>
              <w:tabs>
                <w:tab w:val="left" w:pos="2268"/>
              </w:tabs>
              <w:snapToGrid w:val="0"/>
              <w:spacing w:line="276" w:lineRule="auto"/>
              <w:ind w:left="113" w:right="113"/>
              <w:jc w:val="center"/>
              <w:rPr>
                <w:rFonts w:asciiTheme="majorEastAsia" w:eastAsiaTheme="majorEastAsia" w:hAnsiTheme="majorEastAsia"/>
                <w:sz w:val="24"/>
                <w:szCs w:val="24"/>
              </w:rPr>
            </w:pPr>
            <w:r w:rsidRPr="00D74D51">
              <w:rPr>
                <w:rFonts w:asciiTheme="majorEastAsia" w:eastAsiaTheme="majorEastAsia" w:hAnsiTheme="majorEastAsia" w:hint="eastAsia"/>
                <w:sz w:val="24"/>
                <w:szCs w:val="24"/>
              </w:rPr>
              <w:t>月　例　賃　金　等</w:t>
            </w:r>
          </w:p>
        </w:tc>
        <w:tc>
          <w:tcPr>
            <w:tcW w:w="9884" w:type="dxa"/>
            <w:gridSpan w:val="2"/>
            <w:tcBorders>
              <w:top w:val="double" w:sz="4" w:space="0" w:color="auto"/>
            </w:tcBorders>
          </w:tcPr>
          <w:p w14:paraId="548CD30D" w14:textId="30BCCE63" w:rsidR="00A843D3" w:rsidRPr="001A7D9F" w:rsidRDefault="00A843D3" w:rsidP="00A843D3">
            <w:pPr>
              <w:tabs>
                <w:tab w:val="left" w:pos="2268"/>
              </w:tabs>
              <w:snapToGrid w:val="0"/>
              <w:spacing w:line="300" w:lineRule="atLeast"/>
              <w:ind w:left="210" w:hangingChars="100" w:hanging="210"/>
              <w:rPr>
                <w:rFonts w:asciiTheme="majorEastAsia" w:eastAsiaTheme="majorEastAsia" w:hAnsiTheme="majorEastAsia"/>
              </w:rPr>
            </w:pPr>
            <w:r w:rsidRPr="001A7D9F">
              <w:rPr>
                <w:rFonts w:asciiTheme="majorEastAsia" w:eastAsiaTheme="majorEastAsia" w:hAnsiTheme="majorEastAsia" w:hint="eastAsia"/>
              </w:rPr>
              <w:t>・</w:t>
            </w:r>
            <w:r w:rsidR="006B59C7" w:rsidRPr="001A7D9F">
              <w:rPr>
                <w:rFonts w:asciiTheme="majorEastAsia" w:eastAsiaTheme="majorEastAsia" w:hAnsiTheme="majorEastAsia" w:hint="eastAsia"/>
              </w:rPr>
              <w:t>全ての単組において、</w:t>
            </w:r>
            <w:r w:rsidRPr="001A7D9F">
              <w:rPr>
                <w:rFonts w:asciiTheme="majorEastAsia" w:eastAsiaTheme="majorEastAsia" w:hAnsiTheme="majorEastAsia" w:hint="eastAsia"/>
              </w:rPr>
              <w:t>実質生活の維持・向上、賃金の社会性などの観点から「定期昇給をはじめとする賃金構造維持分の確保」を図ったうえで、1</w:t>
            </w:r>
            <w:r w:rsidR="006B59C7" w:rsidRPr="001A7D9F">
              <w:rPr>
                <w:rFonts w:asciiTheme="majorEastAsia" w:eastAsiaTheme="majorEastAsia" w:hAnsiTheme="majorEastAsia" w:hint="eastAsia"/>
              </w:rPr>
              <w:t>3</w:t>
            </w:r>
            <w:r w:rsidRPr="001A7D9F">
              <w:rPr>
                <w:rFonts w:asciiTheme="majorEastAsia" w:eastAsiaTheme="majorEastAsia" w:hAnsiTheme="majorEastAsia" w:hint="eastAsia"/>
              </w:rPr>
              <w:t>,000円以上の賃金改善に取り組む。</w:t>
            </w:r>
          </w:p>
          <w:p w14:paraId="736E9931" w14:textId="77777777" w:rsidR="005826F6" w:rsidRPr="001A7D9F" w:rsidRDefault="005826F6" w:rsidP="005826F6">
            <w:pPr>
              <w:tabs>
                <w:tab w:val="left" w:pos="2268"/>
              </w:tabs>
              <w:snapToGrid w:val="0"/>
              <w:spacing w:line="300" w:lineRule="atLeast"/>
              <w:ind w:left="210" w:hangingChars="100" w:hanging="210"/>
              <w:rPr>
                <w:rFonts w:asciiTheme="majorEastAsia" w:eastAsiaTheme="majorEastAsia" w:hAnsiTheme="majorEastAsia"/>
              </w:rPr>
            </w:pPr>
          </w:p>
          <w:p w14:paraId="74F7D21A" w14:textId="119088DC" w:rsidR="005826F6" w:rsidRPr="001A7D9F" w:rsidRDefault="005826F6" w:rsidP="005826F6">
            <w:pPr>
              <w:tabs>
                <w:tab w:val="left" w:pos="2268"/>
              </w:tabs>
              <w:snapToGrid w:val="0"/>
              <w:spacing w:line="300" w:lineRule="atLeast"/>
              <w:rPr>
                <w:rFonts w:asciiTheme="majorEastAsia" w:eastAsiaTheme="majorEastAsia" w:hAnsiTheme="majorEastAsia"/>
              </w:rPr>
            </w:pPr>
            <w:r w:rsidRPr="001A7D9F">
              <w:rPr>
                <w:rFonts w:asciiTheme="majorEastAsia" w:eastAsiaTheme="majorEastAsia" w:hAnsiTheme="majorEastAsia" w:hint="eastAsia"/>
              </w:rPr>
              <w:t>・「電線産業にふさわしい賃金水準」の</w:t>
            </w:r>
            <w:r w:rsidR="009F452C" w:rsidRPr="001A7D9F">
              <w:rPr>
                <w:rFonts w:asciiTheme="majorEastAsia" w:eastAsiaTheme="majorEastAsia" w:hAnsiTheme="majorEastAsia" w:hint="eastAsia"/>
              </w:rPr>
              <w:t>自らめざすべき賃金水準の</w:t>
            </w:r>
            <w:r w:rsidRPr="001A7D9F">
              <w:rPr>
                <w:rFonts w:asciiTheme="majorEastAsia" w:eastAsiaTheme="majorEastAsia" w:hAnsiTheme="majorEastAsia" w:hint="eastAsia"/>
              </w:rPr>
              <w:t>実現に向けて</w:t>
            </w:r>
            <w:r w:rsidR="009F452C" w:rsidRPr="001A7D9F">
              <w:rPr>
                <w:rFonts w:asciiTheme="majorEastAsia" w:eastAsiaTheme="majorEastAsia" w:hAnsiTheme="majorEastAsia" w:hint="eastAsia"/>
              </w:rPr>
              <w:t>引き上げに</w:t>
            </w:r>
            <w:r w:rsidRPr="001A7D9F">
              <w:rPr>
                <w:rFonts w:asciiTheme="majorEastAsia" w:eastAsiaTheme="majorEastAsia" w:hAnsiTheme="majorEastAsia" w:hint="eastAsia"/>
              </w:rPr>
              <w:t>取り組む。</w:t>
            </w:r>
          </w:p>
          <w:tbl>
            <w:tblPr>
              <w:tblStyle w:val="a3"/>
              <w:tblW w:w="8930" w:type="dxa"/>
              <w:tblInd w:w="149" w:type="dxa"/>
              <w:tblLayout w:type="fixed"/>
              <w:tblLook w:val="04A0" w:firstRow="1" w:lastRow="0" w:firstColumn="1" w:lastColumn="0" w:noHBand="0" w:noVBand="1"/>
            </w:tblPr>
            <w:tblGrid>
              <w:gridCol w:w="5670"/>
              <w:gridCol w:w="3260"/>
            </w:tblGrid>
            <w:tr w:rsidR="001A7D9F" w:rsidRPr="001A7D9F" w14:paraId="2CCC8C54" w14:textId="77777777" w:rsidTr="0015461E">
              <w:tc>
                <w:tcPr>
                  <w:tcW w:w="8930" w:type="dxa"/>
                  <w:gridSpan w:val="2"/>
                </w:tcPr>
                <w:p w14:paraId="3EF73582" w14:textId="77777777" w:rsidR="005826F6" w:rsidRPr="001A7D9F" w:rsidRDefault="005826F6" w:rsidP="005826F6">
                  <w:pPr>
                    <w:tabs>
                      <w:tab w:val="left" w:pos="2268"/>
                    </w:tabs>
                    <w:snapToGrid w:val="0"/>
                    <w:spacing w:line="300" w:lineRule="atLeast"/>
                    <w:rPr>
                      <w:rFonts w:asciiTheme="majorEastAsia" w:eastAsiaTheme="majorEastAsia" w:hAnsiTheme="majorEastAsia"/>
                    </w:rPr>
                  </w:pPr>
                  <w:r w:rsidRPr="001A7D9F">
                    <w:rPr>
                      <w:rFonts w:asciiTheme="majorEastAsia" w:eastAsiaTheme="majorEastAsia" w:hAnsiTheme="majorEastAsia" w:hint="eastAsia"/>
                    </w:rPr>
                    <w:t>電線産業にふさわしい賃金水準（概ね35歳の中堅作業者）</w:t>
                  </w:r>
                </w:p>
              </w:tc>
            </w:tr>
            <w:tr w:rsidR="001A7D9F" w:rsidRPr="001A7D9F" w14:paraId="5AABB792" w14:textId="77777777" w:rsidTr="0015461E">
              <w:tc>
                <w:tcPr>
                  <w:tcW w:w="5670" w:type="dxa"/>
                </w:tcPr>
                <w:p w14:paraId="3E302CA9" w14:textId="77777777" w:rsidR="005826F6" w:rsidRPr="001A7D9F" w:rsidRDefault="005826F6" w:rsidP="005826F6">
                  <w:pPr>
                    <w:tabs>
                      <w:tab w:val="left" w:pos="2268"/>
                    </w:tabs>
                    <w:snapToGrid w:val="0"/>
                    <w:spacing w:line="300" w:lineRule="atLeast"/>
                    <w:rPr>
                      <w:rFonts w:asciiTheme="majorEastAsia" w:eastAsiaTheme="majorEastAsia" w:hAnsiTheme="majorEastAsia"/>
                    </w:rPr>
                  </w:pPr>
                  <w:r w:rsidRPr="001A7D9F">
                    <w:rPr>
                      <w:rFonts w:asciiTheme="majorEastAsia" w:eastAsiaTheme="majorEastAsia" w:hAnsiTheme="majorEastAsia" w:hint="eastAsia"/>
                    </w:rPr>
                    <w:t>目標基準：到達水準をクリアした単組がめざすべき水準</w:t>
                  </w:r>
                </w:p>
              </w:tc>
              <w:tc>
                <w:tcPr>
                  <w:tcW w:w="3260" w:type="dxa"/>
                </w:tcPr>
                <w:p w14:paraId="592E276F" w14:textId="6C4357C1" w:rsidR="005826F6" w:rsidRPr="001A7D9F" w:rsidRDefault="005826F6" w:rsidP="005826F6">
                  <w:pPr>
                    <w:tabs>
                      <w:tab w:val="left" w:pos="2268"/>
                    </w:tabs>
                    <w:snapToGrid w:val="0"/>
                    <w:spacing w:line="300" w:lineRule="atLeast"/>
                    <w:rPr>
                      <w:rFonts w:asciiTheme="majorEastAsia" w:eastAsiaTheme="majorEastAsia" w:hAnsiTheme="majorEastAsia"/>
                    </w:rPr>
                  </w:pPr>
                  <w:r w:rsidRPr="001A7D9F">
                    <w:rPr>
                      <w:rFonts w:asciiTheme="majorEastAsia" w:eastAsiaTheme="majorEastAsia" w:hAnsiTheme="majorEastAsia" w:hint="eastAsia"/>
                    </w:rPr>
                    <w:t>基本賃金 3</w:t>
                  </w:r>
                  <w:r w:rsidR="009F452C" w:rsidRPr="001A7D9F">
                    <w:rPr>
                      <w:rFonts w:asciiTheme="majorEastAsia" w:eastAsiaTheme="majorEastAsia" w:hAnsiTheme="majorEastAsia" w:hint="eastAsia"/>
                    </w:rPr>
                    <w:t>50</w:t>
                  </w:r>
                  <w:r w:rsidRPr="001A7D9F">
                    <w:rPr>
                      <w:rFonts w:asciiTheme="majorEastAsia" w:eastAsiaTheme="majorEastAsia" w:hAnsiTheme="majorEastAsia" w:hint="eastAsia"/>
                    </w:rPr>
                    <w:t>,000円以上</w:t>
                  </w:r>
                </w:p>
              </w:tc>
            </w:tr>
            <w:tr w:rsidR="001A7D9F" w:rsidRPr="001A7D9F" w14:paraId="4806EBD3" w14:textId="77777777" w:rsidTr="0015461E">
              <w:tc>
                <w:tcPr>
                  <w:tcW w:w="5670" w:type="dxa"/>
                </w:tcPr>
                <w:p w14:paraId="08AE4B9C" w14:textId="77777777" w:rsidR="005826F6" w:rsidRPr="001A7D9F" w:rsidRDefault="005826F6" w:rsidP="005826F6">
                  <w:pPr>
                    <w:tabs>
                      <w:tab w:val="left" w:pos="2268"/>
                    </w:tabs>
                    <w:snapToGrid w:val="0"/>
                    <w:spacing w:line="300" w:lineRule="atLeast"/>
                    <w:rPr>
                      <w:rFonts w:asciiTheme="majorEastAsia" w:eastAsiaTheme="majorEastAsia" w:hAnsiTheme="majorEastAsia"/>
                    </w:rPr>
                  </w:pPr>
                  <w:r w:rsidRPr="001A7D9F">
                    <w:rPr>
                      <w:rFonts w:asciiTheme="majorEastAsia" w:eastAsiaTheme="majorEastAsia" w:hAnsiTheme="majorEastAsia" w:hint="eastAsia"/>
                    </w:rPr>
                    <w:t>到達基準：全ての単組が到達すべき水準</w:t>
                  </w:r>
                </w:p>
              </w:tc>
              <w:tc>
                <w:tcPr>
                  <w:tcW w:w="3260" w:type="dxa"/>
                </w:tcPr>
                <w:p w14:paraId="219764E8" w14:textId="198FE1B1" w:rsidR="005826F6" w:rsidRPr="001A7D9F" w:rsidRDefault="005826F6" w:rsidP="005826F6">
                  <w:pPr>
                    <w:tabs>
                      <w:tab w:val="left" w:pos="2268"/>
                    </w:tabs>
                    <w:snapToGrid w:val="0"/>
                    <w:spacing w:line="300" w:lineRule="atLeast"/>
                    <w:rPr>
                      <w:rFonts w:asciiTheme="majorEastAsia" w:eastAsiaTheme="majorEastAsia" w:hAnsiTheme="majorEastAsia"/>
                    </w:rPr>
                  </w:pPr>
                  <w:r w:rsidRPr="001A7D9F">
                    <w:rPr>
                      <w:rFonts w:asciiTheme="majorEastAsia" w:eastAsiaTheme="majorEastAsia" w:hAnsiTheme="majorEastAsia" w:hint="eastAsia"/>
                    </w:rPr>
                    <w:t xml:space="preserve">基本賃金 </w:t>
                  </w:r>
                  <w:r w:rsidR="009F452C" w:rsidRPr="001A7D9F">
                    <w:rPr>
                      <w:rFonts w:asciiTheme="majorEastAsia" w:eastAsiaTheme="majorEastAsia" w:hAnsiTheme="majorEastAsia" w:hint="eastAsia"/>
                    </w:rPr>
                    <w:t>333</w:t>
                  </w:r>
                  <w:r w:rsidRPr="001A7D9F">
                    <w:rPr>
                      <w:rFonts w:asciiTheme="majorEastAsia" w:eastAsiaTheme="majorEastAsia" w:hAnsiTheme="majorEastAsia" w:hint="eastAsia"/>
                    </w:rPr>
                    <w:t>,000円以上</w:t>
                  </w:r>
                </w:p>
              </w:tc>
            </w:tr>
            <w:tr w:rsidR="001A7D9F" w:rsidRPr="001A7D9F" w14:paraId="19FADD2D" w14:textId="77777777" w:rsidTr="0015461E">
              <w:tc>
                <w:tcPr>
                  <w:tcW w:w="5670" w:type="dxa"/>
                </w:tcPr>
                <w:p w14:paraId="4C91EBCC" w14:textId="77777777" w:rsidR="005826F6" w:rsidRPr="001A7D9F" w:rsidRDefault="005826F6" w:rsidP="005826F6">
                  <w:pPr>
                    <w:tabs>
                      <w:tab w:val="left" w:pos="2268"/>
                    </w:tabs>
                    <w:snapToGrid w:val="0"/>
                    <w:spacing w:line="300" w:lineRule="atLeast"/>
                    <w:rPr>
                      <w:rFonts w:asciiTheme="majorEastAsia" w:eastAsiaTheme="majorEastAsia" w:hAnsiTheme="majorEastAsia"/>
                    </w:rPr>
                  </w:pPr>
                  <w:r w:rsidRPr="001A7D9F">
                    <w:rPr>
                      <w:rFonts w:asciiTheme="majorEastAsia" w:eastAsiaTheme="majorEastAsia" w:hAnsiTheme="majorEastAsia" w:hint="eastAsia"/>
                    </w:rPr>
                    <w:t>最低基準：全ての単組が最低確保すべき水準</w:t>
                  </w:r>
                </w:p>
              </w:tc>
              <w:tc>
                <w:tcPr>
                  <w:tcW w:w="3260" w:type="dxa"/>
                </w:tcPr>
                <w:p w14:paraId="150FCB67" w14:textId="47389F40" w:rsidR="005826F6" w:rsidRPr="001A7D9F" w:rsidRDefault="005826F6" w:rsidP="005826F6">
                  <w:pPr>
                    <w:tabs>
                      <w:tab w:val="left" w:pos="2268"/>
                    </w:tabs>
                    <w:snapToGrid w:val="0"/>
                    <w:spacing w:line="300" w:lineRule="atLeast"/>
                    <w:rPr>
                      <w:rFonts w:asciiTheme="majorEastAsia" w:eastAsiaTheme="majorEastAsia" w:hAnsiTheme="majorEastAsia"/>
                    </w:rPr>
                  </w:pPr>
                  <w:r w:rsidRPr="001A7D9F">
                    <w:rPr>
                      <w:rFonts w:asciiTheme="majorEastAsia" w:eastAsiaTheme="majorEastAsia" w:hAnsiTheme="majorEastAsia" w:hint="eastAsia"/>
                    </w:rPr>
                    <w:t>基本賃金 2</w:t>
                  </w:r>
                  <w:r w:rsidR="009F452C" w:rsidRPr="001A7D9F">
                    <w:rPr>
                      <w:rFonts w:asciiTheme="majorEastAsia" w:eastAsiaTheme="majorEastAsia" w:hAnsiTheme="majorEastAsia" w:hint="eastAsia"/>
                    </w:rPr>
                    <w:t>66</w:t>
                  </w:r>
                  <w:r w:rsidRPr="001A7D9F">
                    <w:rPr>
                      <w:rFonts w:asciiTheme="majorEastAsia" w:eastAsiaTheme="majorEastAsia" w:hAnsiTheme="majorEastAsia" w:hint="eastAsia"/>
                    </w:rPr>
                    <w:t>,000円以上</w:t>
                  </w:r>
                </w:p>
              </w:tc>
            </w:tr>
          </w:tbl>
          <w:p w14:paraId="6A310707" w14:textId="77777777" w:rsidR="00723ABF" w:rsidRPr="001A7D9F" w:rsidRDefault="00723ABF" w:rsidP="00A843D3">
            <w:pPr>
              <w:tabs>
                <w:tab w:val="left" w:pos="2268"/>
              </w:tabs>
              <w:snapToGrid w:val="0"/>
              <w:spacing w:line="300" w:lineRule="atLeast"/>
              <w:ind w:left="210" w:hangingChars="100" w:hanging="210"/>
              <w:rPr>
                <w:rFonts w:asciiTheme="majorEastAsia" w:eastAsiaTheme="majorEastAsia" w:hAnsiTheme="majorEastAsia"/>
              </w:rPr>
            </w:pPr>
          </w:p>
          <w:p w14:paraId="4133CB50" w14:textId="05DF7FA8" w:rsidR="00A843D3" w:rsidRPr="001A7D9F" w:rsidRDefault="00A843D3" w:rsidP="00A843D3">
            <w:pPr>
              <w:tabs>
                <w:tab w:val="left" w:pos="2268"/>
              </w:tabs>
              <w:snapToGrid w:val="0"/>
              <w:spacing w:line="300" w:lineRule="atLeast"/>
              <w:ind w:left="210" w:hangingChars="100" w:hanging="210"/>
              <w:rPr>
                <w:rFonts w:asciiTheme="majorEastAsia" w:eastAsiaTheme="majorEastAsia" w:hAnsiTheme="majorEastAsia"/>
              </w:rPr>
            </w:pPr>
            <w:r w:rsidRPr="001A7D9F">
              <w:rPr>
                <w:rFonts w:asciiTheme="majorEastAsia" w:eastAsiaTheme="majorEastAsia" w:hAnsiTheme="majorEastAsia" w:hint="eastAsia"/>
              </w:rPr>
              <w:t>・初任給については、個別賃金強化や将来の電線関連産業を担う人材の確保・定着の観点から、賃金管理の出発点であることを重視し、18歳高卒正規入社初任給に取り組む。</w:t>
            </w:r>
          </w:p>
          <w:p w14:paraId="26166576" w14:textId="77777777" w:rsidR="005826F6" w:rsidRPr="001A7D9F" w:rsidRDefault="005826F6" w:rsidP="005826F6">
            <w:pPr>
              <w:tabs>
                <w:tab w:val="left" w:pos="2268"/>
              </w:tabs>
              <w:snapToGrid w:val="0"/>
              <w:spacing w:line="300" w:lineRule="atLeast"/>
              <w:ind w:left="210" w:hangingChars="100" w:hanging="210"/>
              <w:rPr>
                <w:rFonts w:asciiTheme="majorEastAsia" w:eastAsiaTheme="majorEastAsia" w:hAnsiTheme="majorEastAsia"/>
              </w:rPr>
            </w:pPr>
          </w:p>
          <w:p w14:paraId="53B0C650" w14:textId="5B796FE9" w:rsidR="005826F6" w:rsidRPr="001A7D9F" w:rsidRDefault="005826F6" w:rsidP="00A843D3">
            <w:pPr>
              <w:tabs>
                <w:tab w:val="left" w:pos="2268"/>
              </w:tabs>
              <w:snapToGrid w:val="0"/>
              <w:spacing w:line="300" w:lineRule="atLeast"/>
              <w:ind w:left="210" w:hangingChars="100" w:hanging="210"/>
              <w:rPr>
                <w:rFonts w:asciiTheme="majorEastAsia" w:eastAsiaTheme="majorEastAsia" w:hAnsiTheme="majorEastAsia"/>
              </w:rPr>
            </w:pPr>
            <w:r w:rsidRPr="001A7D9F">
              <w:rPr>
                <w:rFonts w:asciiTheme="majorEastAsia" w:eastAsiaTheme="majorEastAsia" w:hAnsiTheme="majorEastAsia" w:hint="eastAsia"/>
              </w:rPr>
              <w:t>・企業内最低賃金については、18歳の位置づけで協定化を図るとともに、具体的水準については到達闘争として</w:t>
            </w:r>
            <w:r w:rsidR="009F452C" w:rsidRPr="001A7D9F">
              <w:rPr>
                <w:rFonts w:asciiTheme="majorEastAsia" w:eastAsiaTheme="majorEastAsia" w:hAnsiTheme="majorEastAsia" w:hint="eastAsia"/>
              </w:rPr>
              <w:t>ＪＣＭの「最低到達目標」とする214</w:t>
            </w:r>
            <w:r w:rsidR="00A843D3" w:rsidRPr="001A7D9F">
              <w:rPr>
                <w:rFonts w:asciiTheme="majorEastAsia" w:eastAsiaTheme="majorEastAsia" w:hAnsiTheme="majorEastAsia" w:hint="eastAsia"/>
              </w:rPr>
              <w:t>,000</w:t>
            </w:r>
            <w:r w:rsidRPr="001A7D9F">
              <w:rPr>
                <w:rFonts w:asciiTheme="majorEastAsia" w:eastAsiaTheme="majorEastAsia" w:hAnsiTheme="majorEastAsia" w:hint="eastAsia"/>
              </w:rPr>
              <w:t>円以上</w:t>
            </w:r>
            <w:r w:rsidR="009F452C" w:rsidRPr="001A7D9F">
              <w:rPr>
                <w:rFonts w:asciiTheme="majorEastAsia" w:eastAsiaTheme="majorEastAsia" w:hAnsiTheme="majorEastAsia" w:hint="eastAsia"/>
              </w:rPr>
              <w:t>の早期実現に向け</w:t>
            </w:r>
            <w:r w:rsidR="00A843D3" w:rsidRPr="001A7D9F">
              <w:rPr>
                <w:rFonts w:asciiTheme="majorEastAsia" w:eastAsiaTheme="majorEastAsia" w:hAnsiTheme="majorEastAsia" w:hint="eastAsia"/>
              </w:rPr>
              <w:t>、計画的</w:t>
            </w:r>
            <w:r w:rsidR="009F452C" w:rsidRPr="001A7D9F">
              <w:rPr>
                <w:rFonts w:asciiTheme="majorEastAsia" w:eastAsiaTheme="majorEastAsia" w:hAnsiTheme="majorEastAsia" w:hint="eastAsia"/>
              </w:rPr>
              <w:t>な</w:t>
            </w:r>
            <w:r w:rsidR="00A843D3" w:rsidRPr="001A7D9F">
              <w:rPr>
                <w:rFonts w:asciiTheme="majorEastAsia" w:eastAsiaTheme="majorEastAsia" w:hAnsiTheme="majorEastAsia" w:hint="eastAsia"/>
              </w:rPr>
              <w:t>引き上げに取り組む。</w:t>
            </w:r>
          </w:p>
          <w:p w14:paraId="5CC71D2D" w14:textId="5DB737E3" w:rsidR="009F452C" w:rsidRPr="001A7D9F" w:rsidRDefault="009F452C" w:rsidP="00A843D3">
            <w:pPr>
              <w:tabs>
                <w:tab w:val="left" w:pos="2268"/>
              </w:tabs>
              <w:snapToGrid w:val="0"/>
              <w:spacing w:line="300" w:lineRule="atLeast"/>
              <w:ind w:left="210" w:hangingChars="100" w:hanging="210"/>
              <w:rPr>
                <w:rFonts w:asciiTheme="majorEastAsia" w:eastAsiaTheme="majorEastAsia" w:hAnsiTheme="majorEastAsia"/>
              </w:rPr>
            </w:pPr>
          </w:p>
          <w:p w14:paraId="58E7F8EC" w14:textId="5D148D2A" w:rsidR="009F452C" w:rsidRPr="001A7D9F" w:rsidRDefault="009F452C" w:rsidP="00A843D3">
            <w:pPr>
              <w:tabs>
                <w:tab w:val="left" w:pos="2268"/>
              </w:tabs>
              <w:snapToGrid w:val="0"/>
              <w:spacing w:line="300" w:lineRule="atLeast"/>
              <w:ind w:left="210" w:hangingChars="100" w:hanging="210"/>
              <w:rPr>
                <w:rFonts w:asciiTheme="majorEastAsia" w:eastAsiaTheme="majorEastAsia" w:hAnsiTheme="majorEastAsia"/>
              </w:rPr>
            </w:pPr>
            <w:r w:rsidRPr="001A7D9F">
              <w:rPr>
                <w:rFonts w:asciiTheme="majorEastAsia" w:eastAsiaTheme="majorEastAsia" w:hAnsiTheme="majorEastAsia" w:hint="eastAsia"/>
              </w:rPr>
              <w:t>・ＪＣ共闘として、「ＪＣミニマム(35歳)</w:t>
            </w:r>
            <w:r w:rsidRPr="001A7D9F">
              <w:rPr>
                <w:rFonts w:asciiTheme="majorEastAsia" w:eastAsiaTheme="majorEastAsia" w:hAnsiTheme="majorEastAsia"/>
              </w:rPr>
              <w:t xml:space="preserve"> </w:t>
            </w:r>
            <w:r w:rsidRPr="001A7D9F">
              <w:rPr>
                <w:rFonts w:asciiTheme="majorEastAsia" w:eastAsiaTheme="majorEastAsia" w:hAnsiTheme="majorEastAsia" w:hint="eastAsia"/>
              </w:rPr>
              <w:t>230,000円」の取り組みを推進する。</w:t>
            </w:r>
          </w:p>
          <w:p w14:paraId="3FB4C68D" w14:textId="77777777" w:rsidR="005826F6" w:rsidRPr="001A7D9F" w:rsidRDefault="005826F6" w:rsidP="005826F6">
            <w:pPr>
              <w:tabs>
                <w:tab w:val="left" w:pos="2268"/>
              </w:tabs>
              <w:snapToGrid w:val="0"/>
              <w:spacing w:line="300" w:lineRule="atLeast"/>
              <w:ind w:left="420" w:hangingChars="200" w:hanging="420"/>
              <w:rPr>
                <w:rFonts w:asciiTheme="majorEastAsia" w:eastAsiaTheme="majorEastAsia" w:hAnsiTheme="majorEastAsia"/>
              </w:rPr>
            </w:pPr>
          </w:p>
          <w:p w14:paraId="2E4A4565" w14:textId="1531E0BF" w:rsidR="002336CF" w:rsidRPr="005826F6" w:rsidRDefault="005826F6" w:rsidP="00A843D3">
            <w:pPr>
              <w:tabs>
                <w:tab w:val="left" w:pos="2268"/>
              </w:tabs>
              <w:snapToGrid w:val="0"/>
              <w:spacing w:line="300" w:lineRule="atLeast"/>
              <w:rPr>
                <w:rFonts w:asciiTheme="majorEastAsia" w:eastAsiaTheme="majorEastAsia" w:hAnsiTheme="majorEastAsia"/>
              </w:rPr>
            </w:pPr>
            <w:r w:rsidRPr="001A7D9F">
              <w:rPr>
                <w:rFonts w:asciiTheme="majorEastAsia" w:eastAsiaTheme="majorEastAsia" w:hAnsiTheme="majorEastAsia" w:hint="eastAsia"/>
              </w:rPr>
              <w:t>・組合員と雇用形態の異なる労働者についても、組合員に見合った水準を確保できるよう取り組む。</w:t>
            </w:r>
          </w:p>
        </w:tc>
        <w:tc>
          <w:tcPr>
            <w:tcW w:w="12014" w:type="dxa"/>
            <w:vMerge w:val="restart"/>
            <w:tcBorders>
              <w:top w:val="double" w:sz="4" w:space="0" w:color="auto"/>
              <w:right w:val="single" w:sz="12" w:space="0" w:color="auto"/>
            </w:tcBorders>
          </w:tcPr>
          <w:p w14:paraId="0063DDF8" w14:textId="03CC4D03" w:rsidR="005826F6" w:rsidRPr="001A7D9F" w:rsidRDefault="005826F6" w:rsidP="005826F6">
            <w:pPr>
              <w:tabs>
                <w:tab w:val="left" w:pos="2268"/>
              </w:tabs>
              <w:snapToGrid w:val="0"/>
              <w:spacing w:line="300" w:lineRule="atLeast"/>
              <w:rPr>
                <w:rFonts w:asciiTheme="majorEastAsia" w:eastAsiaTheme="majorEastAsia" w:hAnsiTheme="majorEastAsia"/>
              </w:rPr>
            </w:pPr>
            <w:r w:rsidRPr="001A7D9F">
              <w:rPr>
                <w:rFonts w:asciiTheme="majorEastAsia" w:eastAsiaTheme="majorEastAsia" w:hAnsiTheme="majorEastAsia" w:hint="eastAsia"/>
              </w:rPr>
              <w:t>【労働諸条件</w:t>
            </w:r>
            <w:r w:rsidR="00723ABF" w:rsidRPr="001A7D9F">
              <w:rPr>
                <w:rFonts w:asciiTheme="majorEastAsia" w:eastAsiaTheme="majorEastAsia" w:hAnsiTheme="majorEastAsia" w:hint="eastAsia"/>
              </w:rPr>
              <w:t>および</w:t>
            </w:r>
            <w:r w:rsidRPr="001A7D9F">
              <w:rPr>
                <w:rFonts w:asciiTheme="majorEastAsia" w:eastAsiaTheme="majorEastAsia" w:hAnsiTheme="majorEastAsia" w:hint="eastAsia"/>
              </w:rPr>
              <w:t>働く環境の改善】</w:t>
            </w:r>
          </w:p>
          <w:p w14:paraId="12473269" w14:textId="77777777" w:rsidR="005826F6" w:rsidRPr="001A7D9F" w:rsidRDefault="005826F6" w:rsidP="005826F6">
            <w:pPr>
              <w:tabs>
                <w:tab w:val="left" w:pos="2268"/>
              </w:tabs>
              <w:snapToGrid w:val="0"/>
              <w:spacing w:line="300" w:lineRule="atLeast"/>
              <w:rPr>
                <w:rFonts w:asciiTheme="majorEastAsia" w:eastAsiaTheme="majorEastAsia" w:hAnsiTheme="majorEastAsia"/>
              </w:rPr>
            </w:pPr>
            <w:r w:rsidRPr="001A7D9F">
              <w:rPr>
                <w:rFonts w:asciiTheme="majorEastAsia" w:eastAsiaTheme="majorEastAsia" w:hAnsiTheme="majorEastAsia" w:hint="eastAsia"/>
              </w:rPr>
              <w:t>(1)ワーク・ライフ・バランスの実現</w:t>
            </w:r>
          </w:p>
          <w:p w14:paraId="5065AC47" w14:textId="77777777" w:rsidR="005826F6" w:rsidRPr="001A7D9F" w:rsidRDefault="005826F6" w:rsidP="005826F6">
            <w:pPr>
              <w:tabs>
                <w:tab w:val="left" w:pos="2268"/>
              </w:tabs>
              <w:snapToGrid w:val="0"/>
              <w:spacing w:line="300" w:lineRule="atLeast"/>
              <w:ind w:firstLineChars="100" w:firstLine="210"/>
              <w:rPr>
                <w:rFonts w:asciiTheme="majorEastAsia" w:eastAsiaTheme="majorEastAsia" w:hAnsiTheme="majorEastAsia"/>
              </w:rPr>
            </w:pPr>
            <w:r w:rsidRPr="001A7D9F">
              <w:rPr>
                <w:rFonts w:asciiTheme="majorEastAsia" w:eastAsiaTheme="majorEastAsia" w:hAnsiTheme="majorEastAsia" w:hint="eastAsia"/>
              </w:rPr>
              <w:t>①労働時間短縮</w:t>
            </w:r>
          </w:p>
          <w:p w14:paraId="62FB7361" w14:textId="77777777" w:rsidR="00A843D3" w:rsidRPr="001A7D9F" w:rsidRDefault="005826F6" w:rsidP="00A843D3">
            <w:pPr>
              <w:tabs>
                <w:tab w:val="left" w:pos="2268"/>
              </w:tabs>
              <w:snapToGrid w:val="0"/>
              <w:spacing w:line="300" w:lineRule="atLeast"/>
              <w:rPr>
                <w:rFonts w:asciiTheme="majorEastAsia" w:eastAsiaTheme="majorEastAsia" w:hAnsiTheme="majorEastAsia"/>
              </w:rPr>
            </w:pPr>
            <w:r w:rsidRPr="001A7D9F">
              <w:rPr>
                <w:rFonts w:asciiTheme="majorEastAsia" w:eastAsiaTheme="majorEastAsia" w:hAnsiTheme="majorEastAsia" w:hint="eastAsia"/>
              </w:rPr>
              <w:t xml:space="preserve">　　・年間総実労働時間の到達目標である1,800時間の到達に向けて、まずは当面の目標である1,900時間台の定着を推進し、</w:t>
            </w:r>
          </w:p>
          <w:p w14:paraId="6420DE45" w14:textId="62638207" w:rsidR="00B35930" w:rsidRPr="001A7D9F" w:rsidRDefault="005826F6" w:rsidP="00B35930">
            <w:pPr>
              <w:tabs>
                <w:tab w:val="left" w:pos="2268"/>
              </w:tabs>
              <w:snapToGrid w:val="0"/>
              <w:spacing w:line="300" w:lineRule="atLeast"/>
              <w:ind w:firstLineChars="300" w:firstLine="630"/>
              <w:rPr>
                <w:rFonts w:asciiTheme="majorEastAsia" w:eastAsiaTheme="majorEastAsia" w:hAnsiTheme="majorEastAsia"/>
              </w:rPr>
            </w:pPr>
            <w:r w:rsidRPr="001A7D9F">
              <w:rPr>
                <w:rFonts w:asciiTheme="majorEastAsia" w:eastAsiaTheme="majorEastAsia" w:hAnsiTheme="majorEastAsia" w:hint="eastAsia"/>
              </w:rPr>
              <w:t>年間休日125日と1日の所定労働時間7.5時間をめざした所定内労働時間の短縮、時間外労働の削減および休暇</w:t>
            </w:r>
            <w:r w:rsidR="00B35930" w:rsidRPr="001A7D9F">
              <w:rPr>
                <w:rFonts w:asciiTheme="majorEastAsia" w:eastAsiaTheme="majorEastAsia" w:hAnsiTheme="majorEastAsia" w:hint="eastAsia"/>
              </w:rPr>
              <w:t>取得の</w:t>
            </w:r>
          </w:p>
          <w:p w14:paraId="75E1DAE3" w14:textId="68185D50" w:rsidR="005826F6" w:rsidRPr="001A7D9F" w:rsidRDefault="005826F6" w:rsidP="00723ABF">
            <w:pPr>
              <w:tabs>
                <w:tab w:val="left" w:pos="2268"/>
              </w:tabs>
              <w:snapToGrid w:val="0"/>
              <w:spacing w:line="300" w:lineRule="atLeast"/>
              <w:ind w:firstLineChars="300" w:firstLine="630"/>
              <w:rPr>
                <w:rFonts w:asciiTheme="majorEastAsia" w:eastAsiaTheme="majorEastAsia" w:hAnsiTheme="majorEastAsia"/>
              </w:rPr>
            </w:pPr>
            <w:r w:rsidRPr="001A7D9F">
              <w:rPr>
                <w:rFonts w:asciiTheme="majorEastAsia" w:eastAsiaTheme="majorEastAsia" w:hAnsiTheme="majorEastAsia" w:hint="eastAsia"/>
              </w:rPr>
              <w:t>推進</w:t>
            </w:r>
            <w:r w:rsidR="00B35930" w:rsidRPr="001A7D9F">
              <w:rPr>
                <w:rFonts w:asciiTheme="majorEastAsia" w:eastAsiaTheme="majorEastAsia" w:hAnsiTheme="majorEastAsia" w:hint="eastAsia"/>
              </w:rPr>
              <w:t>を前進させるべく「労働時間等設定改善法」を踏まえ設置された専門委員会において、各労使で協議を進める。</w:t>
            </w:r>
          </w:p>
          <w:p w14:paraId="749729B4" w14:textId="21C8C3A4" w:rsidR="005826F6" w:rsidRPr="001A7D9F" w:rsidRDefault="005826F6" w:rsidP="005826F6">
            <w:pPr>
              <w:tabs>
                <w:tab w:val="left" w:pos="2268"/>
              </w:tabs>
              <w:snapToGrid w:val="0"/>
              <w:spacing w:line="300" w:lineRule="atLeast"/>
              <w:ind w:firstLineChars="100" w:firstLine="210"/>
              <w:rPr>
                <w:rFonts w:asciiTheme="majorEastAsia" w:eastAsiaTheme="majorEastAsia" w:hAnsiTheme="majorEastAsia"/>
              </w:rPr>
            </w:pPr>
            <w:r w:rsidRPr="001A7D9F">
              <w:rPr>
                <w:rFonts w:asciiTheme="majorEastAsia" w:eastAsiaTheme="majorEastAsia" w:hAnsiTheme="majorEastAsia" w:hint="eastAsia"/>
              </w:rPr>
              <w:t>②次世代育成支援</w:t>
            </w:r>
          </w:p>
          <w:p w14:paraId="74C56583" w14:textId="7C7D3736" w:rsidR="005826F6" w:rsidRPr="001A7D9F" w:rsidRDefault="005826F6" w:rsidP="00B35930">
            <w:pPr>
              <w:tabs>
                <w:tab w:val="left" w:pos="2268"/>
              </w:tabs>
              <w:snapToGrid w:val="0"/>
              <w:spacing w:line="300" w:lineRule="atLeast"/>
              <w:ind w:firstLineChars="100" w:firstLine="210"/>
              <w:rPr>
                <w:rFonts w:asciiTheme="majorEastAsia" w:eastAsiaTheme="majorEastAsia" w:hAnsiTheme="majorEastAsia"/>
              </w:rPr>
            </w:pPr>
            <w:r w:rsidRPr="001A7D9F">
              <w:rPr>
                <w:rFonts w:asciiTheme="majorEastAsia" w:eastAsiaTheme="majorEastAsia" w:hAnsiTheme="majorEastAsia" w:hint="eastAsia"/>
              </w:rPr>
              <w:t xml:space="preserve">　・</w:t>
            </w:r>
            <w:r w:rsidR="00B35930" w:rsidRPr="001A7D9F">
              <w:rPr>
                <w:rFonts w:asciiTheme="majorEastAsia" w:eastAsiaTheme="majorEastAsia" w:hAnsiTheme="majorEastAsia" w:hint="eastAsia"/>
              </w:rPr>
              <w:t>仕事と家庭の両立支援を図るための「次世代育成支援対策推進法」への対応については、一般事業主行動計画策定には</w:t>
            </w:r>
          </w:p>
          <w:p w14:paraId="0365E3AA" w14:textId="77777777" w:rsidR="00B35930" w:rsidRPr="001A7D9F" w:rsidRDefault="00B35930" w:rsidP="00B35930">
            <w:pPr>
              <w:tabs>
                <w:tab w:val="left" w:pos="2268"/>
              </w:tabs>
              <w:snapToGrid w:val="0"/>
              <w:spacing w:line="300" w:lineRule="atLeast"/>
              <w:ind w:firstLineChars="100" w:firstLine="210"/>
              <w:rPr>
                <w:rFonts w:asciiTheme="majorEastAsia" w:eastAsiaTheme="majorEastAsia" w:hAnsiTheme="majorEastAsia"/>
              </w:rPr>
            </w:pPr>
            <w:r w:rsidRPr="001A7D9F">
              <w:rPr>
                <w:rFonts w:asciiTheme="majorEastAsia" w:eastAsiaTheme="majorEastAsia" w:hAnsiTheme="majorEastAsia" w:hint="eastAsia"/>
              </w:rPr>
              <w:t xml:space="preserve">　　労働組合が参画するとともに、引き続き行動計画における実施状況のフォローを行うなど、諸制度のさらなる充実を図</w:t>
            </w:r>
          </w:p>
          <w:p w14:paraId="6ABC00FC" w14:textId="027A5846" w:rsidR="00B35930" w:rsidRPr="001A7D9F" w:rsidRDefault="00B35930" w:rsidP="00B35930">
            <w:pPr>
              <w:tabs>
                <w:tab w:val="left" w:pos="2268"/>
              </w:tabs>
              <w:snapToGrid w:val="0"/>
              <w:spacing w:line="300" w:lineRule="atLeast"/>
              <w:ind w:firstLineChars="300" w:firstLine="630"/>
              <w:rPr>
                <w:rFonts w:asciiTheme="majorEastAsia" w:eastAsiaTheme="majorEastAsia" w:hAnsiTheme="majorEastAsia"/>
              </w:rPr>
            </w:pPr>
            <w:r w:rsidRPr="001A7D9F">
              <w:rPr>
                <w:rFonts w:asciiTheme="majorEastAsia" w:eastAsiaTheme="majorEastAsia" w:hAnsiTheme="majorEastAsia" w:hint="eastAsia"/>
              </w:rPr>
              <w:t>る。また、すべての単組において労使で行動計画策定の取り組みを行い、内容の点検・充実に取り組む。</w:t>
            </w:r>
          </w:p>
          <w:p w14:paraId="53D43CC3" w14:textId="77777777" w:rsidR="005826F6" w:rsidRPr="001A7D9F" w:rsidRDefault="005826F6" w:rsidP="005826F6">
            <w:pPr>
              <w:tabs>
                <w:tab w:val="left" w:pos="2268"/>
              </w:tabs>
              <w:snapToGrid w:val="0"/>
              <w:spacing w:line="300" w:lineRule="atLeast"/>
              <w:ind w:firstLineChars="100" w:firstLine="210"/>
              <w:rPr>
                <w:rFonts w:asciiTheme="majorEastAsia" w:eastAsiaTheme="majorEastAsia" w:hAnsiTheme="majorEastAsia"/>
              </w:rPr>
            </w:pPr>
            <w:r w:rsidRPr="001A7D9F">
              <w:rPr>
                <w:rFonts w:asciiTheme="majorEastAsia" w:eastAsiaTheme="majorEastAsia" w:hAnsiTheme="majorEastAsia" w:hint="eastAsia"/>
              </w:rPr>
              <w:t>③介護・看護</w:t>
            </w:r>
          </w:p>
          <w:p w14:paraId="6DD611E4" w14:textId="77777777" w:rsidR="000D3704" w:rsidRPr="001A7D9F" w:rsidRDefault="005826F6" w:rsidP="00B72EE9">
            <w:pPr>
              <w:tabs>
                <w:tab w:val="left" w:pos="2268"/>
              </w:tabs>
              <w:snapToGrid w:val="0"/>
              <w:spacing w:line="300" w:lineRule="atLeast"/>
              <w:ind w:firstLineChars="100" w:firstLine="210"/>
              <w:rPr>
                <w:rFonts w:asciiTheme="majorEastAsia" w:eastAsiaTheme="majorEastAsia" w:hAnsiTheme="majorEastAsia"/>
              </w:rPr>
            </w:pPr>
            <w:r w:rsidRPr="001A7D9F">
              <w:rPr>
                <w:rFonts w:asciiTheme="majorEastAsia" w:eastAsiaTheme="majorEastAsia" w:hAnsiTheme="majorEastAsia" w:hint="eastAsia"/>
              </w:rPr>
              <w:t xml:space="preserve">　・</w:t>
            </w:r>
            <w:r w:rsidR="00B35930" w:rsidRPr="001A7D9F">
              <w:rPr>
                <w:rFonts w:asciiTheme="majorEastAsia" w:eastAsiaTheme="majorEastAsia" w:hAnsiTheme="majorEastAsia" w:hint="eastAsia"/>
              </w:rPr>
              <w:t>「2016～2017年度政策委員会検討結果」に沿い、</w:t>
            </w:r>
            <w:r w:rsidRPr="001A7D9F">
              <w:rPr>
                <w:rFonts w:asciiTheme="majorEastAsia" w:eastAsiaTheme="majorEastAsia" w:hAnsiTheme="majorEastAsia" w:hint="eastAsia"/>
              </w:rPr>
              <w:t>働き続けながらでも、介護・看護に対応でき得る就労環境の整備</w:t>
            </w:r>
            <w:r w:rsidR="00B72EE9" w:rsidRPr="001A7D9F">
              <w:rPr>
                <w:rFonts w:asciiTheme="majorEastAsia" w:eastAsiaTheme="majorEastAsia" w:hAnsiTheme="majorEastAsia" w:hint="eastAsia"/>
              </w:rPr>
              <w:t>に努め</w:t>
            </w:r>
          </w:p>
          <w:p w14:paraId="7B19152D" w14:textId="77777777" w:rsidR="000D3704" w:rsidRPr="001A7D9F" w:rsidRDefault="00B72EE9" w:rsidP="00B72EE9">
            <w:pPr>
              <w:tabs>
                <w:tab w:val="left" w:pos="2268"/>
              </w:tabs>
              <w:snapToGrid w:val="0"/>
              <w:spacing w:line="300" w:lineRule="atLeast"/>
              <w:ind w:firstLineChars="300" w:firstLine="630"/>
              <w:rPr>
                <w:rFonts w:asciiTheme="majorEastAsia" w:eastAsiaTheme="majorEastAsia" w:hAnsiTheme="majorEastAsia"/>
              </w:rPr>
            </w:pPr>
            <w:r w:rsidRPr="001A7D9F">
              <w:rPr>
                <w:rFonts w:asciiTheme="majorEastAsia" w:eastAsiaTheme="majorEastAsia" w:hAnsiTheme="majorEastAsia" w:hint="eastAsia"/>
              </w:rPr>
              <w:t>るとともに、引き続き</w:t>
            </w:r>
            <w:r w:rsidR="000D3704" w:rsidRPr="001A7D9F">
              <w:rPr>
                <w:rFonts w:asciiTheme="majorEastAsia" w:eastAsiaTheme="majorEastAsia" w:hAnsiTheme="majorEastAsia" w:hint="eastAsia"/>
              </w:rPr>
              <w:t>、</w:t>
            </w:r>
            <w:r w:rsidR="005826F6" w:rsidRPr="001A7D9F">
              <w:rPr>
                <w:rFonts w:asciiTheme="majorEastAsia" w:eastAsiaTheme="majorEastAsia" w:hAnsiTheme="majorEastAsia" w:hint="eastAsia"/>
              </w:rPr>
              <w:t>制度の充実と活用促進に向けた実効性のある取り組み</w:t>
            </w:r>
            <w:r w:rsidRPr="001A7D9F">
              <w:rPr>
                <w:rFonts w:asciiTheme="majorEastAsia" w:eastAsiaTheme="majorEastAsia" w:hAnsiTheme="majorEastAsia" w:hint="eastAsia"/>
              </w:rPr>
              <w:t>を進め</w:t>
            </w:r>
            <w:r w:rsidR="000D3704" w:rsidRPr="001A7D9F">
              <w:rPr>
                <w:rFonts w:asciiTheme="majorEastAsia" w:eastAsiaTheme="majorEastAsia" w:hAnsiTheme="majorEastAsia" w:hint="eastAsia"/>
              </w:rPr>
              <w:t>、すべての労働者が法の趣旨に基</w:t>
            </w:r>
          </w:p>
          <w:p w14:paraId="0043B148" w14:textId="6C6526CF" w:rsidR="005826F6" w:rsidRPr="001A7D9F" w:rsidRDefault="000D3704" w:rsidP="00B72EE9">
            <w:pPr>
              <w:tabs>
                <w:tab w:val="left" w:pos="2268"/>
              </w:tabs>
              <w:snapToGrid w:val="0"/>
              <w:spacing w:line="300" w:lineRule="atLeast"/>
              <w:ind w:firstLineChars="300" w:firstLine="630"/>
              <w:rPr>
                <w:rFonts w:asciiTheme="majorEastAsia" w:eastAsiaTheme="majorEastAsia" w:hAnsiTheme="majorEastAsia"/>
              </w:rPr>
            </w:pPr>
            <w:r w:rsidRPr="001A7D9F">
              <w:rPr>
                <w:rFonts w:asciiTheme="majorEastAsia" w:eastAsiaTheme="majorEastAsia" w:hAnsiTheme="majorEastAsia" w:hint="eastAsia"/>
              </w:rPr>
              <w:t>づく制度の対象となるよう努める。</w:t>
            </w:r>
          </w:p>
          <w:p w14:paraId="7F8ED6EB" w14:textId="77777777" w:rsidR="000D3704" w:rsidRPr="001A7D9F" w:rsidRDefault="000D3704" w:rsidP="00B72EE9">
            <w:pPr>
              <w:tabs>
                <w:tab w:val="left" w:pos="2268"/>
              </w:tabs>
              <w:snapToGrid w:val="0"/>
              <w:spacing w:line="300" w:lineRule="atLeast"/>
              <w:ind w:firstLineChars="300" w:firstLine="630"/>
              <w:rPr>
                <w:rFonts w:asciiTheme="majorEastAsia" w:eastAsiaTheme="majorEastAsia" w:hAnsiTheme="majorEastAsia"/>
              </w:rPr>
            </w:pPr>
          </w:p>
          <w:p w14:paraId="2B708D26" w14:textId="77777777" w:rsidR="005826F6" w:rsidRPr="001A7D9F" w:rsidRDefault="005826F6" w:rsidP="005826F6">
            <w:pPr>
              <w:tabs>
                <w:tab w:val="left" w:pos="2268"/>
              </w:tabs>
              <w:snapToGrid w:val="0"/>
              <w:spacing w:line="300" w:lineRule="atLeast"/>
              <w:rPr>
                <w:rFonts w:asciiTheme="majorEastAsia" w:eastAsiaTheme="majorEastAsia" w:hAnsiTheme="majorEastAsia"/>
              </w:rPr>
            </w:pPr>
            <w:r w:rsidRPr="001A7D9F">
              <w:rPr>
                <w:rFonts w:asciiTheme="majorEastAsia" w:eastAsiaTheme="majorEastAsia" w:hAnsiTheme="majorEastAsia" w:hint="eastAsia"/>
              </w:rPr>
              <w:t>(2)60歳以降の労働環境</w:t>
            </w:r>
          </w:p>
          <w:p w14:paraId="17E3BE34" w14:textId="7A518C7A" w:rsidR="005826F6" w:rsidRPr="001A7D9F" w:rsidRDefault="005826F6" w:rsidP="005826F6">
            <w:pPr>
              <w:tabs>
                <w:tab w:val="left" w:pos="2268"/>
              </w:tabs>
              <w:snapToGrid w:val="0"/>
              <w:spacing w:line="300" w:lineRule="atLeast"/>
              <w:ind w:firstLineChars="100" w:firstLine="210"/>
              <w:rPr>
                <w:rFonts w:asciiTheme="majorEastAsia" w:eastAsiaTheme="majorEastAsia" w:hAnsiTheme="majorEastAsia"/>
              </w:rPr>
            </w:pPr>
            <w:r w:rsidRPr="001A7D9F">
              <w:rPr>
                <w:rFonts w:asciiTheme="majorEastAsia" w:eastAsiaTheme="majorEastAsia" w:hAnsiTheme="majorEastAsia" w:hint="eastAsia"/>
              </w:rPr>
              <w:t>・現行制度の内容整備、実施状況の点検</w:t>
            </w:r>
            <w:r w:rsidR="00B72EE9" w:rsidRPr="001A7D9F">
              <w:rPr>
                <w:rFonts w:asciiTheme="majorEastAsia" w:eastAsiaTheme="majorEastAsia" w:hAnsiTheme="majorEastAsia" w:hint="eastAsia"/>
              </w:rPr>
              <w:t>など</w:t>
            </w:r>
            <w:r w:rsidR="000D3704" w:rsidRPr="001A7D9F">
              <w:rPr>
                <w:rFonts w:asciiTheme="majorEastAsia" w:eastAsiaTheme="majorEastAsia" w:hAnsiTheme="majorEastAsia" w:hint="eastAsia"/>
              </w:rPr>
              <w:t>春季闘争期間中も含め</w:t>
            </w:r>
            <w:r w:rsidR="00B72EE9" w:rsidRPr="001A7D9F">
              <w:rPr>
                <w:rFonts w:asciiTheme="majorEastAsia" w:eastAsiaTheme="majorEastAsia" w:hAnsiTheme="majorEastAsia" w:hint="eastAsia"/>
              </w:rPr>
              <w:t>各単組の実態に即し取り組む。</w:t>
            </w:r>
          </w:p>
          <w:p w14:paraId="0DE03312" w14:textId="77777777" w:rsidR="000D3704" w:rsidRPr="001A7D9F" w:rsidRDefault="005826F6" w:rsidP="00B72EE9">
            <w:pPr>
              <w:tabs>
                <w:tab w:val="left" w:pos="2268"/>
              </w:tabs>
              <w:snapToGrid w:val="0"/>
              <w:spacing w:line="300" w:lineRule="atLeast"/>
              <w:ind w:firstLineChars="100" w:firstLine="210"/>
              <w:rPr>
                <w:rFonts w:asciiTheme="majorEastAsia" w:eastAsiaTheme="majorEastAsia" w:hAnsiTheme="majorEastAsia"/>
              </w:rPr>
            </w:pPr>
            <w:r w:rsidRPr="001A7D9F">
              <w:rPr>
                <w:rFonts w:asciiTheme="majorEastAsia" w:eastAsiaTheme="majorEastAsia" w:hAnsiTheme="majorEastAsia" w:hint="eastAsia"/>
              </w:rPr>
              <w:t>・60歳以降も働くことを希望する方が</w:t>
            </w:r>
            <w:r w:rsidR="00723ABF" w:rsidRPr="001A7D9F">
              <w:rPr>
                <w:rFonts w:asciiTheme="majorEastAsia" w:eastAsiaTheme="majorEastAsia" w:hAnsiTheme="majorEastAsia" w:hint="eastAsia"/>
              </w:rPr>
              <w:t>安全に</w:t>
            </w:r>
            <w:r w:rsidRPr="001A7D9F">
              <w:rPr>
                <w:rFonts w:asciiTheme="majorEastAsia" w:eastAsiaTheme="majorEastAsia" w:hAnsiTheme="majorEastAsia" w:hint="eastAsia"/>
              </w:rPr>
              <w:t>安心して働き続けられる環境づくりに向けて、</w:t>
            </w:r>
            <w:r w:rsidR="000D3704" w:rsidRPr="001A7D9F">
              <w:rPr>
                <w:rFonts w:asciiTheme="majorEastAsia" w:eastAsiaTheme="majorEastAsia" w:hAnsiTheme="majorEastAsia" w:hint="eastAsia"/>
              </w:rPr>
              <w:t>既に65歳までの定年延長につ</w:t>
            </w:r>
          </w:p>
          <w:p w14:paraId="49598E58" w14:textId="77777777" w:rsidR="000D3704" w:rsidRPr="001A7D9F" w:rsidRDefault="000D3704" w:rsidP="00B72EE9">
            <w:pPr>
              <w:tabs>
                <w:tab w:val="left" w:pos="2268"/>
              </w:tabs>
              <w:snapToGrid w:val="0"/>
              <w:spacing w:line="300" w:lineRule="atLeast"/>
              <w:ind w:firstLineChars="200" w:firstLine="420"/>
              <w:rPr>
                <w:rFonts w:asciiTheme="majorEastAsia" w:eastAsiaTheme="majorEastAsia" w:hAnsiTheme="majorEastAsia"/>
              </w:rPr>
            </w:pPr>
            <w:r w:rsidRPr="001A7D9F">
              <w:rPr>
                <w:rFonts w:asciiTheme="majorEastAsia" w:eastAsiaTheme="majorEastAsia" w:hAnsiTheme="majorEastAsia" w:hint="eastAsia"/>
              </w:rPr>
              <w:t>いて導入されている単組もあることや、</w:t>
            </w:r>
            <w:r w:rsidR="00B72EE9" w:rsidRPr="001A7D9F">
              <w:rPr>
                <w:rFonts w:asciiTheme="majorEastAsia" w:eastAsiaTheme="majorEastAsia" w:hAnsiTheme="majorEastAsia" w:hint="eastAsia"/>
              </w:rPr>
              <w:t>定年の引き上げ、定年廃止、賃金水準など</w:t>
            </w:r>
            <w:r w:rsidR="005826F6" w:rsidRPr="001A7D9F">
              <w:rPr>
                <w:rFonts w:asciiTheme="majorEastAsia" w:eastAsiaTheme="majorEastAsia" w:hAnsiTheme="majorEastAsia" w:hint="eastAsia"/>
              </w:rPr>
              <w:t>「同一</w:t>
            </w:r>
            <w:r w:rsidR="00723ABF" w:rsidRPr="001A7D9F">
              <w:rPr>
                <w:rFonts w:asciiTheme="majorEastAsia" w:eastAsiaTheme="majorEastAsia" w:hAnsiTheme="majorEastAsia" w:hint="eastAsia"/>
              </w:rPr>
              <w:t>価値</w:t>
            </w:r>
            <w:r w:rsidR="005826F6" w:rsidRPr="001A7D9F">
              <w:rPr>
                <w:rFonts w:asciiTheme="majorEastAsia" w:eastAsiaTheme="majorEastAsia" w:hAnsiTheme="majorEastAsia" w:hint="eastAsia"/>
              </w:rPr>
              <w:t>労働同一賃金」の観点から</w:t>
            </w:r>
          </w:p>
          <w:p w14:paraId="244B30D4" w14:textId="25D8022A" w:rsidR="005826F6" w:rsidRPr="001A7D9F" w:rsidRDefault="005826F6" w:rsidP="00B72EE9">
            <w:pPr>
              <w:tabs>
                <w:tab w:val="left" w:pos="2268"/>
              </w:tabs>
              <w:snapToGrid w:val="0"/>
              <w:spacing w:line="300" w:lineRule="atLeast"/>
              <w:ind w:firstLineChars="200" w:firstLine="420"/>
              <w:rPr>
                <w:rFonts w:asciiTheme="majorEastAsia" w:eastAsiaTheme="majorEastAsia" w:hAnsiTheme="majorEastAsia"/>
              </w:rPr>
            </w:pPr>
            <w:r w:rsidRPr="001A7D9F">
              <w:rPr>
                <w:rFonts w:asciiTheme="majorEastAsia" w:eastAsiaTheme="majorEastAsia" w:hAnsiTheme="majorEastAsia" w:hint="eastAsia"/>
              </w:rPr>
              <w:t>均衡・均等待遇の実現</w:t>
            </w:r>
            <w:r w:rsidR="000D3704" w:rsidRPr="001A7D9F">
              <w:rPr>
                <w:rFonts w:asciiTheme="majorEastAsia" w:eastAsiaTheme="majorEastAsia" w:hAnsiTheme="majorEastAsia" w:hint="eastAsia"/>
              </w:rPr>
              <w:t>をめざし、単組の主体的判断のもと、春季闘争期間中も含め、通年で取り組む。</w:t>
            </w:r>
          </w:p>
          <w:p w14:paraId="6AD7C46C" w14:textId="77777777" w:rsidR="000D3704" w:rsidRPr="001A7D9F" w:rsidRDefault="000D3704" w:rsidP="00B72EE9">
            <w:pPr>
              <w:tabs>
                <w:tab w:val="left" w:pos="2268"/>
              </w:tabs>
              <w:snapToGrid w:val="0"/>
              <w:spacing w:line="300" w:lineRule="atLeast"/>
              <w:ind w:firstLineChars="200" w:firstLine="420"/>
              <w:rPr>
                <w:rFonts w:asciiTheme="majorEastAsia" w:eastAsiaTheme="majorEastAsia" w:hAnsiTheme="majorEastAsia"/>
              </w:rPr>
            </w:pPr>
          </w:p>
          <w:p w14:paraId="6A7DE2AB" w14:textId="77777777" w:rsidR="005826F6" w:rsidRPr="001A7D9F" w:rsidRDefault="005826F6" w:rsidP="005826F6">
            <w:pPr>
              <w:tabs>
                <w:tab w:val="left" w:pos="2268"/>
              </w:tabs>
              <w:snapToGrid w:val="0"/>
              <w:spacing w:line="300" w:lineRule="atLeast"/>
              <w:rPr>
                <w:rFonts w:asciiTheme="majorEastAsia" w:eastAsiaTheme="majorEastAsia" w:hAnsiTheme="majorEastAsia"/>
              </w:rPr>
            </w:pPr>
            <w:r w:rsidRPr="001A7D9F">
              <w:rPr>
                <w:rFonts w:asciiTheme="majorEastAsia" w:eastAsiaTheme="majorEastAsia" w:hAnsiTheme="majorEastAsia" w:hint="eastAsia"/>
              </w:rPr>
              <w:t xml:space="preserve">(3)組合員と雇用形態の異なる労働者の対応 </w:t>
            </w:r>
          </w:p>
          <w:p w14:paraId="5D9A9EF2" w14:textId="20AF7FB4" w:rsidR="005826F6" w:rsidRPr="001A7D9F" w:rsidRDefault="005826F6" w:rsidP="00F771A1">
            <w:pPr>
              <w:tabs>
                <w:tab w:val="left" w:pos="2268"/>
              </w:tabs>
              <w:snapToGrid w:val="0"/>
              <w:spacing w:line="300" w:lineRule="atLeast"/>
              <w:ind w:firstLineChars="100" w:firstLine="210"/>
              <w:rPr>
                <w:rFonts w:asciiTheme="majorEastAsia" w:eastAsiaTheme="majorEastAsia" w:hAnsiTheme="majorEastAsia"/>
              </w:rPr>
            </w:pPr>
            <w:r w:rsidRPr="001A7D9F">
              <w:rPr>
                <w:rFonts w:asciiTheme="majorEastAsia" w:eastAsiaTheme="majorEastAsia" w:hAnsiTheme="majorEastAsia" w:hint="eastAsia"/>
              </w:rPr>
              <w:t>・雇用の安定</w:t>
            </w:r>
            <w:r w:rsidR="000D3704" w:rsidRPr="001A7D9F">
              <w:rPr>
                <w:rFonts w:asciiTheme="majorEastAsia" w:eastAsiaTheme="majorEastAsia" w:hAnsiTheme="majorEastAsia" w:hint="eastAsia"/>
              </w:rPr>
              <w:t>をはじめ</w:t>
            </w:r>
            <w:r w:rsidRPr="001A7D9F">
              <w:rPr>
                <w:rFonts w:asciiTheme="majorEastAsia" w:eastAsiaTheme="majorEastAsia" w:hAnsiTheme="majorEastAsia" w:hint="eastAsia"/>
              </w:rPr>
              <w:t>職場の安全確保、公正な労働条件の確保</w:t>
            </w:r>
            <w:r w:rsidR="000D3704" w:rsidRPr="001A7D9F">
              <w:rPr>
                <w:rFonts w:asciiTheme="majorEastAsia" w:eastAsiaTheme="majorEastAsia" w:hAnsiTheme="majorEastAsia" w:hint="eastAsia"/>
              </w:rPr>
              <w:t>など労使協議の充実を図るなかで対応する。</w:t>
            </w:r>
          </w:p>
          <w:p w14:paraId="4EA8C5C8" w14:textId="729741CB" w:rsidR="005826F6" w:rsidRPr="001A7D9F" w:rsidRDefault="005826F6" w:rsidP="00F771A1">
            <w:pPr>
              <w:tabs>
                <w:tab w:val="left" w:pos="2268"/>
              </w:tabs>
              <w:snapToGrid w:val="0"/>
              <w:spacing w:line="300" w:lineRule="atLeast"/>
              <w:rPr>
                <w:rFonts w:asciiTheme="majorEastAsia" w:eastAsiaTheme="majorEastAsia" w:hAnsiTheme="majorEastAsia"/>
              </w:rPr>
            </w:pPr>
            <w:r w:rsidRPr="001A7D9F">
              <w:rPr>
                <w:rFonts w:asciiTheme="majorEastAsia" w:eastAsiaTheme="majorEastAsia" w:hAnsiTheme="majorEastAsia" w:hint="eastAsia"/>
              </w:rPr>
              <w:t xml:space="preserve">　・正社員との間に不合理な待遇差が無いか</w:t>
            </w:r>
            <w:r w:rsidR="000D3704" w:rsidRPr="001A7D9F">
              <w:rPr>
                <w:rFonts w:asciiTheme="majorEastAsia" w:eastAsiaTheme="majorEastAsia" w:hAnsiTheme="majorEastAsia" w:hint="eastAsia"/>
              </w:rPr>
              <w:t>点検する</w:t>
            </w:r>
            <w:r w:rsidRPr="001A7D9F">
              <w:rPr>
                <w:rFonts w:asciiTheme="majorEastAsia" w:eastAsiaTheme="majorEastAsia" w:hAnsiTheme="majorEastAsia" w:hint="eastAsia"/>
              </w:rPr>
              <w:t>。</w:t>
            </w:r>
          </w:p>
          <w:p w14:paraId="2FC3EB94" w14:textId="77777777" w:rsidR="000D3704" w:rsidRPr="001A7D9F" w:rsidRDefault="000D3704" w:rsidP="00F771A1">
            <w:pPr>
              <w:tabs>
                <w:tab w:val="left" w:pos="2268"/>
              </w:tabs>
              <w:snapToGrid w:val="0"/>
              <w:spacing w:line="300" w:lineRule="atLeast"/>
              <w:rPr>
                <w:rFonts w:asciiTheme="majorEastAsia" w:eastAsiaTheme="majorEastAsia" w:hAnsiTheme="majorEastAsia"/>
              </w:rPr>
            </w:pPr>
          </w:p>
          <w:p w14:paraId="2ED5EDE4" w14:textId="77777777" w:rsidR="005826F6" w:rsidRPr="001A7D9F" w:rsidRDefault="005826F6" w:rsidP="005826F6">
            <w:pPr>
              <w:tabs>
                <w:tab w:val="left" w:pos="2268"/>
              </w:tabs>
              <w:snapToGrid w:val="0"/>
              <w:spacing w:line="300" w:lineRule="atLeast"/>
              <w:rPr>
                <w:rFonts w:asciiTheme="majorEastAsia" w:eastAsiaTheme="majorEastAsia" w:hAnsiTheme="majorEastAsia"/>
              </w:rPr>
            </w:pPr>
            <w:r w:rsidRPr="001A7D9F">
              <w:rPr>
                <w:rFonts w:asciiTheme="majorEastAsia" w:eastAsiaTheme="majorEastAsia" w:hAnsiTheme="majorEastAsia" w:hint="eastAsia"/>
              </w:rPr>
              <w:t>(4)男女共同参画の推進</w:t>
            </w:r>
          </w:p>
          <w:p w14:paraId="53288864" w14:textId="77777777" w:rsidR="000D3704" w:rsidRPr="001A7D9F" w:rsidRDefault="005826F6" w:rsidP="005826F6">
            <w:pPr>
              <w:tabs>
                <w:tab w:val="left" w:pos="2268"/>
              </w:tabs>
              <w:snapToGrid w:val="0"/>
              <w:spacing w:line="300" w:lineRule="atLeast"/>
              <w:rPr>
                <w:rFonts w:asciiTheme="majorEastAsia" w:eastAsiaTheme="majorEastAsia" w:hAnsiTheme="majorEastAsia"/>
              </w:rPr>
            </w:pPr>
            <w:r w:rsidRPr="001A7D9F">
              <w:rPr>
                <w:rFonts w:asciiTheme="majorEastAsia" w:eastAsiaTheme="majorEastAsia" w:hAnsiTheme="majorEastAsia" w:hint="eastAsia"/>
              </w:rPr>
              <w:t xml:space="preserve">　・「女性活躍推進法」に基づく一般事業主行動計画</w:t>
            </w:r>
            <w:r w:rsidR="00F435D1" w:rsidRPr="001A7D9F">
              <w:rPr>
                <w:rFonts w:asciiTheme="majorEastAsia" w:eastAsiaTheme="majorEastAsia" w:hAnsiTheme="majorEastAsia" w:hint="eastAsia"/>
              </w:rPr>
              <w:t>については、</w:t>
            </w:r>
            <w:r w:rsidR="000D3704" w:rsidRPr="001A7D9F">
              <w:rPr>
                <w:rFonts w:asciiTheme="majorEastAsia" w:eastAsiaTheme="majorEastAsia" w:hAnsiTheme="majorEastAsia" w:hint="eastAsia"/>
              </w:rPr>
              <w:t>労働組合が参画するとともに、引き続き、</w:t>
            </w:r>
            <w:r w:rsidR="00F435D1" w:rsidRPr="001A7D9F">
              <w:rPr>
                <w:rFonts w:asciiTheme="majorEastAsia" w:eastAsiaTheme="majorEastAsia" w:hAnsiTheme="majorEastAsia" w:hint="eastAsia"/>
              </w:rPr>
              <w:t>行動計画</w:t>
            </w:r>
            <w:r w:rsidRPr="001A7D9F">
              <w:rPr>
                <w:rFonts w:asciiTheme="majorEastAsia" w:eastAsiaTheme="majorEastAsia" w:hAnsiTheme="majorEastAsia" w:hint="eastAsia"/>
              </w:rPr>
              <w:t>における</w:t>
            </w:r>
          </w:p>
          <w:p w14:paraId="60141D11" w14:textId="17E016BF" w:rsidR="005826F6" w:rsidRPr="001A7D9F" w:rsidRDefault="000D3704" w:rsidP="000D3704">
            <w:pPr>
              <w:tabs>
                <w:tab w:val="left" w:pos="2268"/>
              </w:tabs>
              <w:snapToGrid w:val="0"/>
              <w:spacing w:line="300" w:lineRule="atLeast"/>
              <w:ind w:firstLineChars="200" w:firstLine="420"/>
              <w:rPr>
                <w:rFonts w:asciiTheme="majorEastAsia" w:eastAsiaTheme="majorEastAsia" w:hAnsiTheme="majorEastAsia"/>
              </w:rPr>
            </w:pPr>
            <w:r w:rsidRPr="001A7D9F">
              <w:rPr>
                <w:rFonts w:asciiTheme="majorEastAsia" w:eastAsiaTheme="majorEastAsia" w:hAnsiTheme="majorEastAsia" w:hint="eastAsia"/>
              </w:rPr>
              <w:t>実施状況のフォローを行うなど、</w:t>
            </w:r>
            <w:r w:rsidR="005826F6" w:rsidRPr="001A7D9F">
              <w:rPr>
                <w:rFonts w:asciiTheme="majorEastAsia" w:eastAsiaTheme="majorEastAsia" w:hAnsiTheme="majorEastAsia" w:hint="eastAsia"/>
              </w:rPr>
              <w:t>諸制度のさらなる充実</w:t>
            </w:r>
            <w:r w:rsidRPr="001A7D9F">
              <w:rPr>
                <w:rFonts w:asciiTheme="majorEastAsia" w:eastAsiaTheme="majorEastAsia" w:hAnsiTheme="majorEastAsia" w:hint="eastAsia"/>
              </w:rPr>
              <w:t>を図る</w:t>
            </w:r>
            <w:r w:rsidR="00F435D1" w:rsidRPr="001A7D9F">
              <w:rPr>
                <w:rFonts w:asciiTheme="majorEastAsia" w:eastAsiaTheme="majorEastAsia" w:hAnsiTheme="majorEastAsia" w:hint="eastAsia"/>
              </w:rPr>
              <w:t>。</w:t>
            </w:r>
          </w:p>
          <w:p w14:paraId="29DC8227" w14:textId="411ABE36" w:rsidR="0052659F" w:rsidRPr="00720FE4" w:rsidRDefault="005826F6" w:rsidP="005826F6">
            <w:pPr>
              <w:tabs>
                <w:tab w:val="left" w:pos="2268"/>
              </w:tabs>
              <w:snapToGrid w:val="0"/>
              <w:spacing w:line="300" w:lineRule="atLeast"/>
              <w:ind w:left="525" w:hangingChars="250" w:hanging="525"/>
              <w:rPr>
                <w:rFonts w:asciiTheme="majorEastAsia" w:eastAsiaTheme="majorEastAsia" w:hAnsiTheme="majorEastAsia"/>
                <w:color w:val="000000" w:themeColor="text1"/>
              </w:rPr>
            </w:pPr>
            <w:r w:rsidRPr="001A7D9F">
              <w:rPr>
                <w:rFonts w:asciiTheme="majorEastAsia" w:eastAsiaTheme="majorEastAsia" w:hAnsiTheme="majorEastAsia" w:hint="eastAsia"/>
              </w:rPr>
              <w:t xml:space="preserve">　・「男女の賃金の差異」の把握と公表</w:t>
            </w:r>
            <w:r w:rsidR="00F435D1" w:rsidRPr="001A7D9F">
              <w:rPr>
                <w:rFonts w:asciiTheme="majorEastAsia" w:eastAsiaTheme="majorEastAsia" w:hAnsiTheme="majorEastAsia" w:hint="eastAsia"/>
              </w:rPr>
              <w:t>が301人以上の企業に義務化されたことを踏まえ、</w:t>
            </w:r>
            <w:r w:rsidR="000D3704" w:rsidRPr="001A7D9F">
              <w:rPr>
                <w:rFonts w:asciiTheme="majorEastAsia" w:eastAsiaTheme="majorEastAsia" w:hAnsiTheme="majorEastAsia" w:hint="eastAsia"/>
              </w:rPr>
              <w:t>企業規模にかかわらず</w:t>
            </w:r>
            <w:r w:rsidR="00F771A1" w:rsidRPr="001A7D9F">
              <w:rPr>
                <w:rFonts w:asciiTheme="majorEastAsia" w:eastAsiaTheme="majorEastAsia" w:hAnsiTheme="majorEastAsia" w:hint="eastAsia"/>
              </w:rPr>
              <w:t>全単組の労使</w:t>
            </w:r>
            <w:r w:rsidR="00723ABF" w:rsidRPr="001A7D9F">
              <w:rPr>
                <w:rFonts w:asciiTheme="majorEastAsia" w:eastAsiaTheme="majorEastAsia" w:hAnsiTheme="majorEastAsia" w:hint="eastAsia"/>
              </w:rPr>
              <w:t>に</w:t>
            </w:r>
            <w:r w:rsidR="000D3704" w:rsidRPr="001A7D9F">
              <w:rPr>
                <w:rFonts w:asciiTheme="majorEastAsia" w:eastAsiaTheme="majorEastAsia" w:hAnsiTheme="majorEastAsia" w:hint="eastAsia"/>
              </w:rPr>
              <w:t>おいて</w:t>
            </w:r>
            <w:r w:rsidR="00F771A1" w:rsidRPr="001A7D9F">
              <w:rPr>
                <w:rFonts w:asciiTheme="majorEastAsia" w:eastAsiaTheme="majorEastAsia" w:hAnsiTheme="majorEastAsia" w:hint="eastAsia"/>
              </w:rPr>
              <w:t>共有</w:t>
            </w:r>
            <w:r w:rsidR="000D3704" w:rsidRPr="001A7D9F">
              <w:rPr>
                <w:rFonts w:asciiTheme="majorEastAsia" w:eastAsiaTheme="majorEastAsia" w:hAnsiTheme="majorEastAsia" w:hint="eastAsia"/>
              </w:rPr>
              <w:t>する中で、</w:t>
            </w:r>
            <w:r w:rsidR="00F771A1" w:rsidRPr="001A7D9F">
              <w:rPr>
                <w:rFonts w:asciiTheme="majorEastAsia" w:eastAsiaTheme="majorEastAsia" w:hAnsiTheme="majorEastAsia" w:hint="eastAsia"/>
              </w:rPr>
              <w:t>問題点の改善</w:t>
            </w:r>
            <w:r w:rsidR="000D3704" w:rsidRPr="001A7D9F">
              <w:rPr>
                <w:rFonts w:asciiTheme="majorEastAsia" w:eastAsiaTheme="majorEastAsia" w:hAnsiTheme="majorEastAsia" w:hint="eastAsia"/>
              </w:rPr>
              <w:t>と</w:t>
            </w:r>
            <w:r w:rsidR="00F771A1" w:rsidRPr="001A7D9F">
              <w:rPr>
                <w:rFonts w:asciiTheme="majorEastAsia" w:eastAsiaTheme="majorEastAsia" w:hAnsiTheme="majorEastAsia" w:hint="eastAsia"/>
              </w:rPr>
              <w:t>格差是正</w:t>
            </w:r>
            <w:r w:rsidR="00F435D1" w:rsidRPr="001A7D9F">
              <w:rPr>
                <w:rFonts w:asciiTheme="majorEastAsia" w:eastAsiaTheme="majorEastAsia" w:hAnsiTheme="majorEastAsia" w:hint="eastAsia"/>
              </w:rPr>
              <w:t>に向けて取り組</w:t>
            </w:r>
            <w:r w:rsidR="007E3425" w:rsidRPr="001A7D9F">
              <w:rPr>
                <w:rFonts w:asciiTheme="majorEastAsia" w:eastAsiaTheme="majorEastAsia" w:hAnsiTheme="majorEastAsia" w:hint="eastAsia"/>
              </w:rPr>
              <w:t>む</w:t>
            </w:r>
            <w:r w:rsidR="00F435D1" w:rsidRPr="001A7D9F">
              <w:rPr>
                <w:rFonts w:asciiTheme="majorEastAsia" w:eastAsiaTheme="majorEastAsia" w:hAnsiTheme="majorEastAsia" w:hint="eastAsia"/>
              </w:rPr>
              <w:t>。</w:t>
            </w:r>
          </w:p>
        </w:tc>
      </w:tr>
      <w:tr w:rsidR="00580D76" w:rsidRPr="00D74D51" w14:paraId="504FDF3B" w14:textId="77777777" w:rsidTr="001E3609">
        <w:trPr>
          <w:cantSplit/>
          <w:trHeight w:val="1651"/>
        </w:trPr>
        <w:tc>
          <w:tcPr>
            <w:tcW w:w="430" w:type="dxa"/>
            <w:vMerge w:val="restart"/>
            <w:tcBorders>
              <w:left w:val="single" w:sz="12" w:space="0" w:color="auto"/>
            </w:tcBorders>
            <w:textDirection w:val="tbRlV"/>
            <w:vAlign w:val="center"/>
          </w:tcPr>
          <w:p w14:paraId="5F545AEA" w14:textId="77777777" w:rsidR="00580D76" w:rsidRPr="006C7FE9" w:rsidRDefault="00580D76" w:rsidP="002543D8">
            <w:pPr>
              <w:tabs>
                <w:tab w:val="left" w:pos="2268"/>
              </w:tabs>
              <w:snapToGrid w:val="0"/>
              <w:spacing w:line="276" w:lineRule="auto"/>
              <w:ind w:left="113" w:right="113"/>
              <w:jc w:val="center"/>
              <w:rPr>
                <w:rFonts w:asciiTheme="majorEastAsia" w:eastAsiaTheme="majorEastAsia" w:hAnsiTheme="majorEastAsia"/>
                <w:sz w:val="24"/>
                <w:szCs w:val="24"/>
              </w:rPr>
            </w:pPr>
            <w:r w:rsidRPr="006C7FE9">
              <w:rPr>
                <w:rFonts w:asciiTheme="majorEastAsia" w:eastAsiaTheme="majorEastAsia" w:hAnsiTheme="majorEastAsia" w:hint="eastAsia"/>
                <w:sz w:val="24"/>
                <w:szCs w:val="24"/>
              </w:rPr>
              <w:t>一　時　金　関　連</w:t>
            </w:r>
          </w:p>
        </w:tc>
        <w:tc>
          <w:tcPr>
            <w:tcW w:w="387" w:type="dxa"/>
            <w:textDirection w:val="tbRlV"/>
            <w:vAlign w:val="center"/>
          </w:tcPr>
          <w:p w14:paraId="4230ACE2" w14:textId="77777777" w:rsidR="00580D76" w:rsidRPr="006C7FE9" w:rsidRDefault="00580D76" w:rsidP="002543D8">
            <w:pPr>
              <w:tabs>
                <w:tab w:val="left" w:pos="2268"/>
              </w:tabs>
              <w:snapToGrid w:val="0"/>
              <w:spacing w:line="360" w:lineRule="auto"/>
              <w:ind w:left="113" w:right="113"/>
              <w:jc w:val="center"/>
              <w:rPr>
                <w:rFonts w:asciiTheme="majorEastAsia" w:eastAsiaTheme="majorEastAsia" w:hAnsiTheme="majorEastAsia"/>
                <w:sz w:val="22"/>
              </w:rPr>
            </w:pPr>
            <w:r w:rsidRPr="006C7FE9">
              <w:rPr>
                <w:rFonts w:asciiTheme="majorEastAsia" w:eastAsiaTheme="majorEastAsia" w:hAnsiTheme="majorEastAsia" w:hint="eastAsia"/>
                <w:sz w:val="22"/>
              </w:rPr>
              <w:t>春闘交渉時</w:t>
            </w:r>
          </w:p>
        </w:tc>
        <w:tc>
          <w:tcPr>
            <w:tcW w:w="9497" w:type="dxa"/>
          </w:tcPr>
          <w:p w14:paraId="0A284142" w14:textId="0113D9AF" w:rsidR="005826F6" w:rsidRPr="006663BE" w:rsidRDefault="005826F6" w:rsidP="005826F6">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・年間要求方式での夏季</w:t>
            </w:r>
            <w:r w:rsidRPr="006663BE">
              <w:rPr>
                <w:rFonts w:asciiTheme="majorEastAsia" w:eastAsiaTheme="majorEastAsia" w:hAnsiTheme="majorEastAsia" w:hint="eastAsia"/>
              </w:rPr>
              <w:t>・年末折半とする</w:t>
            </w:r>
            <w:r w:rsidR="00723ABF">
              <w:rPr>
                <w:rFonts w:asciiTheme="majorEastAsia" w:eastAsiaTheme="majorEastAsia" w:hAnsiTheme="majorEastAsia" w:hint="eastAsia"/>
              </w:rPr>
              <w:t>。</w:t>
            </w:r>
          </w:p>
          <w:p w14:paraId="21402954" w14:textId="7E023779" w:rsidR="009006D2" w:rsidRPr="001A7D9F" w:rsidRDefault="005826F6" w:rsidP="005826F6">
            <w:pPr>
              <w:tabs>
                <w:tab w:val="left" w:pos="2268"/>
              </w:tabs>
              <w:snapToGrid w:val="0"/>
              <w:spacing w:line="300" w:lineRule="atLeast"/>
              <w:jc w:val="left"/>
              <w:rPr>
                <w:rFonts w:asciiTheme="majorEastAsia" w:eastAsiaTheme="majorEastAsia" w:hAnsiTheme="majorEastAsia"/>
              </w:rPr>
            </w:pPr>
            <w:r w:rsidRPr="006663BE">
              <w:rPr>
                <w:rFonts w:asciiTheme="majorEastAsia" w:eastAsiaTheme="majorEastAsia" w:hAnsiTheme="majorEastAsia" w:hint="eastAsia"/>
              </w:rPr>
              <w:t>・「生活保障部分（固定部分）」と「成果反映部分（変動部分）</w:t>
            </w:r>
            <w:r w:rsidRPr="001A7D9F">
              <w:rPr>
                <w:rFonts w:asciiTheme="majorEastAsia" w:eastAsiaTheme="majorEastAsia" w:hAnsiTheme="majorEastAsia" w:hint="eastAsia"/>
              </w:rPr>
              <w:t>」を併せて5ヵ月</w:t>
            </w:r>
            <w:r w:rsidR="009006D2" w:rsidRPr="001A7D9F">
              <w:rPr>
                <w:rFonts w:asciiTheme="majorEastAsia" w:eastAsiaTheme="majorEastAsia" w:hAnsiTheme="majorEastAsia" w:hint="eastAsia"/>
              </w:rPr>
              <w:t>以上</w:t>
            </w:r>
            <w:r w:rsidRPr="001A7D9F">
              <w:rPr>
                <w:rFonts w:asciiTheme="majorEastAsia" w:eastAsiaTheme="majorEastAsia" w:hAnsiTheme="majorEastAsia" w:hint="eastAsia"/>
              </w:rPr>
              <w:t>とする。</w:t>
            </w:r>
          </w:p>
          <w:p w14:paraId="4ECAF264" w14:textId="46B502BC" w:rsidR="002F1B58" w:rsidRPr="001A7D9F" w:rsidRDefault="009006D2" w:rsidP="009006D2">
            <w:pPr>
              <w:tabs>
                <w:tab w:val="left" w:pos="2268"/>
              </w:tabs>
              <w:snapToGrid w:val="0"/>
              <w:spacing w:line="300" w:lineRule="atLeast"/>
              <w:jc w:val="left"/>
              <w:rPr>
                <w:rFonts w:asciiTheme="majorEastAsia" w:eastAsiaTheme="majorEastAsia" w:hAnsiTheme="majorEastAsia"/>
              </w:rPr>
            </w:pPr>
            <w:r w:rsidRPr="001A7D9F">
              <w:rPr>
                <w:rFonts w:asciiTheme="majorEastAsia" w:eastAsiaTheme="majorEastAsia" w:hAnsiTheme="majorEastAsia" w:hint="eastAsia"/>
              </w:rPr>
              <w:t xml:space="preserve">　</w:t>
            </w:r>
            <w:r w:rsidR="005826F6" w:rsidRPr="001A7D9F">
              <w:rPr>
                <w:rFonts w:asciiTheme="majorEastAsia" w:eastAsiaTheme="majorEastAsia" w:hAnsiTheme="majorEastAsia" w:hint="eastAsia"/>
              </w:rPr>
              <w:t>なお、「産別ミニマム基準」については「平均原資年間4ヵ月」とする。</w:t>
            </w:r>
          </w:p>
          <w:p w14:paraId="71C4DE04" w14:textId="2C98689F" w:rsidR="00D61546" w:rsidRDefault="00D61546" w:rsidP="00D61546">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w:t>
            </w:r>
            <w:r w:rsidRPr="00D61546">
              <w:rPr>
                <w:rFonts w:asciiTheme="majorEastAsia" w:eastAsiaTheme="majorEastAsia" w:hAnsiTheme="majorEastAsia" w:hint="eastAsia"/>
              </w:rPr>
              <w:t>「生活保障部分（固定部分）」</w:t>
            </w:r>
            <w:r>
              <w:rPr>
                <w:rFonts w:asciiTheme="majorEastAsia" w:eastAsiaTheme="majorEastAsia" w:hAnsiTheme="majorEastAsia" w:hint="eastAsia"/>
              </w:rPr>
              <w:t>については、生活給的要素を踏まえ</w:t>
            </w:r>
            <w:r w:rsidR="007E3425">
              <w:rPr>
                <w:rFonts w:asciiTheme="majorEastAsia" w:eastAsiaTheme="majorEastAsia" w:hAnsiTheme="majorEastAsia" w:hint="eastAsia"/>
              </w:rPr>
              <w:t>て</w:t>
            </w:r>
            <w:r>
              <w:rPr>
                <w:rFonts w:asciiTheme="majorEastAsia" w:eastAsiaTheme="majorEastAsia" w:hAnsiTheme="majorEastAsia" w:hint="eastAsia"/>
              </w:rPr>
              <w:t>統一的に設定する。</w:t>
            </w:r>
          </w:p>
          <w:p w14:paraId="094C5760" w14:textId="77777777" w:rsidR="00F42ACA" w:rsidRDefault="00D61546" w:rsidP="00D61546">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w:t>
            </w:r>
            <w:r w:rsidR="00F42ACA" w:rsidRPr="006663BE">
              <w:rPr>
                <w:rFonts w:asciiTheme="majorEastAsia" w:eastAsiaTheme="majorEastAsia" w:hAnsiTheme="majorEastAsia" w:hint="eastAsia"/>
              </w:rPr>
              <w:t>「成果反映部分（変動部分）」</w:t>
            </w:r>
            <w:r w:rsidR="00F42ACA">
              <w:rPr>
                <w:rFonts w:asciiTheme="majorEastAsia" w:eastAsiaTheme="majorEastAsia" w:hAnsiTheme="majorEastAsia" w:hint="eastAsia"/>
              </w:rPr>
              <w:t>については、職場における協力・努力や企業業績・短期的な成果の</w:t>
            </w:r>
          </w:p>
          <w:p w14:paraId="606526D4" w14:textId="1B96F547" w:rsidR="00D61546" w:rsidRPr="002F1B58" w:rsidRDefault="00F42ACA" w:rsidP="00F42ACA">
            <w:pPr>
              <w:tabs>
                <w:tab w:val="left" w:pos="2268"/>
              </w:tabs>
              <w:snapToGrid w:val="0"/>
              <w:spacing w:line="300" w:lineRule="atLeast"/>
              <w:ind w:firstLineChars="100" w:firstLine="210"/>
              <w:jc w:val="left"/>
              <w:rPr>
                <w:rFonts w:asciiTheme="majorEastAsia" w:eastAsiaTheme="majorEastAsia" w:hAnsiTheme="majorEastAsia"/>
              </w:rPr>
            </w:pPr>
            <w:r>
              <w:rPr>
                <w:rFonts w:asciiTheme="majorEastAsia" w:eastAsiaTheme="majorEastAsia" w:hAnsiTheme="majorEastAsia" w:hint="eastAsia"/>
              </w:rPr>
              <w:t>還元等の要素に基づき、各単組において設定する。</w:t>
            </w:r>
          </w:p>
        </w:tc>
        <w:tc>
          <w:tcPr>
            <w:tcW w:w="12014" w:type="dxa"/>
            <w:vMerge/>
            <w:tcBorders>
              <w:right w:val="single" w:sz="12" w:space="0" w:color="auto"/>
            </w:tcBorders>
          </w:tcPr>
          <w:p w14:paraId="238F6CDB" w14:textId="77777777" w:rsidR="00580D76" w:rsidRPr="00D74D51" w:rsidRDefault="00580D76" w:rsidP="00374080">
            <w:pPr>
              <w:tabs>
                <w:tab w:val="left" w:pos="2268"/>
              </w:tabs>
              <w:snapToGrid w:val="0"/>
              <w:spacing w:line="300" w:lineRule="atLeast"/>
              <w:rPr>
                <w:rFonts w:asciiTheme="majorEastAsia" w:eastAsiaTheme="majorEastAsia" w:hAnsiTheme="majorEastAsia"/>
              </w:rPr>
            </w:pPr>
          </w:p>
        </w:tc>
      </w:tr>
      <w:tr w:rsidR="00580D76" w:rsidRPr="00D74D51" w14:paraId="07D1701E" w14:textId="77777777" w:rsidTr="001E3609">
        <w:trPr>
          <w:cantSplit/>
          <w:trHeight w:val="1547"/>
        </w:trPr>
        <w:tc>
          <w:tcPr>
            <w:tcW w:w="430" w:type="dxa"/>
            <w:vMerge/>
            <w:tcBorders>
              <w:left w:val="single" w:sz="12" w:space="0" w:color="auto"/>
              <w:bottom w:val="single" w:sz="12" w:space="0" w:color="auto"/>
            </w:tcBorders>
            <w:textDirection w:val="tbRlV"/>
            <w:vAlign w:val="center"/>
          </w:tcPr>
          <w:p w14:paraId="2333B3D3" w14:textId="77777777" w:rsidR="00580D76" w:rsidRPr="00D74D51" w:rsidRDefault="00580D76" w:rsidP="00374080">
            <w:pPr>
              <w:tabs>
                <w:tab w:val="left" w:pos="2268"/>
              </w:tabs>
              <w:snapToGrid w:val="0"/>
              <w:spacing w:line="300" w:lineRule="atLeast"/>
              <w:ind w:left="113" w:right="113"/>
              <w:jc w:val="center"/>
              <w:rPr>
                <w:rFonts w:asciiTheme="majorEastAsia" w:eastAsiaTheme="majorEastAsia" w:hAnsiTheme="majorEastAsia"/>
              </w:rPr>
            </w:pPr>
          </w:p>
        </w:tc>
        <w:tc>
          <w:tcPr>
            <w:tcW w:w="387" w:type="dxa"/>
            <w:tcBorders>
              <w:bottom w:val="single" w:sz="12" w:space="0" w:color="auto"/>
            </w:tcBorders>
            <w:textDirection w:val="tbRlV"/>
            <w:vAlign w:val="center"/>
          </w:tcPr>
          <w:p w14:paraId="118673E1" w14:textId="77777777" w:rsidR="00580D76" w:rsidRPr="006C7FE9" w:rsidRDefault="00580D76" w:rsidP="002543D8">
            <w:pPr>
              <w:tabs>
                <w:tab w:val="left" w:pos="2268"/>
              </w:tabs>
              <w:snapToGrid w:val="0"/>
              <w:spacing w:line="360" w:lineRule="auto"/>
              <w:ind w:left="113" w:right="113"/>
              <w:jc w:val="center"/>
              <w:rPr>
                <w:rFonts w:asciiTheme="majorEastAsia" w:eastAsiaTheme="majorEastAsia" w:hAnsiTheme="majorEastAsia"/>
                <w:sz w:val="22"/>
              </w:rPr>
            </w:pPr>
            <w:r w:rsidRPr="006C7FE9">
              <w:rPr>
                <w:rFonts w:asciiTheme="majorEastAsia" w:eastAsiaTheme="majorEastAsia" w:hAnsiTheme="majorEastAsia" w:hint="eastAsia"/>
                <w:sz w:val="22"/>
              </w:rPr>
              <w:t>季別交渉時</w:t>
            </w:r>
          </w:p>
        </w:tc>
        <w:tc>
          <w:tcPr>
            <w:tcW w:w="9497" w:type="dxa"/>
            <w:tcBorders>
              <w:bottom w:val="single" w:sz="12" w:space="0" w:color="auto"/>
            </w:tcBorders>
            <w:shd w:val="clear" w:color="auto" w:fill="auto"/>
          </w:tcPr>
          <w:p w14:paraId="34EE8FC0" w14:textId="25145FB8" w:rsidR="00580D76" w:rsidRPr="009D52C4" w:rsidRDefault="00CD17AA" w:rsidP="00E04D48">
            <w:pPr>
              <w:tabs>
                <w:tab w:val="left" w:pos="2268"/>
              </w:tabs>
              <w:snapToGrid w:val="0"/>
              <w:spacing w:line="300" w:lineRule="atLeast"/>
              <w:rPr>
                <w:rFonts w:asciiTheme="majorEastAsia" w:eastAsiaTheme="majorEastAsia" w:hAnsiTheme="majorEastAsia"/>
                <w:color w:val="FF0000"/>
              </w:rPr>
            </w:pPr>
            <w:r>
              <w:rPr>
                <w:rFonts w:asciiTheme="majorEastAsia" w:eastAsiaTheme="majorEastAsia" w:hAnsiTheme="majorEastAsia" w:hint="eastAsia"/>
              </w:rPr>
              <w:t>―</w:t>
            </w:r>
          </w:p>
        </w:tc>
        <w:tc>
          <w:tcPr>
            <w:tcW w:w="12014" w:type="dxa"/>
            <w:vMerge/>
            <w:tcBorders>
              <w:bottom w:val="single" w:sz="12" w:space="0" w:color="auto"/>
              <w:right w:val="single" w:sz="12" w:space="0" w:color="auto"/>
            </w:tcBorders>
          </w:tcPr>
          <w:p w14:paraId="3F0D99C8" w14:textId="77777777" w:rsidR="00580D76" w:rsidRPr="00D74D51" w:rsidRDefault="00580D76" w:rsidP="00374080">
            <w:pPr>
              <w:tabs>
                <w:tab w:val="left" w:pos="2268"/>
              </w:tabs>
              <w:snapToGrid w:val="0"/>
              <w:spacing w:line="300" w:lineRule="atLeast"/>
              <w:rPr>
                <w:rFonts w:asciiTheme="majorEastAsia" w:eastAsiaTheme="majorEastAsia" w:hAnsiTheme="majorEastAsia"/>
              </w:rPr>
            </w:pPr>
          </w:p>
        </w:tc>
      </w:tr>
    </w:tbl>
    <w:p w14:paraId="08C6D5F1" w14:textId="77777777" w:rsidR="001E3609" w:rsidRPr="001E3609" w:rsidRDefault="001E3609" w:rsidP="00580D76">
      <w:pPr>
        <w:tabs>
          <w:tab w:val="left" w:pos="2268"/>
        </w:tabs>
        <w:snapToGrid w:val="0"/>
        <w:spacing w:line="300" w:lineRule="atLeast"/>
        <w:rPr>
          <w:rFonts w:asciiTheme="majorEastAsia" w:eastAsiaTheme="majorEastAsia" w:hAnsiTheme="majorEastAsia"/>
          <w:sz w:val="22"/>
          <w:szCs w:val="32"/>
        </w:rPr>
      </w:pPr>
    </w:p>
    <w:p w14:paraId="4F0A2404" w14:textId="77777777" w:rsidR="00580D76" w:rsidRPr="00D74D51" w:rsidRDefault="00580D76" w:rsidP="00580D76">
      <w:pPr>
        <w:tabs>
          <w:tab w:val="left" w:pos="2268"/>
        </w:tabs>
        <w:snapToGrid w:val="0"/>
        <w:spacing w:line="300" w:lineRule="atLeast"/>
        <w:rPr>
          <w:rFonts w:asciiTheme="majorEastAsia" w:eastAsiaTheme="majorEastAsia" w:hAnsiTheme="majorEastAsia"/>
          <w:sz w:val="32"/>
          <w:szCs w:val="32"/>
        </w:rPr>
      </w:pPr>
      <w:r w:rsidRPr="00D74D51">
        <w:rPr>
          <w:rFonts w:asciiTheme="majorEastAsia" w:eastAsiaTheme="majorEastAsia" w:hAnsiTheme="majorEastAsia" w:hint="eastAsia"/>
          <w:sz w:val="32"/>
          <w:szCs w:val="32"/>
        </w:rPr>
        <w:t>２．要求・回答・統一行動等</w:t>
      </w:r>
    </w:p>
    <w:tbl>
      <w:tblPr>
        <w:tblStyle w:val="a3"/>
        <w:tblW w:w="22326" w:type="dxa"/>
        <w:tblLook w:val="04A0" w:firstRow="1" w:lastRow="0" w:firstColumn="1" w:lastColumn="0" w:noHBand="0" w:noVBand="1"/>
      </w:tblPr>
      <w:tblGrid>
        <w:gridCol w:w="1514"/>
        <w:gridCol w:w="5190"/>
        <w:gridCol w:w="7708"/>
        <w:gridCol w:w="7914"/>
      </w:tblGrid>
      <w:tr w:rsidR="00580D76" w:rsidRPr="00D74D51" w14:paraId="6B9889FA" w14:textId="77777777" w:rsidTr="00891BAA">
        <w:trPr>
          <w:trHeight w:val="369"/>
        </w:trPr>
        <w:tc>
          <w:tcPr>
            <w:tcW w:w="1514" w:type="dxa"/>
            <w:tcBorders>
              <w:top w:val="single" w:sz="12" w:space="0" w:color="auto"/>
              <w:left w:val="single" w:sz="12" w:space="0" w:color="auto"/>
              <w:bottom w:val="double" w:sz="4" w:space="0" w:color="auto"/>
            </w:tcBorders>
            <w:vAlign w:val="center"/>
          </w:tcPr>
          <w:p w14:paraId="53148066"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交渉時期</w:t>
            </w:r>
          </w:p>
        </w:tc>
        <w:tc>
          <w:tcPr>
            <w:tcW w:w="5190" w:type="dxa"/>
            <w:tcBorders>
              <w:top w:val="single" w:sz="12" w:space="0" w:color="auto"/>
              <w:bottom w:val="double" w:sz="4" w:space="0" w:color="auto"/>
            </w:tcBorders>
            <w:vAlign w:val="center"/>
          </w:tcPr>
          <w:p w14:paraId="548EA5D1"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要求日</w:t>
            </w:r>
          </w:p>
        </w:tc>
        <w:tc>
          <w:tcPr>
            <w:tcW w:w="7708" w:type="dxa"/>
            <w:tcBorders>
              <w:top w:val="single" w:sz="12" w:space="0" w:color="auto"/>
              <w:bottom w:val="double" w:sz="4" w:space="0" w:color="auto"/>
            </w:tcBorders>
            <w:vAlign w:val="center"/>
          </w:tcPr>
          <w:p w14:paraId="7F7C17D1"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回答日（統一交渉日程含む）</w:t>
            </w:r>
          </w:p>
        </w:tc>
        <w:tc>
          <w:tcPr>
            <w:tcW w:w="7914" w:type="dxa"/>
            <w:tcBorders>
              <w:top w:val="single" w:sz="12" w:space="0" w:color="auto"/>
              <w:bottom w:val="double" w:sz="4" w:space="0" w:color="auto"/>
              <w:right w:val="single" w:sz="12" w:space="0" w:color="auto"/>
            </w:tcBorders>
            <w:vAlign w:val="center"/>
          </w:tcPr>
          <w:p w14:paraId="56AAA569" w14:textId="77777777" w:rsidR="00580D76" w:rsidRPr="00D74D51" w:rsidRDefault="00580D76" w:rsidP="00374080">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統一行動等</w:t>
            </w:r>
          </w:p>
        </w:tc>
      </w:tr>
      <w:tr w:rsidR="00EC5BA2" w:rsidRPr="00D74D51" w14:paraId="54D0ABC5" w14:textId="77777777" w:rsidTr="009006D2">
        <w:trPr>
          <w:trHeight w:val="419"/>
        </w:trPr>
        <w:tc>
          <w:tcPr>
            <w:tcW w:w="1514" w:type="dxa"/>
            <w:tcBorders>
              <w:top w:val="double" w:sz="4" w:space="0" w:color="auto"/>
              <w:left w:val="single" w:sz="12" w:space="0" w:color="auto"/>
            </w:tcBorders>
            <w:vAlign w:val="center"/>
          </w:tcPr>
          <w:p w14:paraId="55F23E0B" w14:textId="77777777" w:rsidR="00EC5BA2" w:rsidRPr="00D74D51" w:rsidRDefault="00EC5BA2" w:rsidP="00EC5BA2">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春闘時</w:t>
            </w:r>
          </w:p>
        </w:tc>
        <w:tc>
          <w:tcPr>
            <w:tcW w:w="5190" w:type="dxa"/>
            <w:tcBorders>
              <w:top w:val="double" w:sz="4" w:space="0" w:color="auto"/>
            </w:tcBorders>
            <w:vAlign w:val="center"/>
          </w:tcPr>
          <w:p w14:paraId="49432082" w14:textId="55D45C0F" w:rsidR="00EC5BA2" w:rsidRPr="001A7D9F" w:rsidRDefault="005826F6" w:rsidP="00F132BB">
            <w:pPr>
              <w:tabs>
                <w:tab w:val="left" w:pos="2268"/>
              </w:tabs>
              <w:snapToGrid w:val="0"/>
              <w:spacing w:line="300" w:lineRule="atLeast"/>
              <w:ind w:left="420" w:hangingChars="200" w:hanging="420"/>
              <w:rPr>
                <w:rFonts w:asciiTheme="majorEastAsia" w:eastAsiaTheme="majorEastAsia" w:hAnsiTheme="majorEastAsia"/>
              </w:rPr>
            </w:pPr>
            <w:r w:rsidRPr="001A7D9F">
              <w:rPr>
                <w:rFonts w:asciiTheme="majorEastAsia" w:eastAsiaTheme="majorEastAsia" w:hAnsiTheme="majorEastAsia" w:hint="eastAsia"/>
              </w:rPr>
              <w:t>2月</w:t>
            </w:r>
            <w:r w:rsidR="009006D2" w:rsidRPr="001A7D9F">
              <w:rPr>
                <w:rFonts w:asciiTheme="majorEastAsia" w:eastAsiaTheme="majorEastAsia" w:hAnsiTheme="majorEastAsia" w:hint="eastAsia"/>
              </w:rPr>
              <w:t>18</w:t>
            </w:r>
            <w:r w:rsidRPr="001A7D9F">
              <w:rPr>
                <w:rFonts w:asciiTheme="majorEastAsia" w:eastAsiaTheme="majorEastAsia" w:hAnsiTheme="majorEastAsia" w:hint="eastAsia"/>
              </w:rPr>
              <w:t>日</w:t>
            </w:r>
          </w:p>
        </w:tc>
        <w:tc>
          <w:tcPr>
            <w:tcW w:w="7708" w:type="dxa"/>
            <w:tcBorders>
              <w:top w:val="double" w:sz="4" w:space="0" w:color="auto"/>
            </w:tcBorders>
            <w:vAlign w:val="center"/>
          </w:tcPr>
          <w:p w14:paraId="395860F9" w14:textId="4787A8DC" w:rsidR="00EC5BA2" w:rsidRPr="001A7D9F" w:rsidRDefault="009006D2" w:rsidP="00E04D48">
            <w:pPr>
              <w:tabs>
                <w:tab w:val="left" w:pos="2268"/>
              </w:tabs>
              <w:snapToGrid w:val="0"/>
              <w:spacing w:line="400" w:lineRule="exact"/>
              <w:rPr>
                <w:rFonts w:asciiTheme="majorEastAsia" w:eastAsiaTheme="majorEastAsia" w:hAnsiTheme="majorEastAsia"/>
              </w:rPr>
            </w:pPr>
            <w:r w:rsidRPr="001A7D9F">
              <w:rPr>
                <w:rFonts w:asciiTheme="majorEastAsia" w:eastAsiaTheme="majorEastAsia" w:hAnsiTheme="majorEastAsia" w:hint="eastAsia"/>
              </w:rPr>
              <w:t>3月12日</w:t>
            </w:r>
          </w:p>
        </w:tc>
        <w:tc>
          <w:tcPr>
            <w:tcW w:w="7914" w:type="dxa"/>
            <w:tcBorders>
              <w:top w:val="double" w:sz="4" w:space="0" w:color="auto"/>
              <w:right w:val="single" w:sz="12" w:space="0" w:color="auto"/>
            </w:tcBorders>
          </w:tcPr>
          <w:p w14:paraId="7C8F0564" w14:textId="1EBF21C9" w:rsidR="005826F6" w:rsidRPr="001A7D9F" w:rsidRDefault="005826F6" w:rsidP="005826F6">
            <w:pPr>
              <w:tabs>
                <w:tab w:val="left" w:pos="2268"/>
              </w:tabs>
              <w:snapToGrid w:val="0"/>
              <w:spacing w:line="300" w:lineRule="atLeast"/>
              <w:rPr>
                <w:rFonts w:asciiTheme="majorEastAsia" w:eastAsiaTheme="majorEastAsia" w:hAnsiTheme="majorEastAsia"/>
              </w:rPr>
            </w:pPr>
            <w:r w:rsidRPr="001A7D9F">
              <w:rPr>
                <w:rFonts w:asciiTheme="majorEastAsia" w:eastAsiaTheme="majorEastAsia" w:hAnsiTheme="majorEastAsia" w:hint="eastAsia"/>
              </w:rPr>
              <w:t>第1回統一交渉日　2月</w:t>
            </w:r>
            <w:r w:rsidR="009006D2" w:rsidRPr="001A7D9F">
              <w:rPr>
                <w:rFonts w:asciiTheme="majorEastAsia" w:eastAsiaTheme="majorEastAsia" w:hAnsiTheme="majorEastAsia" w:hint="eastAsia"/>
              </w:rPr>
              <w:t>25</w:t>
            </w:r>
            <w:r w:rsidRPr="001A7D9F">
              <w:rPr>
                <w:rFonts w:asciiTheme="majorEastAsia" w:eastAsiaTheme="majorEastAsia" w:hAnsiTheme="majorEastAsia" w:hint="eastAsia"/>
              </w:rPr>
              <w:t>日</w:t>
            </w:r>
          </w:p>
          <w:p w14:paraId="0E8D10F8" w14:textId="3691E789" w:rsidR="00EC5BA2" w:rsidRPr="001A7D9F" w:rsidRDefault="005826F6" w:rsidP="005826F6">
            <w:pPr>
              <w:tabs>
                <w:tab w:val="left" w:pos="2268"/>
              </w:tabs>
              <w:snapToGrid w:val="0"/>
              <w:spacing w:line="300" w:lineRule="atLeast"/>
              <w:ind w:left="420" w:hangingChars="200" w:hanging="420"/>
              <w:rPr>
                <w:rFonts w:asciiTheme="majorEastAsia" w:eastAsiaTheme="majorEastAsia" w:hAnsiTheme="majorEastAsia"/>
              </w:rPr>
            </w:pPr>
            <w:r w:rsidRPr="001A7D9F">
              <w:rPr>
                <w:rFonts w:asciiTheme="majorEastAsia" w:eastAsiaTheme="majorEastAsia" w:hAnsiTheme="majorEastAsia" w:hint="eastAsia"/>
              </w:rPr>
              <w:t>第2回統一交渉日　3月</w:t>
            </w:r>
            <w:r w:rsidR="009006D2" w:rsidRPr="001A7D9F">
              <w:rPr>
                <w:rFonts w:asciiTheme="majorEastAsia" w:eastAsiaTheme="majorEastAsia" w:hAnsiTheme="majorEastAsia" w:hint="eastAsia"/>
              </w:rPr>
              <w:t xml:space="preserve"> 4</w:t>
            </w:r>
            <w:r w:rsidR="009006D2" w:rsidRPr="001A7D9F">
              <w:rPr>
                <w:rFonts w:asciiTheme="majorEastAsia" w:eastAsiaTheme="majorEastAsia" w:hAnsiTheme="majorEastAsia"/>
              </w:rPr>
              <w:t xml:space="preserve"> </w:t>
            </w:r>
            <w:r w:rsidRPr="001A7D9F">
              <w:rPr>
                <w:rFonts w:asciiTheme="majorEastAsia" w:eastAsiaTheme="majorEastAsia" w:hAnsiTheme="majorEastAsia" w:hint="eastAsia"/>
              </w:rPr>
              <w:t>日</w:t>
            </w:r>
          </w:p>
        </w:tc>
      </w:tr>
      <w:tr w:rsidR="00EC5BA2" w:rsidRPr="00D74D51" w14:paraId="63A9A2EA" w14:textId="77777777" w:rsidTr="00891BAA">
        <w:trPr>
          <w:trHeight w:val="415"/>
        </w:trPr>
        <w:tc>
          <w:tcPr>
            <w:tcW w:w="1514" w:type="dxa"/>
            <w:tcBorders>
              <w:left w:val="single" w:sz="12" w:space="0" w:color="auto"/>
            </w:tcBorders>
            <w:vAlign w:val="center"/>
          </w:tcPr>
          <w:p w14:paraId="645A8ED0" w14:textId="77777777" w:rsidR="00EC5BA2" w:rsidRPr="00D74D51" w:rsidRDefault="00EC5BA2" w:rsidP="00EC5BA2">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夏季</w:t>
            </w:r>
          </w:p>
        </w:tc>
        <w:tc>
          <w:tcPr>
            <w:tcW w:w="5190" w:type="dxa"/>
          </w:tcPr>
          <w:p w14:paraId="0125B123" w14:textId="77777777" w:rsidR="00EC5BA2" w:rsidRPr="005A369B" w:rsidRDefault="00EC5BA2" w:rsidP="00EC5BA2">
            <w:pPr>
              <w:tabs>
                <w:tab w:val="left" w:pos="2268"/>
              </w:tabs>
              <w:snapToGrid w:val="0"/>
              <w:spacing w:line="300" w:lineRule="atLeast"/>
              <w:rPr>
                <w:rFonts w:asciiTheme="majorEastAsia" w:eastAsiaTheme="majorEastAsia" w:hAnsiTheme="majorEastAsia"/>
              </w:rPr>
            </w:pPr>
            <w:r w:rsidRPr="005A369B">
              <w:rPr>
                <w:rFonts w:asciiTheme="majorEastAsia" w:eastAsiaTheme="majorEastAsia" w:hAnsiTheme="majorEastAsia" w:hint="eastAsia"/>
              </w:rPr>
              <w:t xml:space="preserve">　　　　　　　　　　　―</w:t>
            </w:r>
          </w:p>
        </w:tc>
        <w:tc>
          <w:tcPr>
            <w:tcW w:w="7708" w:type="dxa"/>
          </w:tcPr>
          <w:p w14:paraId="1E092A96" w14:textId="77777777" w:rsidR="00EC5BA2" w:rsidRPr="005A369B" w:rsidRDefault="00EC5BA2" w:rsidP="00EC5BA2">
            <w:pPr>
              <w:tabs>
                <w:tab w:val="left" w:pos="2268"/>
              </w:tabs>
              <w:snapToGrid w:val="0"/>
              <w:spacing w:line="300" w:lineRule="atLeast"/>
              <w:rPr>
                <w:rFonts w:asciiTheme="majorEastAsia" w:eastAsiaTheme="majorEastAsia" w:hAnsiTheme="majorEastAsia"/>
              </w:rPr>
            </w:pPr>
            <w:r w:rsidRPr="005A369B">
              <w:rPr>
                <w:rFonts w:asciiTheme="majorEastAsia" w:eastAsiaTheme="majorEastAsia" w:hAnsiTheme="majorEastAsia" w:hint="eastAsia"/>
              </w:rPr>
              <w:t xml:space="preserve">　　　　　　　　　　　　　　　　　　―</w:t>
            </w:r>
          </w:p>
        </w:tc>
        <w:tc>
          <w:tcPr>
            <w:tcW w:w="7914" w:type="dxa"/>
            <w:tcBorders>
              <w:right w:val="single" w:sz="12" w:space="0" w:color="auto"/>
            </w:tcBorders>
          </w:tcPr>
          <w:p w14:paraId="60B39009" w14:textId="77777777" w:rsidR="00EC5BA2" w:rsidRPr="00D74D51" w:rsidRDefault="00EC5BA2" w:rsidP="00EC5BA2">
            <w:pPr>
              <w:tabs>
                <w:tab w:val="left" w:pos="2268"/>
              </w:tabs>
              <w:snapToGrid w:val="0"/>
              <w:spacing w:line="300" w:lineRule="atLeast"/>
              <w:rPr>
                <w:rFonts w:asciiTheme="majorEastAsia" w:eastAsiaTheme="majorEastAsia" w:hAnsiTheme="majorEastAsia"/>
              </w:rPr>
            </w:pPr>
            <w:r w:rsidRPr="00EC5BA2">
              <w:rPr>
                <w:rFonts w:asciiTheme="majorEastAsia" w:eastAsiaTheme="majorEastAsia" w:hAnsiTheme="majorEastAsia" w:hint="eastAsia"/>
              </w:rPr>
              <w:t xml:space="preserve">　　　　　　　　　　</w:t>
            </w:r>
            <w:r w:rsidR="00F132BB">
              <w:rPr>
                <w:rFonts w:asciiTheme="majorEastAsia" w:eastAsiaTheme="majorEastAsia" w:hAnsiTheme="majorEastAsia" w:hint="eastAsia"/>
              </w:rPr>
              <w:t xml:space="preserve">　　　　　　</w:t>
            </w:r>
            <w:r w:rsidRPr="00EC5BA2">
              <w:rPr>
                <w:rFonts w:asciiTheme="majorEastAsia" w:eastAsiaTheme="majorEastAsia" w:hAnsiTheme="majorEastAsia" w:hint="eastAsia"/>
              </w:rPr>
              <w:t xml:space="preserve">　―</w:t>
            </w:r>
          </w:p>
        </w:tc>
      </w:tr>
      <w:tr w:rsidR="00EC5BA2" w:rsidRPr="00100AB1" w14:paraId="4F25B5C9" w14:textId="77777777" w:rsidTr="00891BAA">
        <w:trPr>
          <w:trHeight w:val="409"/>
        </w:trPr>
        <w:tc>
          <w:tcPr>
            <w:tcW w:w="1514" w:type="dxa"/>
            <w:tcBorders>
              <w:left w:val="single" w:sz="12" w:space="0" w:color="auto"/>
              <w:bottom w:val="single" w:sz="12" w:space="0" w:color="auto"/>
            </w:tcBorders>
            <w:vAlign w:val="center"/>
          </w:tcPr>
          <w:p w14:paraId="7DDBD3E7" w14:textId="77777777" w:rsidR="00EC5BA2" w:rsidRPr="00D74D51" w:rsidRDefault="00EC5BA2" w:rsidP="00EC5BA2">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年末</w:t>
            </w:r>
          </w:p>
        </w:tc>
        <w:tc>
          <w:tcPr>
            <w:tcW w:w="5190" w:type="dxa"/>
            <w:tcBorders>
              <w:bottom w:val="single" w:sz="12" w:space="0" w:color="auto"/>
            </w:tcBorders>
          </w:tcPr>
          <w:p w14:paraId="755D5082" w14:textId="77777777" w:rsidR="00EC5BA2" w:rsidRPr="005A369B" w:rsidRDefault="00535F8A" w:rsidP="00EC5BA2">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 xml:space="preserve">　　　　　　　　　　　</w:t>
            </w:r>
            <w:r w:rsidRPr="005A369B">
              <w:rPr>
                <w:rFonts w:asciiTheme="majorEastAsia" w:eastAsiaTheme="majorEastAsia" w:hAnsiTheme="majorEastAsia" w:hint="eastAsia"/>
              </w:rPr>
              <w:t>―</w:t>
            </w:r>
          </w:p>
        </w:tc>
        <w:tc>
          <w:tcPr>
            <w:tcW w:w="7708" w:type="dxa"/>
            <w:tcBorders>
              <w:bottom w:val="single" w:sz="12" w:space="0" w:color="auto"/>
            </w:tcBorders>
          </w:tcPr>
          <w:p w14:paraId="17E6745B" w14:textId="77777777" w:rsidR="00EC5BA2" w:rsidRPr="005A369B" w:rsidRDefault="00535F8A" w:rsidP="00EC5BA2">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 xml:space="preserve">　　　　　　　　　　　　　　　　　　</w:t>
            </w:r>
            <w:r w:rsidRPr="005A369B">
              <w:rPr>
                <w:rFonts w:asciiTheme="majorEastAsia" w:eastAsiaTheme="majorEastAsia" w:hAnsiTheme="majorEastAsia" w:hint="eastAsia"/>
              </w:rPr>
              <w:t>―</w:t>
            </w:r>
          </w:p>
        </w:tc>
        <w:tc>
          <w:tcPr>
            <w:tcW w:w="7914" w:type="dxa"/>
            <w:tcBorders>
              <w:bottom w:val="single" w:sz="12" w:space="0" w:color="auto"/>
              <w:right w:val="single" w:sz="12" w:space="0" w:color="auto"/>
            </w:tcBorders>
          </w:tcPr>
          <w:p w14:paraId="7F0A7489" w14:textId="77777777" w:rsidR="00EC5BA2" w:rsidRPr="005A369B" w:rsidRDefault="00EC5BA2" w:rsidP="00EC5BA2">
            <w:pPr>
              <w:tabs>
                <w:tab w:val="left" w:pos="2268"/>
              </w:tabs>
              <w:snapToGrid w:val="0"/>
              <w:spacing w:line="300" w:lineRule="atLeast"/>
              <w:rPr>
                <w:rFonts w:asciiTheme="majorEastAsia" w:eastAsiaTheme="majorEastAsia" w:hAnsiTheme="majorEastAsia"/>
              </w:rPr>
            </w:pPr>
            <w:r w:rsidRPr="00EC5BA2">
              <w:rPr>
                <w:rFonts w:asciiTheme="majorEastAsia" w:eastAsiaTheme="majorEastAsia" w:hAnsiTheme="majorEastAsia" w:hint="eastAsia"/>
              </w:rPr>
              <w:t xml:space="preserve">　　　　　　　　　</w:t>
            </w:r>
            <w:r w:rsidR="00F132BB">
              <w:rPr>
                <w:rFonts w:asciiTheme="majorEastAsia" w:eastAsiaTheme="majorEastAsia" w:hAnsiTheme="majorEastAsia" w:hint="eastAsia"/>
              </w:rPr>
              <w:t xml:space="preserve">　　　　　　</w:t>
            </w:r>
            <w:r w:rsidRPr="00EC5BA2">
              <w:rPr>
                <w:rFonts w:asciiTheme="majorEastAsia" w:eastAsiaTheme="majorEastAsia" w:hAnsiTheme="majorEastAsia" w:hint="eastAsia"/>
              </w:rPr>
              <w:t xml:space="preserve">　　―</w:t>
            </w:r>
          </w:p>
        </w:tc>
      </w:tr>
    </w:tbl>
    <w:p w14:paraId="74BBD056" w14:textId="77777777" w:rsidR="00580D76" w:rsidRPr="00C6484C" w:rsidRDefault="00580D76" w:rsidP="00580D76">
      <w:pPr>
        <w:tabs>
          <w:tab w:val="left" w:pos="2268"/>
        </w:tabs>
        <w:snapToGrid w:val="0"/>
        <w:rPr>
          <w:rFonts w:asciiTheme="majorEastAsia" w:eastAsiaTheme="majorEastAsia" w:hAnsiTheme="majorEastAsia"/>
          <w:sz w:val="18"/>
          <w:szCs w:val="24"/>
        </w:rPr>
      </w:pPr>
    </w:p>
    <w:p w14:paraId="643457CB" w14:textId="77777777" w:rsidR="00D33CCA" w:rsidRPr="00D33CCA" w:rsidRDefault="00D33CCA" w:rsidP="00D33CCA">
      <w:pPr>
        <w:tabs>
          <w:tab w:val="left" w:pos="2268"/>
        </w:tabs>
        <w:snapToGrid w:val="0"/>
        <w:rPr>
          <w:rFonts w:asciiTheme="majorEastAsia" w:eastAsiaTheme="majorEastAsia" w:hAnsiTheme="majorEastAsia"/>
          <w:sz w:val="22"/>
        </w:rPr>
      </w:pPr>
      <w:r w:rsidRPr="00D33CCA">
        <w:rPr>
          <w:rFonts w:asciiTheme="majorEastAsia" w:eastAsiaTheme="majorEastAsia" w:hAnsiTheme="majorEastAsia" w:hint="eastAsia"/>
          <w:sz w:val="22"/>
        </w:rPr>
        <w:t>※本表は、大阪府が設定した項目に基づき、作成したものです。従って、各産別等の統一要求方針の全てを記載しているものではありません。また、文言等は主旨の変わらない範囲で編集しています。</w:t>
      </w:r>
    </w:p>
    <w:p w14:paraId="4718FDF5" w14:textId="77777777" w:rsidR="000C48DB" w:rsidRPr="00580D76" w:rsidRDefault="00D33CCA" w:rsidP="00D33CCA">
      <w:pPr>
        <w:tabs>
          <w:tab w:val="left" w:pos="2268"/>
        </w:tabs>
        <w:snapToGrid w:val="0"/>
        <w:rPr>
          <w:rFonts w:asciiTheme="majorEastAsia" w:eastAsiaTheme="majorEastAsia" w:hAnsiTheme="majorEastAsia"/>
          <w:sz w:val="22"/>
        </w:rPr>
      </w:pPr>
      <w:r w:rsidRPr="00D33CCA">
        <w:rPr>
          <w:rFonts w:asciiTheme="majorEastAsia" w:eastAsiaTheme="majorEastAsia" w:hAnsiTheme="majorEastAsia" w:hint="eastAsia"/>
          <w:sz w:val="22"/>
        </w:rPr>
        <w:t>※季別（夏季・年末）交渉時の統一要求方針及び要求・回答・統一行動等は、一時金関連のみ記載しています。</w:t>
      </w:r>
    </w:p>
    <w:sectPr w:rsidR="000C48DB" w:rsidRPr="00580D76" w:rsidSect="00E41144">
      <w:headerReference w:type="default" r:id="rId8"/>
      <w:pgSz w:w="23814" w:h="16840" w:orient="landscape" w:code="8"/>
      <w:pgMar w:top="1134" w:right="851" w:bottom="851" w:left="851"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FD666" w14:textId="77777777" w:rsidR="00990A80" w:rsidRDefault="00990A80" w:rsidP="00AC3A4F">
      <w:r>
        <w:separator/>
      </w:r>
    </w:p>
  </w:endnote>
  <w:endnote w:type="continuationSeparator" w:id="0">
    <w:p w14:paraId="60BCD17E" w14:textId="77777777" w:rsidR="00990A80" w:rsidRDefault="00990A80"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75EB0" w14:textId="77777777" w:rsidR="00990A80" w:rsidRDefault="00990A80" w:rsidP="00AC3A4F">
      <w:r>
        <w:separator/>
      </w:r>
    </w:p>
  </w:footnote>
  <w:footnote w:type="continuationSeparator" w:id="0">
    <w:p w14:paraId="66EFF61C" w14:textId="77777777" w:rsidR="00990A80" w:rsidRDefault="00990A80"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33C9" w14:textId="3AA3585E" w:rsidR="00894427" w:rsidRPr="00E60F29" w:rsidRDefault="00204DF8" w:rsidP="000C48DB">
    <w:pPr>
      <w:pStyle w:val="a4"/>
      <w:jc w:val="center"/>
      <w:rPr>
        <w:rFonts w:asciiTheme="majorEastAsia" w:eastAsiaTheme="majorEastAsia" w:hAnsiTheme="majorEastAsia"/>
        <w:color w:val="000000" w:themeColor="text1"/>
        <w:sz w:val="36"/>
        <w:szCs w:val="36"/>
      </w:rPr>
    </w:pPr>
    <w:r w:rsidRPr="001A7D9F">
      <w:rPr>
        <w:rFonts w:asciiTheme="majorEastAsia" w:eastAsiaTheme="majorEastAsia" w:hAnsiTheme="majorEastAsia" w:hint="eastAsia"/>
        <w:sz w:val="36"/>
        <w:szCs w:val="36"/>
      </w:rPr>
      <w:t>202</w:t>
    </w:r>
    <w:r w:rsidR="00B32B82" w:rsidRPr="001A7D9F">
      <w:rPr>
        <w:rFonts w:asciiTheme="majorEastAsia" w:eastAsiaTheme="majorEastAsia" w:hAnsiTheme="majorEastAsia" w:hint="eastAsia"/>
        <w:sz w:val="36"/>
        <w:szCs w:val="36"/>
      </w:rPr>
      <w:t>5</w:t>
    </w:r>
    <w:r w:rsidR="004C3759" w:rsidRPr="001A7D9F">
      <w:rPr>
        <w:rFonts w:asciiTheme="majorEastAsia" w:eastAsiaTheme="majorEastAsia" w:hAnsiTheme="majorEastAsia" w:hint="eastAsia"/>
        <w:sz w:val="36"/>
        <w:szCs w:val="36"/>
      </w:rPr>
      <w:t>年</w:t>
    </w:r>
    <w:r w:rsidR="004C3759" w:rsidRPr="00E60F29">
      <w:rPr>
        <w:rFonts w:asciiTheme="majorEastAsia" w:eastAsiaTheme="majorEastAsia" w:hAnsiTheme="majorEastAsia" w:hint="eastAsia"/>
        <w:color w:val="000000" w:themeColor="text1"/>
        <w:sz w:val="36"/>
        <w:szCs w:val="36"/>
      </w:rPr>
      <w:t xml:space="preserve">　</w:t>
    </w:r>
    <w:r w:rsidR="001772FD">
      <w:rPr>
        <w:rFonts w:asciiTheme="majorEastAsia" w:eastAsiaTheme="majorEastAsia" w:hAnsiTheme="majorEastAsia" w:hint="eastAsia"/>
        <w:color w:val="000000" w:themeColor="text1"/>
        <w:sz w:val="36"/>
        <w:szCs w:val="36"/>
      </w:rPr>
      <w:t>民間</w:t>
    </w:r>
    <w:r w:rsidR="00894427" w:rsidRPr="00E60F29">
      <w:rPr>
        <w:rFonts w:asciiTheme="majorEastAsia" w:eastAsiaTheme="majorEastAsia" w:hAnsiTheme="majorEastAsia" w:hint="eastAsia"/>
        <w:color w:val="000000" w:themeColor="text1"/>
        <w:sz w:val="36"/>
        <w:szCs w:val="36"/>
      </w:rPr>
      <w:t>主要産別等統一要求方針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33785"/>
    <w:multiLevelType w:val="hybridMultilevel"/>
    <w:tmpl w:val="911A0D16"/>
    <w:lvl w:ilvl="0" w:tplc="E4DC6B52">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FA"/>
    <w:rsid w:val="00001204"/>
    <w:rsid w:val="0000182D"/>
    <w:rsid w:val="00002048"/>
    <w:rsid w:val="00007562"/>
    <w:rsid w:val="00007847"/>
    <w:rsid w:val="00011984"/>
    <w:rsid w:val="0002281A"/>
    <w:rsid w:val="00032042"/>
    <w:rsid w:val="000333B6"/>
    <w:rsid w:val="00035A8B"/>
    <w:rsid w:val="000365D9"/>
    <w:rsid w:val="0004213D"/>
    <w:rsid w:val="000446DE"/>
    <w:rsid w:val="0004478F"/>
    <w:rsid w:val="00044D91"/>
    <w:rsid w:val="00045AB8"/>
    <w:rsid w:val="00052F95"/>
    <w:rsid w:val="00056834"/>
    <w:rsid w:val="00061421"/>
    <w:rsid w:val="000621D2"/>
    <w:rsid w:val="000703C0"/>
    <w:rsid w:val="000713EE"/>
    <w:rsid w:val="00074440"/>
    <w:rsid w:val="00075EE5"/>
    <w:rsid w:val="00080DF9"/>
    <w:rsid w:val="0008261D"/>
    <w:rsid w:val="000846E7"/>
    <w:rsid w:val="00084BCF"/>
    <w:rsid w:val="00085ECE"/>
    <w:rsid w:val="0009045B"/>
    <w:rsid w:val="000964B3"/>
    <w:rsid w:val="00097B23"/>
    <w:rsid w:val="000A19BC"/>
    <w:rsid w:val="000A2558"/>
    <w:rsid w:val="000A7B6D"/>
    <w:rsid w:val="000C48DB"/>
    <w:rsid w:val="000D0545"/>
    <w:rsid w:val="000D1788"/>
    <w:rsid w:val="000D3704"/>
    <w:rsid w:val="000E04F4"/>
    <w:rsid w:val="000E13CB"/>
    <w:rsid w:val="000E2BCC"/>
    <w:rsid w:val="000E38FD"/>
    <w:rsid w:val="000E7525"/>
    <w:rsid w:val="000F18BB"/>
    <w:rsid w:val="000F1B9F"/>
    <w:rsid w:val="000F2F7C"/>
    <w:rsid w:val="000F3FFC"/>
    <w:rsid w:val="000F5434"/>
    <w:rsid w:val="000F5487"/>
    <w:rsid w:val="00100215"/>
    <w:rsid w:val="00100AB1"/>
    <w:rsid w:val="0010512F"/>
    <w:rsid w:val="00115304"/>
    <w:rsid w:val="001223B0"/>
    <w:rsid w:val="00124F77"/>
    <w:rsid w:val="00126623"/>
    <w:rsid w:val="00127A45"/>
    <w:rsid w:val="00130582"/>
    <w:rsid w:val="00134BE1"/>
    <w:rsid w:val="00140A5D"/>
    <w:rsid w:val="001453DA"/>
    <w:rsid w:val="00150CBE"/>
    <w:rsid w:val="001521AC"/>
    <w:rsid w:val="001543EE"/>
    <w:rsid w:val="001552CC"/>
    <w:rsid w:val="00157AA1"/>
    <w:rsid w:val="00161F1F"/>
    <w:rsid w:val="001655D0"/>
    <w:rsid w:val="001673A6"/>
    <w:rsid w:val="0017498E"/>
    <w:rsid w:val="001765C6"/>
    <w:rsid w:val="00176652"/>
    <w:rsid w:val="001772FD"/>
    <w:rsid w:val="00180FC4"/>
    <w:rsid w:val="001814B9"/>
    <w:rsid w:val="00184AC6"/>
    <w:rsid w:val="001922FD"/>
    <w:rsid w:val="00192512"/>
    <w:rsid w:val="001931E9"/>
    <w:rsid w:val="00193E98"/>
    <w:rsid w:val="00196F53"/>
    <w:rsid w:val="00197A59"/>
    <w:rsid w:val="001A013B"/>
    <w:rsid w:val="001A7D9F"/>
    <w:rsid w:val="001B04E5"/>
    <w:rsid w:val="001B1CFF"/>
    <w:rsid w:val="001C0A47"/>
    <w:rsid w:val="001C3133"/>
    <w:rsid w:val="001C69EE"/>
    <w:rsid w:val="001C7E6A"/>
    <w:rsid w:val="001D314F"/>
    <w:rsid w:val="001E3609"/>
    <w:rsid w:val="001E6E69"/>
    <w:rsid w:val="001F009F"/>
    <w:rsid w:val="001F41B4"/>
    <w:rsid w:val="001F582C"/>
    <w:rsid w:val="001F7FCC"/>
    <w:rsid w:val="002000F1"/>
    <w:rsid w:val="00204753"/>
    <w:rsid w:val="00204DF8"/>
    <w:rsid w:val="00220680"/>
    <w:rsid w:val="00226371"/>
    <w:rsid w:val="00230773"/>
    <w:rsid w:val="0023257A"/>
    <w:rsid w:val="002336CF"/>
    <w:rsid w:val="00233D23"/>
    <w:rsid w:val="00236A55"/>
    <w:rsid w:val="00236DA0"/>
    <w:rsid w:val="00242552"/>
    <w:rsid w:val="00252356"/>
    <w:rsid w:val="00253D6D"/>
    <w:rsid w:val="002543D8"/>
    <w:rsid w:val="00262468"/>
    <w:rsid w:val="00266757"/>
    <w:rsid w:val="0027073D"/>
    <w:rsid w:val="00274DD9"/>
    <w:rsid w:val="00275F7D"/>
    <w:rsid w:val="00276332"/>
    <w:rsid w:val="002774AC"/>
    <w:rsid w:val="00277A6E"/>
    <w:rsid w:val="002835D5"/>
    <w:rsid w:val="002841F4"/>
    <w:rsid w:val="0028731B"/>
    <w:rsid w:val="002907D8"/>
    <w:rsid w:val="002929E4"/>
    <w:rsid w:val="00293D11"/>
    <w:rsid w:val="0029418B"/>
    <w:rsid w:val="002967D2"/>
    <w:rsid w:val="002A6BE1"/>
    <w:rsid w:val="002B6A61"/>
    <w:rsid w:val="002C0EBF"/>
    <w:rsid w:val="002C1695"/>
    <w:rsid w:val="002C6A13"/>
    <w:rsid w:val="002D20D1"/>
    <w:rsid w:val="002D2DC7"/>
    <w:rsid w:val="002D4CF8"/>
    <w:rsid w:val="002D6B35"/>
    <w:rsid w:val="002E15A0"/>
    <w:rsid w:val="002E4904"/>
    <w:rsid w:val="002E4BE1"/>
    <w:rsid w:val="002E530C"/>
    <w:rsid w:val="002E7870"/>
    <w:rsid w:val="002F15B3"/>
    <w:rsid w:val="002F1B58"/>
    <w:rsid w:val="002F4F38"/>
    <w:rsid w:val="002F6FD3"/>
    <w:rsid w:val="002F7F80"/>
    <w:rsid w:val="0030203F"/>
    <w:rsid w:val="00304F16"/>
    <w:rsid w:val="00305DE6"/>
    <w:rsid w:val="00312F01"/>
    <w:rsid w:val="003141CD"/>
    <w:rsid w:val="0031530B"/>
    <w:rsid w:val="00321B04"/>
    <w:rsid w:val="0032575B"/>
    <w:rsid w:val="00327836"/>
    <w:rsid w:val="003362CD"/>
    <w:rsid w:val="00342E04"/>
    <w:rsid w:val="003439CC"/>
    <w:rsid w:val="003440E4"/>
    <w:rsid w:val="00344457"/>
    <w:rsid w:val="00344DD1"/>
    <w:rsid w:val="00346C68"/>
    <w:rsid w:val="00351D5C"/>
    <w:rsid w:val="00353311"/>
    <w:rsid w:val="00355C2A"/>
    <w:rsid w:val="00357848"/>
    <w:rsid w:val="0036151F"/>
    <w:rsid w:val="00361623"/>
    <w:rsid w:val="003617F8"/>
    <w:rsid w:val="0036399F"/>
    <w:rsid w:val="003643D1"/>
    <w:rsid w:val="00364DAF"/>
    <w:rsid w:val="00367DEE"/>
    <w:rsid w:val="003811C5"/>
    <w:rsid w:val="00386A8F"/>
    <w:rsid w:val="00390F59"/>
    <w:rsid w:val="0039222A"/>
    <w:rsid w:val="003924D9"/>
    <w:rsid w:val="00394B00"/>
    <w:rsid w:val="00397807"/>
    <w:rsid w:val="00397AC8"/>
    <w:rsid w:val="003A2ABB"/>
    <w:rsid w:val="003A785E"/>
    <w:rsid w:val="003B109A"/>
    <w:rsid w:val="003B5A22"/>
    <w:rsid w:val="003C12F5"/>
    <w:rsid w:val="003C517D"/>
    <w:rsid w:val="003E1F2F"/>
    <w:rsid w:val="003F111C"/>
    <w:rsid w:val="003F36DA"/>
    <w:rsid w:val="003F48E5"/>
    <w:rsid w:val="00400910"/>
    <w:rsid w:val="004026D7"/>
    <w:rsid w:val="0040532F"/>
    <w:rsid w:val="004120CC"/>
    <w:rsid w:val="00413D6B"/>
    <w:rsid w:val="00413EBB"/>
    <w:rsid w:val="004168B3"/>
    <w:rsid w:val="00417CC4"/>
    <w:rsid w:val="00421879"/>
    <w:rsid w:val="00422427"/>
    <w:rsid w:val="00432B0D"/>
    <w:rsid w:val="00436455"/>
    <w:rsid w:val="0044359E"/>
    <w:rsid w:val="00443B53"/>
    <w:rsid w:val="00445165"/>
    <w:rsid w:val="00445DAC"/>
    <w:rsid w:val="004543FD"/>
    <w:rsid w:val="0045523D"/>
    <w:rsid w:val="00465586"/>
    <w:rsid w:val="00471548"/>
    <w:rsid w:val="004748C8"/>
    <w:rsid w:val="0047529F"/>
    <w:rsid w:val="00483E6F"/>
    <w:rsid w:val="0048459F"/>
    <w:rsid w:val="00485CB6"/>
    <w:rsid w:val="00486618"/>
    <w:rsid w:val="00487FDC"/>
    <w:rsid w:val="00494B68"/>
    <w:rsid w:val="00495EE6"/>
    <w:rsid w:val="0049649E"/>
    <w:rsid w:val="00497691"/>
    <w:rsid w:val="00497827"/>
    <w:rsid w:val="004A4904"/>
    <w:rsid w:val="004A6B90"/>
    <w:rsid w:val="004A79B1"/>
    <w:rsid w:val="004B32EC"/>
    <w:rsid w:val="004B5836"/>
    <w:rsid w:val="004B609D"/>
    <w:rsid w:val="004C3759"/>
    <w:rsid w:val="004C4879"/>
    <w:rsid w:val="004C5A7B"/>
    <w:rsid w:val="004C6CCA"/>
    <w:rsid w:val="004E36AB"/>
    <w:rsid w:val="004E3842"/>
    <w:rsid w:val="004E3B5A"/>
    <w:rsid w:val="004F1AF2"/>
    <w:rsid w:val="004F6D60"/>
    <w:rsid w:val="005023E2"/>
    <w:rsid w:val="00502703"/>
    <w:rsid w:val="00504A86"/>
    <w:rsid w:val="00504BFB"/>
    <w:rsid w:val="00505F0E"/>
    <w:rsid w:val="0051039B"/>
    <w:rsid w:val="0051098D"/>
    <w:rsid w:val="00510C9A"/>
    <w:rsid w:val="005201E1"/>
    <w:rsid w:val="0052659F"/>
    <w:rsid w:val="005272AA"/>
    <w:rsid w:val="00527FFD"/>
    <w:rsid w:val="005336EF"/>
    <w:rsid w:val="00534FB0"/>
    <w:rsid w:val="00535F8A"/>
    <w:rsid w:val="0053675D"/>
    <w:rsid w:val="00540B3A"/>
    <w:rsid w:val="00543B8E"/>
    <w:rsid w:val="00545A2B"/>
    <w:rsid w:val="005527A4"/>
    <w:rsid w:val="00553415"/>
    <w:rsid w:val="005646BB"/>
    <w:rsid w:val="00565FA9"/>
    <w:rsid w:val="005732AA"/>
    <w:rsid w:val="00573689"/>
    <w:rsid w:val="00574CF6"/>
    <w:rsid w:val="00580536"/>
    <w:rsid w:val="005808CC"/>
    <w:rsid w:val="00580D76"/>
    <w:rsid w:val="005826F6"/>
    <w:rsid w:val="00582F62"/>
    <w:rsid w:val="00587A59"/>
    <w:rsid w:val="00596A30"/>
    <w:rsid w:val="00596AC3"/>
    <w:rsid w:val="005A0745"/>
    <w:rsid w:val="005A1FB3"/>
    <w:rsid w:val="005A3A6C"/>
    <w:rsid w:val="005A4410"/>
    <w:rsid w:val="005A49DC"/>
    <w:rsid w:val="005B2E0F"/>
    <w:rsid w:val="005B49D5"/>
    <w:rsid w:val="005B4AAE"/>
    <w:rsid w:val="005B73DB"/>
    <w:rsid w:val="005C4B3C"/>
    <w:rsid w:val="005C5B77"/>
    <w:rsid w:val="005D059C"/>
    <w:rsid w:val="005D165B"/>
    <w:rsid w:val="005D54F6"/>
    <w:rsid w:val="005D57B8"/>
    <w:rsid w:val="005D6A38"/>
    <w:rsid w:val="005E163A"/>
    <w:rsid w:val="005E6D10"/>
    <w:rsid w:val="005E73C7"/>
    <w:rsid w:val="00604BF2"/>
    <w:rsid w:val="006057A2"/>
    <w:rsid w:val="0060583B"/>
    <w:rsid w:val="00605A42"/>
    <w:rsid w:val="006131D5"/>
    <w:rsid w:val="00613EEC"/>
    <w:rsid w:val="00614D17"/>
    <w:rsid w:val="00617275"/>
    <w:rsid w:val="00620A98"/>
    <w:rsid w:val="00624CED"/>
    <w:rsid w:val="00636636"/>
    <w:rsid w:val="00641854"/>
    <w:rsid w:val="00647F7F"/>
    <w:rsid w:val="00652BE4"/>
    <w:rsid w:val="00653D51"/>
    <w:rsid w:val="00654506"/>
    <w:rsid w:val="00655B9F"/>
    <w:rsid w:val="00656A75"/>
    <w:rsid w:val="0066009E"/>
    <w:rsid w:val="00665CA5"/>
    <w:rsid w:val="006708AC"/>
    <w:rsid w:val="00671D00"/>
    <w:rsid w:val="00677E62"/>
    <w:rsid w:val="0068386C"/>
    <w:rsid w:val="00691A2B"/>
    <w:rsid w:val="00697F67"/>
    <w:rsid w:val="00697F80"/>
    <w:rsid w:val="006A0CA5"/>
    <w:rsid w:val="006A1534"/>
    <w:rsid w:val="006A502A"/>
    <w:rsid w:val="006B1825"/>
    <w:rsid w:val="006B20E3"/>
    <w:rsid w:val="006B375B"/>
    <w:rsid w:val="006B59C7"/>
    <w:rsid w:val="006B6A94"/>
    <w:rsid w:val="006B7EF8"/>
    <w:rsid w:val="006C2A69"/>
    <w:rsid w:val="006C3802"/>
    <w:rsid w:val="006C46A0"/>
    <w:rsid w:val="006C7FE9"/>
    <w:rsid w:val="006D5A6A"/>
    <w:rsid w:val="006E0A74"/>
    <w:rsid w:val="006E7FBA"/>
    <w:rsid w:val="006F55FE"/>
    <w:rsid w:val="006F6925"/>
    <w:rsid w:val="006F7BA4"/>
    <w:rsid w:val="00705327"/>
    <w:rsid w:val="007056EF"/>
    <w:rsid w:val="007121BB"/>
    <w:rsid w:val="007123E2"/>
    <w:rsid w:val="00713E30"/>
    <w:rsid w:val="00720FE4"/>
    <w:rsid w:val="00721351"/>
    <w:rsid w:val="007228E7"/>
    <w:rsid w:val="007238B7"/>
    <w:rsid w:val="00723ABF"/>
    <w:rsid w:val="00724179"/>
    <w:rsid w:val="00726C87"/>
    <w:rsid w:val="00727771"/>
    <w:rsid w:val="00727FBE"/>
    <w:rsid w:val="00732FA5"/>
    <w:rsid w:val="007337AF"/>
    <w:rsid w:val="007349ED"/>
    <w:rsid w:val="007408C1"/>
    <w:rsid w:val="00742EEE"/>
    <w:rsid w:val="00745B4E"/>
    <w:rsid w:val="00745EDB"/>
    <w:rsid w:val="00753675"/>
    <w:rsid w:val="00753739"/>
    <w:rsid w:val="00754792"/>
    <w:rsid w:val="00757551"/>
    <w:rsid w:val="00761C81"/>
    <w:rsid w:val="0076335E"/>
    <w:rsid w:val="00766C91"/>
    <w:rsid w:val="007700A1"/>
    <w:rsid w:val="007749FA"/>
    <w:rsid w:val="00784C84"/>
    <w:rsid w:val="007928C5"/>
    <w:rsid w:val="007953CA"/>
    <w:rsid w:val="007970EB"/>
    <w:rsid w:val="007A0252"/>
    <w:rsid w:val="007A520B"/>
    <w:rsid w:val="007A6720"/>
    <w:rsid w:val="007B01AA"/>
    <w:rsid w:val="007B0D53"/>
    <w:rsid w:val="007B322C"/>
    <w:rsid w:val="007B415F"/>
    <w:rsid w:val="007B5F85"/>
    <w:rsid w:val="007C0083"/>
    <w:rsid w:val="007C341E"/>
    <w:rsid w:val="007C6DA2"/>
    <w:rsid w:val="007D13D6"/>
    <w:rsid w:val="007E1B15"/>
    <w:rsid w:val="007E238A"/>
    <w:rsid w:val="007E3425"/>
    <w:rsid w:val="007E347F"/>
    <w:rsid w:val="007E544C"/>
    <w:rsid w:val="007E6403"/>
    <w:rsid w:val="007F1054"/>
    <w:rsid w:val="007F55EE"/>
    <w:rsid w:val="00802A02"/>
    <w:rsid w:val="00807D6C"/>
    <w:rsid w:val="008165CE"/>
    <w:rsid w:val="0082758C"/>
    <w:rsid w:val="00831EA8"/>
    <w:rsid w:val="0083252D"/>
    <w:rsid w:val="008326D1"/>
    <w:rsid w:val="00834773"/>
    <w:rsid w:val="00834F9E"/>
    <w:rsid w:val="00843D84"/>
    <w:rsid w:val="00850EEE"/>
    <w:rsid w:val="00853471"/>
    <w:rsid w:val="00853F3B"/>
    <w:rsid w:val="00856FB2"/>
    <w:rsid w:val="008576ED"/>
    <w:rsid w:val="00857FCA"/>
    <w:rsid w:val="00861B3C"/>
    <w:rsid w:val="0086207D"/>
    <w:rsid w:val="00865C36"/>
    <w:rsid w:val="008660F8"/>
    <w:rsid w:val="00871633"/>
    <w:rsid w:val="00871E57"/>
    <w:rsid w:val="00881ABC"/>
    <w:rsid w:val="00883882"/>
    <w:rsid w:val="0088416D"/>
    <w:rsid w:val="00891384"/>
    <w:rsid w:val="00891BAA"/>
    <w:rsid w:val="00893D1F"/>
    <w:rsid w:val="00894427"/>
    <w:rsid w:val="008A1C3C"/>
    <w:rsid w:val="008A21DF"/>
    <w:rsid w:val="008A32C7"/>
    <w:rsid w:val="008B31C7"/>
    <w:rsid w:val="008B36C8"/>
    <w:rsid w:val="008B5094"/>
    <w:rsid w:val="008B5228"/>
    <w:rsid w:val="008B7811"/>
    <w:rsid w:val="008C496A"/>
    <w:rsid w:val="008D40A0"/>
    <w:rsid w:val="008D7893"/>
    <w:rsid w:val="008D7FD3"/>
    <w:rsid w:val="008E10C9"/>
    <w:rsid w:val="008E7B21"/>
    <w:rsid w:val="008F0DDA"/>
    <w:rsid w:val="008F39FD"/>
    <w:rsid w:val="008F3EB3"/>
    <w:rsid w:val="008F4E54"/>
    <w:rsid w:val="008F6088"/>
    <w:rsid w:val="008F6FA8"/>
    <w:rsid w:val="009006D2"/>
    <w:rsid w:val="0090139D"/>
    <w:rsid w:val="009019E4"/>
    <w:rsid w:val="009117F9"/>
    <w:rsid w:val="00914FA0"/>
    <w:rsid w:val="009229D0"/>
    <w:rsid w:val="00924230"/>
    <w:rsid w:val="009263A8"/>
    <w:rsid w:val="00927C92"/>
    <w:rsid w:val="00927E52"/>
    <w:rsid w:val="00931EE2"/>
    <w:rsid w:val="0093333C"/>
    <w:rsid w:val="00934CCE"/>
    <w:rsid w:val="0094721F"/>
    <w:rsid w:val="009521EE"/>
    <w:rsid w:val="00967D50"/>
    <w:rsid w:val="009712F0"/>
    <w:rsid w:val="009745CB"/>
    <w:rsid w:val="00976A2F"/>
    <w:rsid w:val="00990A80"/>
    <w:rsid w:val="00996ED6"/>
    <w:rsid w:val="009A7342"/>
    <w:rsid w:val="009B1567"/>
    <w:rsid w:val="009B50FF"/>
    <w:rsid w:val="009C0BA6"/>
    <w:rsid w:val="009C3326"/>
    <w:rsid w:val="009C5EDC"/>
    <w:rsid w:val="009D5277"/>
    <w:rsid w:val="009D52C4"/>
    <w:rsid w:val="009E5DBA"/>
    <w:rsid w:val="009F0A71"/>
    <w:rsid w:val="009F2D80"/>
    <w:rsid w:val="009F452C"/>
    <w:rsid w:val="00A00B18"/>
    <w:rsid w:val="00A0184B"/>
    <w:rsid w:val="00A02027"/>
    <w:rsid w:val="00A057B8"/>
    <w:rsid w:val="00A06C22"/>
    <w:rsid w:val="00A13149"/>
    <w:rsid w:val="00A136E2"/>
    <w:rsid w:val="00A147C9"/>
    <w:rsid w:val="00A15A67"/>
    <w:rsid w:val="00A17643"/>
    <w:rsid w:val="00A21F59"/>
    <w:rsid w:val="00A2502B"/>
    <w:rsid w:val="00A26D2A"/>
    <w:rsid w:val="00A32486"/>
    <w:rsid w:val="00A42E09"/>
    <w:rsid w:val="00A448A8"/>
    <w:rsid w:val="00A517FC"/>
    <w:rsid w:val="00A5332F"/>
    <w:rsid w:val="00A5398B"/>
    <w:rsid w:val="00A6043F"/>
    <w:rsid w:val="00A60B95"/>
    <w:rsid w:val="00A6170C"/>
    <w:rsid w:val="00A62AAE"/>
    <w:rsid w:val="00A63B17"/>
    <w:rsid w:val="00A72F70"/>
    <w:rsid w:val="00A7768F"/>
    <w:rsid w:val="00A843D3"/>
    <w:rsid w:val="00A90533"/>
    <w:rsid w:val="00A94DAC"/>
    <w:rsid w:val="00A9555A"/>
    <w:rsid w:val="00A9602C"/>
    <w:rsid w:val="00A97AC7"/>
    <w:rsid w:val="00AA6F3C"/>
    <w:rsid w:val="00AB1FF4"/>
    <w:rsid w:val="00AB3B8C"/>
    <w:rsid w:val="00AB492A"/>
    <w:rsid w:val="00AB73A0"/>
    <w:rsid w:val="00AC025E"/>
    <w:rsid w:val="00AC3A4F"/>
    <w:rsid w:val="00AC49E6"/>
    <w:rsid w:val="00AC637D"/>
    <w:rsid w:val="00AD0DEC"/>
    <w:rsid w:val="00AD63D1"/>
    <w:rsid w:val="00AE1596"/>
    <w:rsid w:val="00AE2346"/>
    <w:rsid w:val="00AE3619"/>
    <w:rsid w:val="00AE4334"/>
    <w:rsid w:val="00AF04EA"/>
    <w:rsid w:val="00AF0AE1"/>
    <w:rsid w:val="00AF2116"/>
    <w:rsid w:val="00AF2728"/>
    <w:rsid w:val="00AF3961"/>
    <w:rsid w:val="00B00164"/>
    <w:rsid w:val="00B1560A"/>
    <w:rsid w:val="00B22B3A"/>
    <w:rsid w:val="00B22F9A"/>
    <w:rsid w:val="00B231F5"/>
    <w:rsid w:val="00B3099F"/>
    <w:rsid w:val="00B32649"/>
    <w:rsid w:val="00B32B82"/>
    <w:rsid w:val="00B35930"/>
    <w:rsid w:val="00B409A3"/>
    <w:rsid w:val="00B44208"/>
    <w:rsid w:val="00B52611"/>
    <w:rsid w:val="00B537B3"/>
    <w:rsid w:val="00B53EFD"/>
    <w:rsid w:val="00B54B19"/>
    <w:rsid w:val="00B56F7B"/>
    <w:rsid w:val="00B57A0E"/>
    <w:rsid w:val="00B61CC5"/>
    <w:rsid w:val="00B61F5E"/>
    <w:rsid w:val="00B6237D"/>
    <w:rsid w:val="00B63AE7"/>
    <w:rsid w:val="00B6743D"/>
    <w:rsid w:val="00B72EE9"/>
    <w:rsid w:val="00B74F20"/>
    <w:rsid w:val="00B82BF4"/>
    <w:rsid w:val="00B83D63"/>
    <w:rsid w:val="00B87A52"/>
    <w:rsid w:val="00B87E91"/>
    <w:rsid w:val="00B90D7B"/>
    <w:rsid w:val="00B929A9"/>
    <w:rsid w:val="00B97E60"/>
    <w:rsid w:val="00BA0C83"/>
    <w:rsid w:val="00BA0CAE"/>
    <w:rsid w:val="00BA15FE"/>
    <w:rsid w:val="00BA1D3C"/>
    <w:rsid w:val="00BA60D5"/>
    <w:rsid w:val="00BB01D2"/>
    <w:rsid w:val="00BB26FC"/>
    <w:rsid w:val="00BC17EF"/>
    <w:rsid w:val="00BC1F51"/>
    <w:rsid w:val="00BC2FE9"/>
    <w:rsid w:val="00BC62F4"/>
    <w:rsid w:val="00BD1150"/>
    <w:rsid w:val="00BD41DC"/>
    <w:rsid w:val="00BD423F"/>
    <w:rsid w:val="00BD7DF8"/>
    <w:rsid w:val="00BE29DA"/>
    <w:rsid w:val="00BE2F4A"/>
    <w:rsid w:val="00BE4369"/>
    <w:rsid w:val="00BE4A40"/>
    <w:rsid w:val="00BF0ABC"/>
    <w:rsid w:val="00BF5D3F"/>
    <w:rsid w:val="00C012DB"/>
    <w:rsid w:val="00C02004"/>
    <w:rsid w:val="00C03F4D"/>
    <w:rsid w:val="00C07BF6"/>
    <w:rsid w:val="00C11F6F"/>
    <w:rsid w:val="00C25708"/>
    <w:rsid w:val="00C25DF6"/>
    <w:rsid w:val="00C31D7F"/>
    <w:rsid w:val="00C34827"/>
    <w:rsid w:val="00C35877"/>
    <w:rsid w:val="00C358D3"/>
    <w:rsid w:val="00C40704"/>
    <w:rsid w:val="00C431E5"/>
    <w:rsid w:val="00C4439E"/>
    <w:rsid w:val="00C53411"/>
    <w:rsid w:val="00C53DF0"/>
    <w:rsid w:val="00C55FB6"/>
    <w:rsid w:val="00C57C74"/>
    <w:rsid w:val="00C601EE"/>
    <w:rsid w:val="00C63821"/>
    <w:rsid w:val="00C6484C"/>
    <w:rsid w:val="00C71BC8"/>
    <w:rsid w:val="00C72182"/>
    <w:rsid w:val="00C80C7A"/>
    <w:rsid w:val="00C84501"/>
    <w:rsid w:val="00C84C72"/>
    <w:rsid w:val="00C87A66"/>
    <w:rsid w:val="00C9110F"/>
    <w:rsid w:val="00C97750"/>
    <w:rsid w:val="00CA03FD"/>
    <w:rsid w:val="00CB05B4"/>
    <w:rsid w:val="00CB0822"/>
    <w:rsid w:val="00CB36D2"/>
    <w:rsid w:val="00CB59AD"/>
    <w:rsid w:val="00CC4BF1"/>
    <w:rsid w:val="00CC4DFD"/>
    <w:rsid w:val="00CC5766"/>
    <w:rsid w:val="00CC6B63"/>
    <w:rsid w:val="00CC7C9D"/>
    <w:rsid w:val="00CC7F18"/>
    <w:rsid w:val="00CD0EFE"/>
    <w:rsid w:val="00CD17AA"/>
    <w:rsid w:val="00CD215E"/>
    <w:rsid w:val="00CD21D7"/>
    <w:rsid w:val="00CE1907"/>
    <w:rsid w:val="00CE3B11"/>
    <w:rsid w:val="00CE4428"/>
    <w:rsid w:val="00CE4808"/>
    <w:rsid w:val="00CF3624"/>
    <w:rsid w:val="00D0290F"/>
    <w:rsid w:val="00D11A40"/>
    <w:rsid w:val="00D12B64"/>
    <w:rsid w:val="00D14E56"/>
    <w:rsid w:val="00D16C27"/>
    <w:rsid w:val="00D17550"/>
    <w:rsid w:val="00D20DF3"/>
    <w:rsid w:val="00D213CB"/>
    <w:rsid w:val="00D2244E"/>
    <w:rsid w:val="00D24763"/>
    <w:rsid w:val="00D24D96"/>
    <w:rsid w:val="00D31096"/>
    <w:rsid w:val="00D316FA"/>
    <w:rsid w:val="00D33CCA"/>
    <w:rsid w:val="00D5012E"/>
    <w:rsid w:val="00D50799"/>
    <w:rsid w:val="00D50BDE"/>
    <w:rsid w:val="00D532AA"/>
    <w:rsid w:val="00D56B43"/>
    <w:rsid w:val="00D60586"/>
    <w:rsid w:val="00D61546"/>
    <w:rsid w:val="00D662CC"/>
    <w:rsid w:val="00D67872"/>
    <w:rsid w:val="00D67CBA"/>
    <w:rsid w:val="00D74D51"/>
    <w:rsid w:val="00D84CCD"/>
    <w:rsid w:val="00D9782B"/>
    <w:rsid w:val="00DA0906"/>
    <w:rsid w:val="00DA1362"/>
    <w:rsid w:val="00DA3C8B"/>
    <w:rsid w:val="00DA533D"/>
    <w:rsid w:val="00DB138F"/>
    <w:rsid w:val="00DB4057"/>
    <w:rsid w:val="00DC3FC3"/>
    <w:rsid w:val="00DC4485"/>
    <w:rsid w:val="00DC6385"/>
    <w:rsid w:val="00DD38AA"/>
    <w:rsid w:val="00DD5B54"/>
    <w:rsid w:val="00DD7ACF"/>
    <w:rsid w:val="00DE78D8"/>
    <w:rsid w:val="00DF0629"/>
    <w:rsid w:val="00DF13B3"/>
    <w:rsid w:val="00DF36EA"/>
    <w:rsid w:val="00DF3A86"/>
    <w:rsid w:val="00DF716E"/>
    <w:rsid w:val="00E0019A"/>
    <w:rsid w:val="00E04D48"/>
    <w:rsid w:val="00E05B28"/>
    <w:rsid w:val="00E0754C"/>
    <w:rsid w:val="00E107B1"/>
    <w:rsid w:val="00E107E4"/>
    <w:rsid w:val="00E117A7"/>
    <w:rsid w:val="00E144A7"/>
    <w:rsid w:val="00E20302"/>
    <w:rsid w:val="00E2798F"/>
    <w:rsid w:val="00E27EBA"/>
    <w:rsid w:val="00E303D5"/>
    <w:rsid w:val="00E31CE5"/>
    <w:rsid w:val="00E338B3"/>
    <w:rsid w:val="00E34146"/>
    <w:rsid w:val="00E37AFC"/>
    <w:rsid w:val="00E41144"/>
    <w:rsid w:val="00E4212C"/>
    <w:rsid w:val="00E4465E"/>
    <w:rsid w:val="00E47024"/>
    <w:rsid w:val="00E47077"/>
    <w:rsid w:val="00E531D0"/>
    <w:rsid w:val="00E5414B"/>
    <w:rsid w:val="00E550FC"/>
    <w:rsid w:val="00E5530C"/>
    <w:rsid w:val="00E57FAA"/>
    <w:rsid w:val="00E60F29"/>
    <w:rsid w:val="00E64039"/>
    <w:rsid w:val="00E64987"/>
    <w:rsid w:val="00E6710C"/>
    <w:rsid w:val="00E72628"/>
    <w:rsid w:val="00E80799"/>
    <w:rsid w:val="00E81BCC"/>
    <w:rsid w:val="00E81CC0"/>
    <w:rsid w:val="00E8313C"/>
    <w:rsid w:val="00E83D46"/>
    <w:rsid w:val="00E877AE"/>
    <w:rsid w:val="00E901DF"/>
    <w:rsid w:val="00E960BC"/>
    <w:rsid w:val="00EA1B25"/>
    <w:rsid w:val="00EB055A"/>
    <w:rsid w:val="00EB419C"/>
    <w:rsid w:val="00EB41EE"/>
    <w:rsid w:val="00EC1DA9"/>
    <w:rsid w:val="00EC5BA2"/>
    <w:rsid w:val="00ED4A31"/>
    <w:rsid w:val="00EE0159"/>
    <w:rsid w:val="00EE0504"/>
    <w:rsid w:val="00EE27E3"/>
    <w:rsid w:val="00EE7AEC"/>
    <w:rsid w:val="00EF1C9E"/>
    <w:rsid w:val="00EF25A1"/>
    <w:rsid w:val="00EF2DA9"/>
    <w:rsid w:val="00EF3FDB"/>
    <w:rsid w:val="00EF63E9"/>
    <w:rsid w:val="00F00155"/>
    <w:rsid w:val="00F039C4"/>
    <w:rsid w:val="00F049B8"/>
    <w:rsid w:val="00F05B71"/>
    <w:rsid w:val="00F11BDD"/>
    <w:rsid w:val="00F132BB"/>
    <w:rsid w:val="00F136C4"/>
    <w:rsid w:val="00F14408"/>
    <w:rsid w:val="00F1580D"/>
    <w:rsid w:val="00F15E8D"/>
    <w:rsid w:val="00F20266"/>
    <w:rsid w:val="00F2145A"/>
    <w:rsid w:val="00F2407C"/>
    <w:rsid w:val="00F26838"/>
    <w:rsid w:val="00F33367"/>
    <w:rsid w:val="00F363A2"/>
    <w:rsid w:val="00F37405"/>
    <w:rsid w:val="00F42ACA"/>
    <w:rsid w:val="00F435D1"/>
    <w:rsid w:val="00F43675"/>
    <w:rsid w:val="00F43769"/>
    <w:rsid w:val="00F5106C"/>
    <w:rsid w:val="00F5312A"/>
    <w:rsid w:val="00F56D9F"/>
    <w:rsid w:val="00F579D1"/>
    <w:rsid w:val="00F6669C"/>
    <w:rsid w:val="00F744E9"/>
    <w:rsid w:val="00F74C96"/>
    <w:rsid w:val="00F76B26"/>
    <w:rsid w:val="00F771A1"/>
    <w:rsid w:val="00F7734B"/>
    <w:rsid w:val="00F77EA1"/>
    <w:rsid w:val="00F83089"/>
    <w:rsid w:val="00F85068"/>
    <w:rsid w:val="00F9385A"/>
    <w:rsid w:val="00F94C89"/>
    <w:rsid w:val="00F95E46"/>
    <w:rsid w:val="00FA08F2"/>
    <w:rsid w:val="00FA0DF2"/>
    <w:rsid w:val="00FA12DF"/>
    <w:rsid w:val="00FA1D62"/>
    <w:rsid w:val="00FA3424"/>
    <w:rsid w:val="00FA5A29"/>
    <w:rsid w:val="00FB2B16"/>
    <w:rsid w:val="00FC18DB"/>
    <w:rsid w:val="00FC272F"/>
    <w:rsid w:val="00FC6278"/>
    <w:rsid w:val="00FD2242"/>
    <w:rsid w:val="00FD545F"/>
    <w:rsid w:val="00FE0921"/>
    <w:rsid w:val="00FE3F16"/>
    <w:rsid w:val="00FE446F"/>
    <w:rsid w:val="00FF5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A4EE3EF"/>
  <w15:docId w15:val="{45D875D1-4DFC-41E7-A5DB-56D2CD8F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D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Balloon Text"/>
    <w:basedOn w:val="a"/>
    <w:link w:val="a9"/>
    <w:uiPriority w:val="99"/>
    <w:semiHidden/>
    <w:unhideWhenUsed/>
    <w:rsid w:val="000D17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1788"/>
    <w:rPr>
      <w:rFonts w:asciiTheme="majorHAnsi" w:eastAsiaTheme="majorEastAsia" w:hAnsiTheme="majorHAnsi" w:cstheme="majorBidi"/>
      <w:sz w:val="18"/>
      <w:szCs w:val="18"/>
    </w:rPr>
  </w:style>
  <w:style w:type="paragraph" w:styleId="aa">
    <w:name w:val="List Paragraph"/>
    <w:basedOn w:val="a"/>
    <w:uiPriority w:val="34"/>
    <w:qFormat/>
    <w:rsid w:val="008F39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E0968-AD8C-4935-A47F-05F129C74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大阪府</cp:lastModifiedBy>
  <cp:revision>2</cp:revision>
  <cp:lastPrinted>2024-03-11T02:30:00Z</cp:lastPrinted>
  <dcterms:created xsi:type="dcterms:W3CDTF">2025-03-12T05:26:00Z</dcterms:created>
  <dcterms:modified xsi:type="dcterms:W3CDTF">2025-03-12T05:26:00Z</dcterms:modified>
</cp:coreProperties>
</file>