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138"/>
      </w:tblGrid>
      <w:tr w:rsidR="00580D76" w:rsidRPr="00AC3A4F" w14:paraId="77FA6052" w14:textId="77777777" w:rsidTr="00873FC9">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E95462">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138" w:type="dxa"/>
            <w:tcBorders>
              <w:top w:val="single" w:sz="12" w:space="0" w:color="auto"/>
              <w:bottom w:val="single" w:sz="12" w:space="0" w:color="auto"/>
              <w:right w:val="single" w:sz="12" w:space="0" w:color="auto"/>
            </w:tcBorders>
            <w:vAlign w:val="center"/>
          </w:tcPr>
          <w:p w14:paraId="1BB7DF33" w14:textId="617580F5" w:rsidR="00580D76" w:rsidRPr="00AC3A4F" w:rsidRDefault="00677E62" w:rsidP="00873FC9">
            <w:pPr>
              <w:tabs>
                <w:tab w:val="left" w:pos="2268"/>
              </w:tabs>
              <w:snapToGrid w:val="0"/>
              <w:spacing w:line="300" w:lineRule="atLeast"/>
              <w:ind w:firstLineChars="100" w:firstLine="340"/>
              <w:rPr>
                <w:rFonts w:asciiTheme="majorEastAsia" w:eastAsiaTheme="majorEastAsia" w:hAnsiTheme="majorEastAsia"/>
                <w:sz w:val="34"/>
                <w:szCs w:val="34"/>
              </w:rPr>
            </w:pPr>
            <w:r>
              <w:rPr>
                <w:rFonts w:asciiTheme="majorEastAsia" w:eastAsiaTheme="majorEastAsia" w:hAnsiTheme="majorEastAsia" w:hint="eastAsia"/>
                <w:sz w:val="34"/>
                <w:szCs w:val="34"/>
              </w:rPr>
              <w:t>航空連合</w:t>
            </w:r>
            <w:r w:rsidR="00873FC9">
              <w:rPr>
                <w:rFonts w:asciiTheme="majorEastAsia" w:eastAsiaTheme="majorEastAsia" w:hAnsiTheme="majorEastAsia" w:hint="eastAsia"/>
                <w:sz w:val="34"/>
                <w:szCs w:val="34"/>
              </w:rPr>
              <w:t>大阪</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430"/>
        <w:gridCol w:w="387"/>
        <w:gridCol w:w="9800"/>
        <w:gridCol w:w="11711"/>
      </w:tblGrid>
      <w:tr w:rsidR="00580D76" w:rsidRPr="006C7FE9" w14:paraId="7E4DCF7D" w14:textId="77777777" w:rsidTr="00A105E4">
        <w:trPr>
          <w:trHeight w:val="497"/>
        </w:trPr>
        <w:tc>
          <w:tcPr>
            <w:tcW w:w="10617" w:type="dxa"/>
            <w:gridSpan w:val="3"/>
            <w:tcBorders>
              <w:top w:val="single" w:sz="12" w:space="0" w:color="auto"/>
              <w:left w:val="single" w:sz="12" w:space="0" w:color="auto"/>
            </w:tcBorders>
            <w:vAlign w:val="center"/>
          </w:tcPr>
          <w:p w14:paraId="3D29E8E3"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1711" w:type="dxa"/>
            <w:tcBorders>
              <w:top w:val="single" w:sz="12" w:space="0" w:color="auto"/>
              <w:right w:val="single" w:sz="12" w:space="0" w:color="auto"/>
            </w:tcBorders>
            <w:vAlign w:val="center"/>
          </w:tcPr>
          <w:p w14:paraId="0BD8269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580D76" w:rsidRPr="00D74D51" w14:paraId="0B79EBB6" w14:textId="77777777" w:rsidTr="00C43FDF">
        <w:trPr>
          <w:cantSplit/>
          <w:trHeight w:val="3652"/>
        </w:trPr>
        <w:tc>
          <w:tcPr>
            <w:tcW w:w="430" w:type="dxa"/>
            <w:tcBorders>
              <w:top w:val="double" w:sz="4" w:space="0" w:color="auto"/>
              <w:left w:val="single" w:sz="12" w:space="0" w:color="auto"/>
            </w:tcBorders>
            <w:textDirection w:val="tbRlV"/>
            <w:vAlign w:val="center"/>
          </w:tcPr>
          <w:p w14:paraId="0A1DDDAF" w14:textId="77777777" w:rsidR="00580D76" w:rsidRPr="00D74D51"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10187" w:type="dxa"/>
            <w:gridSpan w:val="2"/>
            <w:tcBorders>
              <w:top w:val="double" w:sz="4" w:space="0" w:color="auto"/>
            </w:tcBorders>
          </w:tcPr>
          <w:p w14:paraId="05681DFB" w14:textId="77777777" w:rsidR="002336CF" w:rsidRDefault="00DF66F4" w:rsidP="00DF66F4">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【正規労働者】</w:t>
            </w:r>
          </w:p>
          <w:p w14:paraId="7D31F627" w14:textId="77777777" w:rsidR="00DF66F4" w:rsidRDefault="00DF66F4" w:rsidP="00DF66F4">
            <w:pPr>
              <w:tabs>
                <w:tab w:val="left" w:pos="2268"/>
              </w:tabs>
              <w:snapToGrid w:val="0"/>
              <w:spacing w:line="300" w:lineRule="atLeast"/>
              <w:ind w:left="210" w:hangingChars="100" w:hanging="210"/>
              <w:rPr>
                <w:rFonts w:asciiTheme="majorEastAsia" w:eastAsiaTheme="majorEastAsia" w:hAnsiTheme="majorEastAsia"/>
              </w:rPr>
            </w:pPr>
            <w:r>
              <w:rPr>
                <w:rFonts w:asciiTheme="majorEastAsia" w:eastAsiaTheme="majorEastAsia" w:hAnsiTheme="majorEastAsia" w:hint="eastAsia"/>
              </w:rPr>
              <w:t>〇　ベースアップを軸として10,000円以上（定期昇給・賃金カーブ維持分は含まず）を目標に、月例賃金改善の要求を行う。</w:t>
            </w:r>
          </w:p>
          <w:p w14:paraId="7C2D55C1" w14:textId="029BCF93" w:rsidR="00DF66F4" w:rsidRDefault="00DF66F4" w:rsidP="00DF66F4">
            <w:pPr>
              <w:tabs>
                <w:tab w:val="left" w:pos="2268"/>
              </w:tabs>
              <w:snapToGrid w:val="0"/>
              <w:spacing w:line="300" w:lineRule="atLeast"/>
              <w:ind w:left="210" w:hangingChars="100" w:hanging="210"/>
              <w:rPr>
                <w:rFonts w:asciiTheme="majorEastAsia" w:eastAsiaTheme="majorEastAsia" w:hAnsiTheme="majorEastAsia"/>
              </w:rPr>
            </w:pPr>
            <w:r>
              <w:rPr>
                <w:rFonts w:asciiTheme="majorEastAsia" w:eastAsiaTheme="majorEastAsia" w:hAnsiTheme="majorEastAsia" w:hint="eastAsia"/>
              </w:rPr>
              <w:t>〇　水準の検討にあたっては、航空連合目標賃金水準に基づき各労組の状況に応じて要求水準を検討する。</w:t>
            </w:r>
          </w:p>
          <w:p w14:paraId="77A17F77" w14:textId="7B783857" w:rsidR="00DF66F4" w:rsidRDefault="00DF66F4" w:rsidP="00DF66F4">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〇　定期昇給の確実な実施について確認する。</w:t>
            </w:r>
          </w:p>
          <w:p w14:paraId="4E165CA3" w14:textId="18B6B634" w:rsidR="00DF66F4" w:rsidRDefault="00DF66F4" w:rsidP="00DF66F4">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〇　定期昇給制度がない場合は、定期昇給相当分として5,500円を目安に</w:t>
            </w:r>
            <w:r w:rsidR="001740B7">
              <w:rPr>
                <w:rFonts w:asciiTheme="majorEastAsia" w:eastAsiaTheme="majorEastAsia" w:hAnsiTheme="majorEastAsia" w:hint="eastAsia"/>
              </w:rPr>
              <w:t>行う</w:t>
            </w:r>
            <w:r>
              <w:rPr>
                <w:rFonts w:asciiTheme="majorEastAsia" w:eastAsiaTheme="majorEastAsia" w:hAnsiTheme="majorEastAsia" w:hint="eastAsia"/>
              </w:rPr>
              <w:t>。</w:t>
            </w:r>
          </w:p>
          <w:p w14:paraId="0E021C89" w14:textId="020D6A06" w:rsidR="00DF66F4" w:rsidRDefault="00DF66F4" w:rsidP="00DF66F4">
            <w:pPr>
              <w:tabs>
                <w:tab w:val="left" w:pos="2268"/>
              </w:tabs>
              <w:snapToGrid w:val="0"/>
              <w:spacing w:line="300" w:lineRule="atLeast"/>
              <w:rPr>
                <w:rFonts w:asciiTheme="majorEastAsia" w:eastAsiaTheme="majorEastAsia" w:hAnsiTheme="majorEastAsia"/>
              </w:rPr>
            </w:pPr>
          </w:p>
          <w:p w14:paraId="57A908C6" w14:textId="76531568" w:rsidR="00DF66F4" w:rsidRDefault="00DF66F4" w:rsidP="00DF66F4">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【非正規労働者（有期雇用社員・パート労働者）】</w:t>
            </w:r>
          </w:p>
          <w:p w14:paraId="13D15851" w14:textId="4372241A" w:rsidR="00DF66F4" w:rsidRDefault="00DF66F4" w:rsidP="00DF66F4">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〇　高卒初任給との均衡待遇を重視し、時給1,200円を目指す。</w:t>
            </w:r>
          </w:p>
          <w:p w14:paraId="0CDFDB9B" w14:textId="273F2C56" w:rsidR="00DF66F4" w:rsidRPr="00DF66F4" w:rsidRDefault="00DF66F4" w:rsidP="00DF66F4">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〇　すでに超えている場合は、正社員との均衡待遇の観点から改善を求める。</w:t>
            </w:r>
          </w:p>
          <w:p w14:paraId="2E4A4565" w14:textId="723FC765" w:rsidR="00DF66F4" w:rsidRPr="00CE4428" w:rsidRDefault="00DF66F4" w:rsidP="00DF66F4">
            <w:pPr>
              <w:tabs>
                <w:tab w:val="left" w:pos="2268"/>
              </w:tabs>
              <w:snapToGrid w:val="0"/>
              <w:spacing w:line="300" w:lineRule="atLeast"/>
              <w:rPr>
                <w:rFonts w:asciiTheme="majorEastAsia" w:eastAsiaTheme="majorEastAsia" w:hAnsiTheme="majorEastAsia"/>
              </w:rPr>
            </w:pPr>
          </w:p>
        </w:tc>
        <w:tc>
          <w:tcPr>
            <w:tcW w:w="11711" w:type="dxa"/>
            <w:vMerge w:val="restart"/>
            <w:tcBorders>
              <w:top w:val="double" w:sz="4" w:space="0" w:color="auto"/>
              <w:right w:val="single" w:sz="12" w:space="0" w:color="auto"/>
            </w:tcBorders>
          </w:tcPr>
          <w:p w14:paraId="4B2011A7" w14:textId="77777777" w:rsidR="0052659F" w:rsidRDefault="002D6E74" w:rsidP="001740B7">
            <w:pPr>
              <w:tabs>
                <w:tab w:val="left" w:pos="2268"/>
              </w:tabs>
              <w:snapToGrid w:val="0"/>
              <w:spacing w:line="340" w:lineRule="atLeast"/>
              <w:ind w:left="525" w:hangingChars="250" w:hanging="52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【働きやすさ・働きがいを実現する働き方の改善】</w:t>
            </w:r>
          </w:p>
          <w:p w14:paraId="47414701" w14:textId="6FCED720" w:rsidR="002D6E74" w:rsidRDefault="002D6E74" w:rsidP="001740B7">
            <w:pPr>
              <w:tabs>
                <w:tab w:val="left" w:pos="2268"/>
              </w:tabs>
              <w:snapToGrid w:val="0"/>
              <w:spacing w:line="340" w:lineRule="atLeast"/>
              <w:ind w:left="315" w:hangingChars="150" w:hanging="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　「航空連合中期労働政策方針(</w:t>
            </w:r>
            <w:r>
              <w:rPr>
                <w:rFonts w:asciiTheme="majorEastAsia" w:eastAsiaTheme="majorEastAsia" w:hAnsiTheme="majorEastAsia"/>
                <w:color w:val="000000" w:themeColor="text1"/>
              </w:rPr>
              <w:t>2022-2025)」</w:t>
            </w:r>
            <w:r>
              <w:rPr>
                <w:rFonts w:asciiTheme="majorEastAsia" w:eastAsiaTheme="majorEastAsia" w:hAnsiTheme="majorEastAsia" w:hint="eastAsia"/>
                <w:color w:val="000000" w:themeColor="text1"/>
              </w:rPr>
              <w:t>に基づき、現在の職場状況をふまえた短期的視点と、産業の成長と魅力の向上</w:t>
            </w:r>
            <w:r w:rsidR="00CC39B0">
              <w:rPr>
                <w:rFonts w:asciiTheme="majorEastAsia" w:eastAsiaTheme="majorEastAsia" w:hAnsiTheme="majorEastAsia" w:hint="eastAsia"/>
                <w:color w:val="000000" w:themeColor="text1"/>
              </w:rPr>
              <w:t>に向けた中長期的視点の両面から取り組みを進めるため、今春闘では「全ての加盟組合が11時間の勤務間インターバル協定の締結」を目指す。</w:t>
            </w:r>
          </w:p>
          <w:p w14:paraId="6D1FD43E" w14:textId="5940CA57" w:rsidR="00CC39B0" w:rsidRDefault="00CC39B0" w:rsidP="001740B7">
            <w:pPr>
              <w:tabs>
                <w:tab w:val="left" w:pos="2268"/>
              </w:tabs>
              <w:snapToGrid w:val="0"/>
              <w:spacing w:line="340" w:lineRule="atLeast"/>
              <w:ind w:left="315" w:hangingChars="150" w:hanging="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　適正な生産体制のあり方や、産業全体において誰もが安心して働き続けることのできる環境の構築を含む「圧倒的な生産性向上」に向けて、労使で議論を重ね具体的取り組みを行う必要がある。</w:t>
            </w:r>
          </w:p>
          <w:p w14:paraId="0D6819A6" w14:textId="2D1BC749" w:rsidR="002D6E74" w:rsidRDefault="00CC39B0" w:rsidP="001740B7">
            <w:pPr>
              <w:tabs>
                <w:tab w:val="left" w:pos="2268"/>
              </w:tabs>
              <w:snapToGrid w:val="0"/>
              <w:spacing w:line="340" w:lineRule="atLeast"/>
              <w:ind w:left="315" w:hangingChars="150" w:hanging="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　人事諸制度については、産業に集うすべての仲間が、職場で長くいきいき活躍できるような制度構築に取り組む。労使で各制度を点検し、課題を明らかにしたうえで、「人への投資」を継続していくよう認識を合わせ、働きやすさと働きがいを実現する。</w:t>
            </w:r>
          </w:p>
          <w:p w14:paraId="169132C7" w14:textId="77777777" w:rsidR="002D6E74" w:rsidRDefault="002D6E74" w:rsidP="001740B7">
            <w:pPr>
              <w:tabs>
                <w:tab w:val="left" w:pos="2268"/>
              </w:tabs>
              <w:snapToGrid w:val="0"/>
              <w:spacing w:line="340" w:lineRule="atLeast"/>
              <w:ind w:left="525" w:hangingChars="250" w:hanging="525"/>
              <w:rPr>
                <w:rFonts w:asciiTheme="majorEastAsia" w:eastAsiaTheme="majorEastAsia" w:hAnsiTheme="majorEastAsia"/>
                <w:color w:val="000000" w:themeColor="text1"/>
              </w:rPr>
            </w:pPr>
          </w:p>
          <w:p w14:paraId="049B67E8" w14:textId="77777777" w:rsidR="002D6E74" w:rsidRDefault="002D6E74" w:rsidP="001740B7">
            <w:pPr>
              <w:tabs>
                <w:tab w:val="left" w:pos="2268"/>
              </w:tabs>
              <w:snapToGrid w:val="0"/>
              <w:spacing w:line="340" w:lineRule="atLeast"/>
              <w:ind w:left="525" w:hangingChars="250" w:hanging="52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【ジェンダー平等・多様性の推進】</w:t>
            </w:r>
          </w:p>
          <w:p w14:paraId="61BAA5C9" w14:textId="33E2EBE9" w:rsidR="002D6E74" w:rsidRDefault="002D6E74" w:rsidP="001740B7">
            <w:pPr>
              <w:tabs>
                <w:tab w:val="left" w:pos="2268"/>
              </w:tabs>
              <w:snapToGrid w:val="0"/>
              <w:spacing w:line="340" w:lineRule="atLeast"/>
              <w:ind w:left="315" w:hangingChars="150" w:hanging="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w:t>
            </w:r>
            <w:r w:rsidR="00CC39B0">
              <w:rPr>
                <w:rFonts w:asciiTheme="majorEastAsia" w:eastAsiaTheme="majorEastAsia" w:hAnsiTheme="majorEastAsia" w:hint="eastAsia"/>
                <w:color w:val="000000" w:themeColor="text1"/>
              </w:rPr>
              <w:t xml:space="preserve">　社会的・文化的につくられた性差にもとづく偏見や差別を解消し、性的指向・性自認(</w:t>
            </w:r>
            <w:r w:rsidR="00CC39B0">
              <w:rPr>
                <w:rFonts w:asciiTheme="majorEastAsia" w:eastAsiaTheme="majorEastAsia" w:hAnsiTheme="majorEastAsia"/>
                <w:color w:val="000000" w:themeColor="text1"/>
              </w:rPr>
              <w:t>SOGI)</w:t>
            </w:r>
            <w:r w:rsidR="00CC39B0">
              <w:rPr>
                <w:rFonts w:asciiTheme="majorEastAsia" w:eastAsiaTheme="majorEastAsia" w:hAnsiTheme="majorEastAsia" w:hint="eastAsia"/>
                <w:color w:val="000000" w:themeColor="text1"/>
              </w:rPr>
              <w:t>を尊重し、多様性を認め合う「ジェンダー平等推進」と、女性が働くうえでの格差や不条理を是正するため、労働組合における女性参画を進めていく「男女平等参画」を両輪</w:t>
            </w:r>
            <w:r w:rsidR="007A0608">
              <w:rPr>
                <w:rFonts w:asciiTheme="majorEastAsia" w:eastAsiaTheme="majorEastAsia" w:hAnsiTheme="majorEastAsia" w:hint="eastAsia"/>
                <w:color w:val="000000" w:themeColor="text1"/>
              </w:rPr>
              <w:t>として取り組む。</w:t>
            </w:r>
          </w:p>
          <w:p w14:paraId="23812549" w14:textId="6804295F" w:rsidR="007A0608" w:rsidRDefault="007A0608" w:rsidP="001740B7">
            <w:pPr>
              <w:tabs>
                <w:tab w:val="left" w:pos="2268"/>
              </w:tabs>
              <w:snapToGrid w:val="0"/>
              <w:spacing w:line="340" w:lineRule="atLeast"/>
              <w:ind w:left="315" w:hangingChars="150" w:hanging="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　航空連合独自アンケートを踏まえ、人的資本情報開示に関する労使協議を積極的に実施し、課題の分析・取り組みにつなげる。</w:t>
            </w:r>
          </w:p>
          <w:p w14:paraId="02B41E45" w14:textId="5A2080CE" w:rsidR="007A0608" w:rsidRDefault="007A0608" w:rsidP="001740B7">
            <w:pPr>
              <w:tabs>
                <w:tab w:val="left" w:pos="2268"/>
              </w:tabs>
              <w:snapToGrid w:val="0"/>
              <w:spacing w:line="340" w:lineRule="atLeast"/>
              <w:ind w:left="315" w:hangingChars="150" w:hanging="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　多様化する職場に寄り添い問題解決</w:t>
            </w:r>
            <w:r w:rsidR="00C43FDF">
              <w:rPr>
                <w:rFonts w:asciiTheme="majorEastAsia" w:eastAsiaTheme="majorEastAsia" w:hAnsiTheme="majorEastAsia" w:hint="eastAsia"/>
                <w:color w:val="000000" w:themeColor="text1"/>
              </w:rPr>
              <w:t>を図るべく、これまで以上に広く柔軟な視点で職場を点検する。</w:t>
            </w:r>
          </w:p>
          <w:p w14:paraId="2BFA4005" w14:textId="53ED71E2" w:rsidR="00C43FDF" w:rsidRDefault="00C43FDF" w:rsidP="001740B7">
            <w:pPr>
              <w:tabs>
                <w:tab w:val="left" w:pos="2268"/>
              </w:tabs>
              <w:snapToGrid w:val="0"/>
              <w:spacing w:line="340" w:lineRule="atLeast"/>
              <w:ind w:left="315" w:hangingChars="150" w:hanging="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　整備やグラハンなどの職場で、女性の採用・配置が増えることによる職場の男女比が近年変わってきていることやLGBTQの観点からも、アンコンシャス・バイアス（無意識の偏見）により、能力の発揮が制限される状況に陥っていないか、職場の点検を実施する。</w:t>
            </w:r>
          </w:p>
          <w:p w14:paraId="5736C610" w14:textId="6F8505CC" w:rsidR="00C43FDF" w:rsidRDefault="00C43FDF" w:rsidP="001740B7">
            <w:pPr>
              <w:tabs>
                <w:tab w:val="left" w:pos="2268"/>
              </w:tabs>
              <w:snapToGrid w:val="0"/>
              <w:spacing w:line="340" w:lineRule="atLeast"/>
              <w:ind w:left="315" w:hangingChars="150" w:hanging="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　加盟組合においては、多様性をさらに推進すべく、「航空連合ジェンダー平等推進計画」に基づき、加盟組合における男女共同参画を推進する。</w:t>
            </w:r>
          </w:p>
          <w:p w14:paraId="7E41094F" w14:textId="77777777" w:rsidR="00C43FDF" w:rsidRDefault="00C43FDF" w:rsidP="00C43FDF">
            <w:pPr>
              <w:tabs>
                <w:tab w:val="left" w:pos="2268"/>
              </w:tabs>
              <w:snapToGrid w:val="0"/>
              <w:spacing w:line="300" w:lineRule="atLeast"/>
              <w:rPr>
                <w:rFonts w:asciiTheme="majorEastAsia" w:eastAsiaTheme="majorEastAsia" w:hAnsiTheme="majorEastAsia"/>
                <w:color w:val="000000" w:themeColor="text1"/>
              </w:rPr>
            </w:pPr>
          </w:p>
          <w:p w14:paraId="5758A655" w14:textId="77777777" w:rsidR="00CC39B0" w:rsidRDefault="00CC39B0" w:rsidP="00CC39B0">
            <w:pPr>
              <w:tabs>
                <w:tab w:val="left" w:pos="2268"/>
              </w:tabs>
              <w:snapToGrid w:val="0"/>
              <w:spacing w:line="300" w:lineRule="atLeast"/>
              <w:ind w:left="315" w:hangingChars="150" w:hanging="315"/>
              <w:rPr>
                <w:rFonts w:asciiTheme="majorEastAsia" w:eastAsiaTheme="majorEastAsia" w:hAnsiTheme="majorEastAsia"/>
                <w:color w:val="000000" w:themeColor="text1"/>
              </w:rPr>
            </w:pPr>
          </w:p>
          <w:p w14:paraId="29DC8227" w14:textId="7BD97DC3" w:rsidR="002D6E74" w:rsidRPr="002D6E74" w:rsidRDefault="002D6E74" w:rsidP="00A63B17">
            <w:pPr>
              <w:tabs>
                <w:tab w:val="left" w:pos="2268"/>
              </w:tabs>
              <w:snapToGrid w:val="0"/>
              <w:spacing w:line="300" w:lineRule="atLeast"/>
              <w:ind w:left="525" w:hangingChars="250" w:hanging="525"/>
              <w:rPr>
                <w:rFonts w:asciiTheme="majorEastAsia" w:eastAsiaTheme="majorEastAsia" w:hAnsiTheme="majorEastAsia"/>
                <w:color w:val="000000" w:themeColor="text1"/>
              </w:rPr>
            </w:pPr>
          </w:p>
        </w:tc>
      </w:tr>
      <w:tr w:rsidR="00580D76" w:rsidRPr="00D74D51" w14:paraId="504FDF3B" w14:textId="77777777" w:rsidTr="00A105E4">
        <w:trPr>
          <w:cantSplit/>
          <w:trHeight w:val="2689"/>
        </w:trPr>
        <w:tc>
          <w:tcPr>
            <w:tcW w:w="430" w:type="dxa"/>
            <w:vMerge w:val="restart"/>
            <w:tcBorders>
              <w:left w:val="single" w:sz="12" w:space="0" w:color="auto"/>
            </w:tcBorders>
            <w:textDirection w:val="tbRlV"/>
            <w:vAlign w:val="center"/>
          </w:tcPr>
          <w:p w14:paraId="5F545AEA" w14:textId="26B4DCCC" w:rsidR="00580D76" w:rsidRPr="006C7FE9" w:rsidRDefault="00A105E4" w:rsidP="002543D8">
            <w:pPr>
              <w:tabs>
                <w:tab w:val="left" w:pos="2268"/>
              </w:tabs>
              <w:snapToGrid w:val="0"/>
              <w:spacing w:line="276" w:lineRule="auto"/>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一　時　金　関　連</w:t>
            </w:r>
          </w:p>
        </w:tc>
        <w:tc>
          <w:tcPr>
            <w:tcW w:w="387" w:type="dxa"/>
            <w:textDirection w:val="tbRlV"/>
            <w:vAlign w:val="center"/>
          </w:tcPr>
          <w:p w14:paraId="4230ACE2"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800" w:type="dxa"/>
          </w:tcPr>
          <w:p w14:paraId="3B40C372" w14:textId="77777777" w:rsidR="002F1B58" w:rsidRDefault="00DF66F4" w:rsidP="00CE4428">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【正規労働者】</w:t>
            </w:r>
          </w:p>
          <w:p w14:paraId="6BC370B0" w14:textId="77777777" w:rsidR="00DF66F4" w:rsidRDefault="00DF66F4" w:rsidP="00A105E4">
            <w:pPr>
              <w:tabs>
                <w:tab w:val="left" w:pos="2268"/>
              </w:tabs>
              <w:snapToGrid w:val="0"/>
              <w:spacing w:line="300" w:lineRule="atLeast"/>
              <w:ind w:left="210" w:hangingChars="100" w:hanging="210"/>
              <w:jc w:val="left"/>
              <w:rPr>
                <w:rFonts w:asciiTheme="majorEastAsia" w:eastAsiaTheme="majorEastAsia" w:hAnsiTheme="majorEastAsia"/>
              </w:rPr>
            </w:pPr>
            <w:r>
              <w:rPr>
                <w:rFonts w:asciiTheme="majorEastAsia" w:eastAsiaTheme="majorEastAsia" w:hAnsiTheme="majorEastAsia" w:hint="eastAsia"/>
              </w:rPr>
              <w:t>〇　加盟組合の多くでは現行の一時金・賞与制度は、生活給の一部としての役割を担っていることから、</w:t>
            </w:r>
            <w:r w:rsidR="00A105E4">
              <w:rPr>
                <w:rFonts w:asciiTheme="majorEastAsia" w:eastAsiaTheme="majorEastAsia" w:hAnsiTheme="majorEastAsia" w:hint="eastAsia"/>
              </w:rPr>
              <w:t>「生活の安定とさらなる向上」の観点で、労使で協議・交渉を行い、安定水準の確保をめざす。</w:t>
            </w:r>
          </w:p>
          <w:p w14:paraId="332A189D" w14:textId="072032B7" w:rsidR="00A105E4" w:rsidRDefault="00A105E4" w:rsidP="00A105E4">
            <w:pPr>
              <w:tabs>
                <w:tab w:val="left" w:pos="2268"/>
              </w:tabs>
              <w:snapToGrid w:val="0"/>
              <w:spacing w:line="300" w:lineRule="atLeast"/>
              <w:ind w:left="210" w:hangingChars="100" w:hanging="210"/>
              <w:jc w:val="left"/>
              <w:rPr>
                <w:rFonts w:asciiTheme="majorEastAsia" w:eastAsiaTheme="majorEastAsia" w:hAnsiTheme="majorEastAsia"/>
              </w:rPr>
            </w:pPr>
            <w:r>
              <w:rPr>
                <w:rFonts w:asciiTheme="majorEastAsia" w:eastAsiaTheme="majorEastAsia" w:hAnsiTheme="majorEastAsia" w:hint="eastAsia"/>
              </w:rPr>
              <w:t>〇　既に安定水準を確保できている加盟組合は、各加盟組合のおかれている状況を踏まえながら、航空連合の中期目標である</w:t>
            </w:r>
            <w:r w:rsidR="000832A7">
              <w:rPr>
                <w:rFonts w:asciiTheme="majorEastAsia" w:eastAsiaTheme="majorEastAsia" w:hAnsiTheme="majorEastAsia" w:hint="eastAsia"/>
              </w:rPr>
              <w:t>5</w:t>
            </w:r>
            <w:r w:rsidR="000832A7">
              <w:rPr>
                <w:rFonts w:asciiTheme="majorEastAsia" w:eastAsiaTheme="majorEastAsia" w:hAnsiTheme="majorEastAsia"/>
              </w:rPr>
              <w:t>.0</w:t>
            </w:r>
            <w:r>
              <w:rPr>
                <w:rFonts w:asciiTheme="majorEastAsia" w:eastAsiaTheme="majorEastAsia" w:hAnsiTheme="majorEastAsia" w:hint="eastAsia"/>
              </w:rPr>
              <w:t>カ月台を目指し取り組む。</w:t>
            </w:r>
          </w:p>
          <w:p w14:paraId="588E9E3C" w14:textId="718C8F7C" w:rsidR="00A105E4" w:rsidRDefault="00A105E4" w:rsidP="00A105E4">
            <w:pPr>
              <w:tabs>
                <w:tab w:val="left" w:pos="1842"/>
              </w:tabs>
              <w:snapToGrid w:val="0"/>
              <w:spacing w:line="300" w:lineRule="atLeast"/>
              <w:ind w:left="210" w:hangingChars="100" w:hanging="210"/>
              <w:jc w:val="left"/>
              <w:rPr>
                <w:rFonts w:asciiTheme="majorEastAsia" w:eastAsiaTheme="majorEastAsia" w:hAnsiTheme="majorEastAsia"/>
              </w:rPr>
            </w:pPr>
            <w:r>
              <w:rPr>
                <w:rFonts w:asciiTheme="majorEastAsia" w:eastAsiaTheme="majorEastAsia" w:hAnsiTheme="majorEastAsia" w:hint="eastAsia"/>
              </w:rPr>
              <w:t>〇　既に</w:t>
            </w:r>
            <w:r w:rsidR="000832A7">
              <w:rPr>
                <w:rFonts w:asciiTheme="majorEastAsia" w:eastAsiaTheme="majorEastAsia" w:hAnsiTheme="majorEastAsia"/>
              </w:rPr>
              <w:t>5.0</w:t>
            </w:r>
            <w:r>
              <w:rPr>
                <w:rFonts w:asciiTheme="majorEastAsia" w:eastAsiaTheme="majorEastAsia" w:hAnsiTheme="majorEastAsia" w:hint="eastAsia"/>
              </w:rPr>
              <w:t>カ月台を達成している加盟組合に関しては、各企業の業績に応じた還元をめざし取り組む。</w:t>
            </w:r>
          </w:p>
          <w:p w14:paraId="0FCD923C" w14:textId="77777777" w:rsidR="00A105E4" w:rsidRDefault="00A105E4" w:rsidP="00A105E4">
            <w:pPr>
              <w:tabs>
                <w:tab w:val="left" w:pos="1842"/>
              </w:tabs>
              <w:snapToGrid w:val="0"/>
              <w:spacing w:line="300" w:lineRule="atLeast"/>
              <w:ind w:left="210" w:hangingChars="100" w:hanging="210"/>
              <w:jc w:val="left"/>
              <w:rPr>
                <w:rFonts w:asciiTheme="majorEastAsia" w:eastAsiaTheme="majorEastAsia" w:hAnsiTheme="majorEastAsia"/>
              </w:rPr>
            </w:pPr>
            <w:r>
              <w:rPr>
                <w:rFonts w:asciiTheme="majorEastAsia" w:eastAsiaTheme="majorEastAsia" w:hAnsiTheme="majorEastAsia" w:hint="eastAsia"/>
              </w:rPr>
              <w:t>〇　成果の公正配分、組合員の頑張りを反映した制度を求める。</w:t>
            </w:r>
          </w:p>
          <w:p w14:paraId="06F32882" w14:textId="7E903F5D" w:rsidR="00A105E4" w:rsidRDefault="00A105E4" w:rsidP="00A105E4">
            <w:pPr>
              <w:tabs>
                <w:tab w:val="left" w:pos="1842"/>
              </w:tabs>
              <w:snapToGrid w:val="0"/>
              <w:spacing w:line="300" w:lineRule="atLeast"/>
              <w:ind w:left="210" w:hangingChars="100" w:hanging="210"/>
              <w:jc w:val="left"/>
              <w:rPr>
                <w:rFonts w:asciiTheme="majorEastAsia" w:eastAsiaTheme="majorEastAsia" w:hAnsiTheme="majorEastAsia"/>
              </w:rPr>
            </w:pPr>
            <w:r>
              <w:rPr>
                <w:rFonts w:asciiTheme="majorEastAsia" w:eastAsiaTheme="majorEastAsia" w:hAnsiTheme="majorEastAsia" w:hint="eastAsia"/>
              </w:rPr>
              <w:t>〇　生活の安定を確保する観点から、年間一括協定の締結を原則とし、３月月内に回答を引き出すことをめざす。各期(季</w:t>
            </w:r>
            <w:r>
              <w:rPr>
                <w:rFonts w:asciiTheme="majorEastAsia" w:eastAsiaTheme="majorEastAsia" w:hAnsiTheme="majorEastAsia"/>
              </w:rPr>
              <w:t>)</w:t>
            </w:r>
            <w:r>
              <w:rPr>
                <w:rFonts w:asciiTheme="majorEastAsia" w:eastAsiaTheme="majorEastAsia" w:hAnsiTheme="majorEastAsia" w:hint="eastAsia"/>
              </w:rPr>
              <w:t>型での要求を掲げる場合は、交渉時期について労使で確認する。</w:t>
            </w:r>
          </w:p>
          <w:p w14:paraId="7EDBC486" w14:textId="77777777" w:rsidR="00A105E4" w:rsidRDefault="00A105E4" w:rsidP="00A105E4">
            <w:pPr>
              <w:tabs>
                <w:tab w:val="left" w:pos="1842"/>
              </w:tabs>
              <w:snapToGrid w:val="0"/>
              <w:spacing w:line="300" w:lineRule="atLeast"/>
              <w:ind w:left="210" w:hangingChars="100" w:hanging="210"/>
              <w:jc w:val="left"/>
              <w:rPr>
                <w:rFonts w:asciiTheme="majorEastAsia" w:eastAsiaTheme="majorEastAsia" w:hAnsiTheme="majorEastAsia"/>
              </w:rPr>
            </w:pPr>
          </w:p>
          <w:p w14:paraId="15496F89" w14:textId="77777777" w:rsidR="00A105E4" w:rsidRDefault="00A105E4" w:rsidP="00A105E4">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【非正規労働者（有期雇用社員・パート労働者）】</w:t>
            </w:r>
          </w:p>
          <w:p w14:paraId="606526D4" w14:textId="422AC0BB" w:rsidR="00A105E4" w:rsidRPr="00A105E4" w:rsidRDefault="00A105E4" w:rsidP="00A105E4">
            <w:pPr>
              <w:tabs>
                <w:tab w:val="left" w:pos="1842"/>
              </w:tabs>
              <w:snapToGrid w:val="0"/>
              <w:spacing w:line="300" w:lineRule="atLeast"/>
              <w:ind w:left="210" w:hangingChars="100" w:hanging="210"/>
              <w:jc w:val="left"/>
              <w:rPr>
                <w:rFonts w:asciiTheme="majorEastAsia" w:eastAsiaTheme="majorEastAsia" w:hAnsiTheme="majorEastAsia"/>
              </w:rPr>
            </w:pPr>
            <w:r>
              <w:rPr>
                <w:rFonts w:asciiTheme="majorEastAsia" w:eastAsiaTheme="majorEastAsia" w:hAnsiTheme="majorEastAsia" w:hint="eastAsia"/>
              </w:rPr>
              <w:t>〇　有期雇用社員、パート労働者の雇用の安定と公正な労働条件確保の観点から、現行制度や水準</w:t>
            </w:r>
            <w:r w:rsidR="000505A2">
              <w:rPr>
                <w:rFonts w:asciiTheme="majorEastAsia" w:eastAsiaTheme="majorEastAsia" w:hAnsiTheme="majorEastAsia" w:hint="eastAsia"/>
              </w:rPr>
              <w:t>の点検・改善と成果に応じた適正配分を求める。</w:t>
            </w:r>
          </w:p>
        </w:tc>
        <w:tc>
          <w:tcPr>
            <w:tcW w:w="11711" w:type="dxa"/>
            <w:vMerge/>
            <w:tcBorders>
              <w:right w:val="single" w:sz="12" w:space="0" w:color="auto"/>
            </w:tcBorders>
          </w:tcPr>
          <w:p w14:paraId="238F6CDB"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r w:rsidR="00580D76" w:rsidRPr="00D74D51" w14:paraId="07D1701E" w14:textId="77777777" w:rsidTr="000832A7">
        <w:trPr>
          <w:cantSplit/>
          <w:trHeight w:val="1587"/>
        </w:trPr>
        <w:tc>
          <w:tcPr>
            <w:tcW w:w="430" w:type="dxa"/>
            <w:vMerge/>
            <w:tcBorders>
              <w:left w:val="single" w:sz="12" w:space="0" w:color="auto"/>
              <w:bottom w:val="single" w:sz="12" w:space="0" w:color="auto"/>
            </w:tcBorders>
            <w:textDirection w:val="tbRlV"/>
            <w:vAlign w:val="center"/>
          </w:tcPr>
          <w:p w14:paraId="2333B3D3" w14:textId="77777777" w:rsidR="00580D76" w:rsidRPr="00D74D51"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118673E1" w14:textId="77777777" w:rsidR="00580D76" w:rsidRPr="006C7FE9"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9800" w:type="dxa"/>
            <w:tcBorders>
              <w:bottom w:val="single" w:sz="12" w:space="0" w:color="auto"/>
            </w:tcBorders>
            <w:shd w:val="clear" w:color="auto" w:fill="auto"/>
          </w:tcPr>
          <w:p w14:paraId="34EE8FC0" w14:textId="60CE32CE" w:rsidR="00580D76" w:rsidRPr="009D52C4" w:rsidRDefault="00580D76" w:rsidP="00CE4428">
            <w:pPr>
              <w:tabs>
                <w:tab w:val="left" w:pos="2268"/>
              </w:tabs>
              <w:snapToGrid w:val="0"/>
              <w:spacing w:line="300" w:lineRule="atLeast"/>
              <w:jc w:val="left"/>
              <w:rPr>
                <w:rFonts w:asciiTheme="majorEastAsia" w:eastAsiaTheme="majorEastAsia" w:hAnsiTheme="majorEastAsia"/>
                <w:color w:val="FF0000"/>
              </w:rPr>
            </w:pPr>
          </w:p>
        </w:tc>
        <w:tc>
          <w:tcPr>
            <w:tcW w:w="11711" w:type="dxa"/>
            <w:vMerge/>
            <w:tcBorders>
              <w:bottom w:val="single" w:sz="12" w:space="0" w:color="auto"/>
              <w:right w:val="single" w:sz="12" w:space="0" w:color="auto"/>
            </w:tcBorders>
          </w:tcPr>
          <w:p w14:paraId="3F0D99C8"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bl>
    <w:p w14:paraId="08C6D5F1" w14:textId="77777777" w:rsidR="001E3609" w:rsidRPr="001E3609"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54D0ABC5" w14:textId="77777777" w:rsidTr="00C43FDF">
        <w:trPr>
          <w:trHeight w:val="419"/>
        </w:trPr>
        <w:tc>
          <w:tcPr>
            <w:tcW w:w="1514" w:type="dxa"/>
            <w:tcBorders>
              <w:top w:val="double" w:sz="4" w:space="0" w:color="auto"/>
              <w:left w:val="single" w:sz="12" w:space="0" w:color="auto"/>
            </w:tcBorders>
            <w:vAlign w:val="center"/>
          </w:tcPr>
          <w:p w14:paraId="55F23E0B"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vAlign w:val="center"/>
          </w:tcPr>
          <w:p w14:paraId="49432082" w14:textId="7C271C33" w:rsidR="00EC5BA2" w:rsidRPr="005A369B" w:rsidRDefault="00C43FDF" w:rsidP="00C43FDF">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遅くとも３月上旬まで</w:t>
            </w:r>
          </w:p>
        </w:tc>
        <w:tc>
          <w:tcPr>
            <w:tcW w:w="7708" w:type="dxa"/>
            <w:tcBorders>
              <w:top w:val="double" w:sz="4" w:space="0" w:color="auto"/>
            </w:tcBorders>
            <w:vAlign w:val="center"/>
          </w:tcPr>
          <w:p w14:paraId="07C9B042" w14:textId="77777777" w:rsidR="00EC5BA2" w:rsidRDefault="00C43FDF" w:rsidP="00C43FDF">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・先行組合は3月1</w:t>
            </w:r>
            <w:r w:rsidR="00A451EA">
              <w:rPr>
                <w:rFonts w:asciiTheme="majorEastAsia" w:eastAsiaTheme="majorEastAsia" w:hAnsiTheme="majorEastAsia" w:hint="eastAsia"/>
              </w:rPr>
              <w:t>2</w:t>
            </w:r>
            <w:r>
              <w:rPr>
                <w:rFonts w:asciiTheme="majorEastAsia" w:eastAsiaTheme="majorEastAsia" w:hAnsiTheme="majorEastAsia" w:hint="eastAsia"/>
              </w:rPr>
              <w:t>日までのできるだけ</w:t>
            </w:r>
            <w:r w:rsidR="00A451EA">
              <w:rPr>
                <w:rFonts w:asciiTheme="majorEastAsia" w:eastAsiaTheme="majorEastAsia" w:hAnsiTheme="majorEastAsia" w:hint="eastAsia"/>
              </w:rPr>
              <w:t>早期に回答を引き出す</w:t>
            </w:r>
          </w:p>
          <w:p w14:paraId="395860F9" w14:textId="7071891C" w:rsidR="00A451EA" w:rsidRPr="005A369B" w:rsidRDefault="00A451EA" w:rsidP="00C43FDF">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・先行組合以外は３月内の決着をめざす。</w:t>
            </w:r>
          </w:p>
        </w:tc>
        <w:tc>
          <w:tcPr>
            <w:tcW w:w="7914" w:type="dxa"/>
            <w:tcBorders>
              <w:top w:val="double" w:sz="4" w:space="0" w:color="auto"/>
              <w:right w:val="single" w:sz="12" w:space="0" w:color="auto"/>
            </w:tcBorders>
          </w:tcPr>
          <w:p w14:paraId="0E8D10F8" w14:textId="389F9DEA" w:rsidR="00EC5BA2" w:rsidRPr="005A369B" w:rsidRDefault="000832A7" w:rsidP="000832A7">
            <w:pPr>
              <w:tabs>
                <w:tab w:val="left" w:pos="2268"/>
              </w:tabs>
              <w:snapToGrid w:val="0"/>
              <w:spacing w:line="300" w:lineRule="atLeast"/>
              <w:ind w:leftChars="-167" w:left="69" w:hangingChars="200" w:hanging="420"/>
              <w:jc w:val="center"/>
              <w:rPr>
                <w:rFonts w:asciiTheme="majorEastAsia" w:eastAsiaTheme="majorEastAsia" w:hAnsiTheme="majorEastAsia"/>
              </w:rPr>
            </w:pPr>
            <w:r w:rsidRPr="00EC5BA2">
              <w:rPr>
                <w:rFonts w:asciiTheme="majorEastAsia" w:eastAsiaTheme="majorEastAsia" w:hAnsiTheme="majorEastAsia" w:hint="eastAsia"/>
              </w:rPr>
              <w:t>―</w:t>
            </w:r>
          </w:p>
        </w:tc>
      </w:tr>
      <w:tr w:rsidR="00EC5BA2" w:rsidRPr="00D74D51" w14:paraId="63A9A2EA" w14:textId="77777777" w:rsidTr="00891BAA">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Pr>
          <w:p w14:paraId="0125B123"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708" w:type="dxa"/>
          </w:tcPr>
          <w:p w14:paraId="1E092A96"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EC5BA2"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74BBD056" w14:textId="77777777" w:rsidR="00580D76" w:rsidRPr="00C6484C" w:rsidRDefault="00580D76" w:rsidP="00580D76">
      <w:pPr>
        <w:tabs>
          <w:tab w:val="left" w:pos="2268"/>
        </w:tabs>
        <w:snapToGrid w:val="0"/>
        <w:rPr>
          <w:rFonts w:asciiTheme="majorEastAsia" w:eastAsiaTheme="majorEastAsia" w:hAnsiTheme="majorEastAsia"/>
          <w:sz w:val="18"/>
          <w:szCs w:val="24"/>
        </w:rPr>
      </w:pPr>
    </w:p>
    <w:p w14:paraId="643457CB"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CAA6" w14:textId="77777777" w:rsidR="000A7B6D" w:rsidRDefault="000A7B6D" w:rsidP="00AC3A4F">
      <w:r>
        <w:separator/>
      </w:r>
    </w:p>
  </w:endnote>
  <w:endnote w:type="continuationSeparator" w:id="0">
    <w:p w14:paraId="2912ECBD" w14:textId="77777777" w:rsidR="000A7B6D" w:rsidRDefault="000A7B6D"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BC3C" w14:textId="77777777" w:rsidR="000A7B6D" w:rsidRDefault="000A7B6D" w:rsidP="00AC3A4F">
      <w:r>
        <w:separator/>
      </w:r>
    </w:p>
  </w:footnote>
  <w:footnote w:type="continuationSeparator" w:id="0">
    <w:p w14:paraId="5892F2C8" w14:textId="77777777" w:rsidR="000A7B6D" w:rsidRDefault="000A7B6D"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72221E8B"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F039C4">
      <w:rPr>
        <w:rFonts w:asciiTheme="majorEastAsia" w:eastAsiaTheme="majorEastAsia" w:hAnsiTheme="majorEastAsia"/>
        <w:color w:val="000000" w:themeColor="text1"/>
        <w:sz w:val="36"/>
        <w:szCs w:val="36"/>
      </w:rPr>
      <w:t>4</w:t>
    </w:r>
    <w:r w:rsidR="004C3759" w:rsidRPr="00E60F29">
      <w:rPr>
        <w:rFonts w:asciiTheme="majorEastAsia" w:eastAsiaTheme="majorEastAsia" w:hAnsiTheme="majorEastAsia" w:hint="eastAsia"/>
        <w:color w:val="000000" w:themeColor="text1"/>
        <w:sz w:val="36"/>
        <w:szCs w:val="36"/>
      </w:rPr>
      <w:t xml:space="preserve">年　</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78F"/>
    <w:rsid w:val="00044D91"/>
    <w:rsid w:val="00045AB8"/>
    <w:rsid w:val="000505A2"/>
    <w:rsid w:val="00052F95"/>
    <w:rsid w:val="00056834"/>
    <w:rsid w:val="00061421"/>
    <w:rsid w:val="000621D2"/>
    <w:rsid w:val="000703C0"/>
    <w:rsid w:val="000713EE"/>
    <w:rsid w:val="00074440"/>
    <w:rsid w:val="00075EE5"/>
    <w:rsid w:val="00080DF9"/>
    <w:rsid w:val="0008261D"/>
    <w:rsid w:val="000832A7"/>
    <w:rsid w:val="000846E7"/>
    <w:rsid w:val="00084BCF"/>
    <w:rsid w:val="00085ECE"/>
    <w:rsid w:val="0009045B"/>
    <w:rsid w:val="000964B3"/>
    <w:rsid w:val="00097B23"/>
    <w:rsid w:val="000A19BC"/>
    <w:rsid w:val="000A2558"/>
    <w:rsid w:val="000A7B6D"/>
    <w:rsid w:val="000C48DB"/>
    <w:rsid w:val="000D0545"/>
    <w:rsid w:val="000D1788"/>
    <w:rsid w:val="000E04F4"/>
    <w:rsid w:val="000E13CB"/>
    <w:rsid w:val="000E2BCC"/>
    <w:rsid w:val="000E38FD"/>
    <w:rsid w:val="000E7525"/>
    <w:rsid w:val="000F18BB"/>
    <w:rsid w:val="000F1B9F"/>
    <w:rsid w:val="000F2F7C"/>
    <w:rsid w:val="000F3FFC"/>
    <w:rsid w:val="000F5434"/>
    <w:rsid w:val="00100AB1"/>
    <w:rsid w:val="0010512F"/>
    <w:rsid w:val="00115304"/>
    <w:rsid w:val="001223B0"/>
    <w:rsid w:val="00126623"/>
    <w:rsid w:val="00127A45"/>
    <w:rsid w:val="00130582"/>
    <w:rsid w:val="00134BE1"/>
    <w:rsid w:val="00140A5D"/>
    <w:rsid w:val="001453DA"/>
    <w:rsid w:val="00150CBE"/>
    <w:rsid w:val="001521AC"/>
    <w:rsid w:val="001543EE"/>
    <w:rsid w:val="001552CC"/>
    <w:rsid w:val="00157AA1"/>
    <w:rsid w:val="00161F1F"/>
    <w:rsid w:val="001655D0"/>
    <w:rsid w:val="001673A6"/>
    <w:rsid w:val="001740B7"/>
    <w:rsid w:val="0017498E"/>
    <w:rsid w:val="001765C6"/>
    <w:rsid w:val="00176652"/>
    <w:rsid w:val="00180FC4"/>
    <w:rsid w:val="001814B9"/>
    <w:rsid w:val="00184AC6"/>
    <w:rsid w:val="001922FD"/>
    <w:rsid w:val="00192512"/>
    <w:rsid w:val="001931E9"/>
    <w:rsid w:val="00193E98"/>
    <w:rsid w:val="00196F53"/>
    <w:rsid w:val="00197A59"/>
    <w:rsid w:val="001A013B"/>
    <w:rsid w:val="001B04E5"/>
    <w:rsid w:val="001B1CFF"/>
    <w:rsid w:val="001C0A47"/>
    <w:rsid w:val="001C3133"/>
    <w:rsid w:val="001C69EE"/>
    <w:rsid w:val="001C7E6A"/>
    <w:rsid w:val="001D314F"/>
    <w:rsid w:val="001E3609"/>
    <w:rsid w:val="001E6E69"/>
    <w:rsid w:val="001F009F"/>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53D6D"/>
    <w:rsid w:val="002543D8"/>
    <w:rsid w:val="00262468"/>
    <w:rsid w:val="00266757"/>
    <w:rsid w:val="0027073D"/>
    <w:rsid w:val="00274DD9"/>
    <w:rsid w:val="00275F7D"/>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D6E74"/>
    <w:rsid w:val="002E15A0"/>
    <w:rsid w:val="002E4904"/>
    <w:rsid w:val="002E4BE1"/>
    <w:rsid w:val="002E530C"/>
    <w:rsid w:val="002E7870"/>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E1F2F"/>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C3759"/>
    <w:rsid w:val="004C4879"/>
    <w:rsid w:val="004C5A7B"/>
    <w:rsid w:val="004C6CCA"/>
    <w:rsid w:val="004E36AB"/>
    <w:rsid w:val="004E3842"/>
    <w:rsid w:val="004E3B5A"/>
    <w:rsid w:val="004F1AF2"/>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6D10"/>
    <w:rsid w:val="005E73C7"/>
    <w:rsid w:val="00604BF2"/>
    <w:rsid w:val="006057A2"/>
    <w:rsid w:val="0060583B"/>
    <w:rsid w:val="00605A42"/>
    <w:rsid w:val="006131D5"/>
    <w:rsid w:val="00613EEC"/>
    <w:rsid w:val="00614D17"/>
    <w:rsid w:val="00617275"/>
    <w:rsid w:val="00620A98"/>
    <w:rsid w:val="00624CED"/>
    <w:rsid w:val="00636636"/>
    <w:rsid w:val="00641854"/>
    <w:rsid w:val="00647F7F"/>
    <w:rsid w:val="00652BE4"/>
    <w:rsid w:val="00653D51"/>
    <w:rsid w:val="00654506"/>
    <w:rsid w:val="00655B9F"/>
    <w:rsid w:val="00656A75"/>
    <w:rsid w:val="0066009E"/>
    <w:rsid w:val="00665CA5"/>
    <w:rsid w:val="006708AC"/>
    <w:rsid w:val="00671D00"/>
    <w:rsid w:val="00677E62"/>
    <w:rsid w:val="0068386C"/>
    <w:rsid w:val="00691A2B"/>
    <w:rsid w:val="00697F67"/>
    <w:rsid w:val="00697F80"/>
    <w:rsid w:val="006A0CA5"/>
    <w:rsid w:val="006A1534"/>
    <w:rsid w:val="006A502A"/>
    <w:rsid w:val="006B1825"/>
    <w:rsid w:val="006B20E3"/>
    <w:rsid w:val="006B375B"/>
    <w:rsid w:val="006B6A94"/>
    <w:rsid w:val="006B7EF8"/>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70EB"/>
    <w:rsid w:val="007A0252"/>
    <w:rsid w:val="007A0608"/>
    <w:rsid w:val="007A520B"/>
    <w:rsid w:val="007A6720"/>
    <w:rsid w:val="007B01AA"/>
    <w:rsid w:val="007B0D53"/>
    <w:rsid w:val="007B322C"/>
    <w:rsid w:val="007B415F"/>
    <w:rsid w:val="007B5F85"/>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73FC9"/>
    <w:rsid w:val="00881ABC"/>
    <w:rsid w:val="00883882"/>
    <w:rsid w:val="0088416D"/>
    <w:rsid w:val="00891384"/>
    <w:rsid w:val="00891BAA"/>
    <w:rsid w:val="00893D1F"/>
    <w:rsid w:val="00894427"/>
    <w:rsid w:val="008A1C3C"/>
    <w:rsid w:val="008A21DF"/>
    <w:rsid w:val="008A32C7"/>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521EE"/>
    <w:rsid w:val="00967D50"/>
    <w:rsid w:val="009712F0"/>
    <w:rsid w:val="009745CB"/>
    <w:rsid w:val="00976A2F"/>
    <w:rsid w:val="00996ED6"/>
    <w:rsid w:val="009A7342"/>
    <w:rsid w:val="009B1567"/>
    <w:rsid w:val="009C0BA6"/>
    <w:rsid w:val="009C3326"/>
    <w:rsid w:val="009C5EDC"/>
    <w:rsid w:val="009D5277"/>
    <w:rsid w:val="009D52C4"/>
    <w:rsid w:val="009E5DBA"/>
    <w:rsid w:val="009F0A71"/>
    <w:rsid w:val="00A00B18"/>
    <w:rsid w:val="00A0184B"/>
    <w:rsid w:val="00A02027"/>
    <w:rsid w:val="00A057B8"/>
    <w:rsid w:val="00A06C22"/>
    <w:rsid w:val="00A105E4"/>
    <w:rsid w:val="00A13149"/>
    <w:rsid w:val="00A136E2"/>
    <w:rsid w:val="00A147C9"/>
    <w:rsid w:val="00A15A67"/>
    <w:rsid w:val="00A17643"/>
    <w:rsid w:val="00A21F59"/>
    <w:rsid w:val="00A2502B"/>
    <w:rsid w:val="00A26D2A"/>
    <w:rsid w:val="00A32486"/>
    <w:rsid w:val="00A42E09"/>
    <w:rsid w:val="00A448A8"/>
    <w:rsid w:val="00A451EA"/>
    <w:rsid w:val="00A517FC"/>
    <w:rsid w:val="00A5332F"/>
    <w:rsid w:val="00A5398B"/>
    <w:rsid w:val="00A6043F"/>
    <w:rsid w:val="00A60B95"/>
    <w:rsid w:val="00A6170C"/>
    <w:rsid w:val="00A62AAE"/>
    <w:rsid w:val="00A63B17"/>
    <w:rsid w:val="00A72F70"/>
    <w:rsid w:val="00A7768F"/>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2116"/>
    <w:rsid w:val="00AF2728"/>
    <w:rsid w:val="00AF3961"/>
    <w:rsid w:val="00B00164"/>
    <w:rsid w:val="00B1560A"/>
    <w:rsid w:val="00B22B3A"/>
    <w:rsid w:val="00B22F9A"/>
    <w:rsid w:val="00B231F5"/>
    <w:rsid w:val="00B3099F"/>
    <w:rsid w:val="00B32649"/>
    <w:rsid w:val="00B409A3"/>
    <w:rsid w:val="00B44208"/>
    <w:rsid w:val="00B52611"/>
    <w:rsid w:val="00B537B3"/>
    <w:rsid w:val="00B53EFD"/>
    <w:rsid w:val="00B54B19"/>
    <w:rsid w:val="00B56F7B"/>
    <w:rsid w:val="00B57A0E"/>
    <w:rsid w:val="00B61CC5"/>
    <w:rsid w:val="00B61F5E"/>
    <w:rsid w:val="00B63AE7"/>
    <w:rsid w:val="00B6743D"/>
    <w:rsid w:val="00B74F20"/>
    <w:rsid w:val="00B82BF4"/>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03F4D"/>
    <w:rsid w:val="00C11F6F"/>
    <w:rsid w:val="00C25708"/>
    <w:rsid w:val="00C25DF6"/>
    <w:rsid w:val="00C31D7F"/>
    <w:rsid w:val="00C34827"/>
    <w:rsid w:val="00C35877"/>
    <w:rsid w:val="00C358D3"/>
    <w:rsid w:val="00C40704"/>
    <w:rsid w:val="00C431E5"/>
    <w:rsid w:val="00C43FDF"/>
    <w:rsid w:val="00C4439E"/>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7750"/>
    <w:rsid w:val="00CA03FD"/>
    <w:rsid w:val="00CB05B4"/>
    <w:rsid w:val="00CB0822"/>
    <w:rsid w:val="00CB36D2"/>
    <w:rsid w:val="00CB59AD"/>
    <w:rsid w:val="00CC39B0"/>
    <w:rsid w:val="00CC4BF1"/>
    <w:rsid w:val="00CC4DFD"/>
    <w:rsid w:val="00CC5766"/>
    <w:rsid w:val="00CC6B63"/>
    <w:rsid w:val="00CC7C9D"/>
    <w:rsid w:val="00CC7F18"/>
    <w:rsid w:val="00CD0EFE"/>
    <w:rsid w:val="00CD215E"/>
    <w:rsid w:val="00CD21D7"/>
    <w:rsid w:val="00CE1907"/>
    <w:rsid w:val="00CE3B11"/>
    <w:rsid w:val="00CE4428"/>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799"/>
    <w:rsid w:val="00D50BDE"/>
    <w:rsid w:val="00D532AA"/>
    <w:rsid w:val="00D56B43"/>
    <w:rsid w:val="00D60586"/>
    <w:rsid w:val="00D662CC"/>
    <w:rsid w:val="00D67872"/>
    <w:rsid w:val="00D74D51"/>
    <w:rsid w:val="00D84CCD"/>
    <w:rsid w:val="00DA0906"/>
    <w:rsid w:val="00DA1362"/>
    <w:rsid w:val="00DA3C8B"/>
    <w:rsid w:val="00DA533D"/>
    <w:rsid w:val="00DB138F"/>
    <w:rsid w:val="00DB4057"/>
    <w:rsid w:val="00DC3FC3"/>
    <w:rsid w:val="00DC4485"/>
    <w:rsid w:val="00DC6385"/>
    <w:rsid w:val="00DD38AA"/>
    <w:rsid w:val="00DD5B54"/>
    <w:rsid w:val="00DD7ACF"/>
    <w:rsid w:val="00DE78D8"/>
    <w:rsid w:val="00DF0629"/>
    <w:rsid w:val="00DF13B3"/>
    <w:rsid w:val="00DF36EA"/>
    <w:rsid w:val="00DF3A86"/>
    <w:rsid w:val="00DF66F4"/>
    <w:rsid w:val="00DF716E"/>
    <w:rsid w:val="00E0019A"/>
    <w:rsid w:val="00E05B28"/>
    <w:rsid w:val="00E0754C"/>
    <w:rsid w:val="00E107B1"/>
    <w:rsid w:val="00E107E4"/>
    <w:rsid w:val="00E144A7"/>
    <w:rsid w:val="00E20302"/>
    <w:rsid w:val="00E2798F"/>
    <w:rsid w:val="00E27EBA"/>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313C"/>
    <w:rsid w:val="00E83D46"/>
    <w:rsid w:val="00E877AE"/>
    <w:rsid w:val="00E901DF"/>
    <w:rsid w:val="00E95462"/>
    <w:rsid w:val="00E960BC"/>
    <w:rsid w:val="00EA1B25"/>
    <w:rsid w:val="00EB055A"/>
    <w:rsid w:val="00EB419C"/>
    <w:rsid w:val="00EB41EE"/>
    <w:rsid w:val="00EC156F"/>
    <w:rsid w:val="00EC1DA9"/>
    <w:rsid w:val="00EC5BA2"/>
    <w:rsid w:val="00ED4A31"/>
    <w:rsid w:val="00EE0159"/>
    <w:rsid w:val="00EE0504"/>
    <w:rsid w:val="00EE27E3"/>
    <w:rsid w:val="00EE7AEC"/>
    <w:rsid w:val="00EF1C9E"/>
    <w:rsid w:val="00EF25A1"/>
    <w:rsid w:val="00EF2DA9"/>
    <w:rsid w:val="00EF3FDB"/>
    <w:rsid w:val="00EF63E9"/>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3675"/>
    <w:rsid w:val="00F43769"/>
    <w:rsid w:val="00F5106C"/>
    <w:rsid w:val="00F5312A"/>
    <w:rsid w:val="00F56D9F"/>
    <w:rsid w:val="00F579D1"/>
    <w:rsid w:val="00F6669C"/>
    <w:rsid w:val="00F744E9"/>
    <w:rsid w:val="00F74C96"/>
    <w:rsid w:val="00F76B26"/>
    <w:rsid w:val="00F7734B"/>
    <w:rsid w:val="00F77EA1"/>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19</cp:revision>
  <cp:lastPrinted>2019-02-21T06:13:00Z</cp:lastPrinted>
  <dcterms:created xsi:type="dcterms:W3CDTF">2023-02-13T07:25:00Z</dcterms:created>
  <dcterms:modified xsi:type="dcterms:W3CDTF">2024-03-11T06:00:00Z</dcterms:modified>
</cp:coreProperties>
</file>