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130"/>
      </w:tblGrid>
      <w:tr w:rsidR="00580D76" w:rsidRPr="00AC3A4F" w14:paraId="77FA6052" w14:textId="77777777" w:rsidTr="003D027E">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8A6BF2">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4130" w:type="dxa"/>
            <w:tcBorders>
              <w:top w:val="single" w:sz="12" w:space="0" w:color="auto"/>
              <w:bottom w:val="single" w:sz="12" w:space="0" w:color="auto"/>
              <w:right w:val="single" w:sz="12" w:space="0" w:color="auto"/>
            </w:tcBorders>
            <w:vAlign w:val="center"/>
          </w:tcPr>
          <w:p w14:paraId="1BB7DF33" w14:textId="139F90DB" w:rsidR="00580D76" w:rsidRPr="00AC3A4F" w:rsidRDefault="00F363A2" w:rsidP="003D027E">
            <w:pPr>
              <w:tabs>
                <w:tab w:val="left" w:pos="2268"/>
              </w:tabs>
              <w:snapToGrid w:val="0"/>
              <w:spacing w:line="300" w:lineRule="atLeast"/>
              <w:ind w:firstLineChars="100" w:firstLine="340"/>
              <w:rPr>
                <w:rFonts w:asciiTheme="majorEastAsia" w:eastAsiaTheme="majorEastAsia" w:hAnsiTheme="majorEastAsia"/>
                <w:sz w:val="34"/>
                <w:szCs w:val="34"/>
              </w:rPr>
            </w:pPr>
            <w:r w:rsidRPr="00340891">
              <w:rPr>
                <w:rFonts w:asciiTheme="majorEastAsia" w:eastAsiaTheme="majorEastAsia" w:hAnsiTheme="majorEastAsia" w:hint="eastAsia"/>
                <w:sz w:val="34"/>
                <w:szCs w:val="34"/>
              </w:rPr>
              <w:t>基幹労連</w:t>
            </w:r>
            <w:r w:rsidR="003D027E">
              <w:rPr>
                <w:rFonts w:asciiTheme="majorEastAsia" w:eastAsiaTheme="majorEastAsia" w:hAnsiTheme="majorEastAsia" w:hint="eastAsia"/>
                <w:sz w:val="34"/>
                <w:szCs w:val="34"/>
              </w:rPr>
              <w:t>大阪府本部</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689"/>
        <w:gridCol w:w="9195"/>
        <w:gridCol w:w="12014"/>
      </w:tblGrid>
      <w:tr w:rsidR="00580D76" w:rsidRPr="006C7FE9" w14:paraId="7E4DCF7D" w14:textId="77777777" w:rsidTr="00274743">
        <w:trPr>
          <w:trHeight w:val="497"/>
        </w:trPr>
        <w:tc>
          <w:tcPr>
            <w:tcW w:w="10314"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274743">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19236F07" w14:textId="77777777" w:rsidR="000F3919" w:rsidRPr="0027470A" w:rsidRDefault="000F3919" w:rsidP="000F3919">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【基本的な考え方】</w:t>
            </w:r>
          </w:p>
          <w:p w14:paraId="7F670F45" w14:textId="73920FFB" w:rsidR="000F3919" w:rsidRPr="0027470A" w:rsidRDefault="00E643F5" w:rsidP="000F3919">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F3919" w:rsidRPr="0027470A">
              <w:rPr>
                <w:rFonts w:asciiTheme="majorEastAsia" w:eastAsiaTheme="majorEastAsia" w:hAnsiTheme="majorEastAsia" w:hint="eastAsia"/>
                <w:color w:val="000000" w:themeColor="text1"/>
              </w:rPr>
              <w:t>基幹労連では、2年サイクルの労働条件改善(AP:アクティブプラン)に取り組んでいる。</w:t>
            </w:r>
          </w:p>
          <w:p w14:paraId="2FC1BEF5" w14:textId="6761C3FE" w:rsidR="000F3919" w:rsidRPr="0027470A" w:rsidRDefault="00E643F5" w:rsidP="006E48BD">
            <w:pPr>
              <w:tabs>
                <w:tab w:val="left" w:pos="2268"/>
              </w:tabs>
              <w:snapToGrid w:val="0"/>
              <w:spacing w:line="300" w:lineRule="atLeast"/>
              <w:ind w:leftChars="100" w:left="420" w:hangingChars="100" w:hanging="21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rPr>
              <w:t>・</w:t>
            </w:r>
            <w:r w:rsidR="000F3919" w:rsidRPr="0027470A">
              <w:rPr>
                <w:rFonts w:asciiTheme="majorEastAsia" w:eastAsiaTheme="majorEastAsia" w:hAnsiTheme="majorEastAsia" w:hint="eastAsia"/>
                <w:color w:val="000000" w:themeColor="text1"/>
                <w:kern w:val="0"/>
              </w:rPr>
              <w:t>1年目を「総合改善年度」、2年目を「個別改善年度」とし、</w:t>
            </w:r>
            <w:r w:rsidR="006E48BD">
              <w:rPr>
                <w:rFonts w:asciiTheme="majorEastAsia" w:eastAsiaTheme="majorEastAsia" w:hAnsiTheme="majorEastAsia"/>
                <w:color w:val="000000" w:themeColor="text1"/>
                <w:kern w:val="0"/>
              </w:rPr>
              <w:t>1</w:t>
            </w:r>
            <w:r w:rsidR="000F3919" w:rsidRPr="0027470A">
              <w:rPr>
                <w:rFonts w:asciiTheme="majorEastAsia" w:eastAsiaTheme="majorEastAsia" w:hAnsiTheme="majorEastAsia" w:hint="eastAsia"/>
                <w:color w:val="000000" w:themeColor="text1"/>
                <w:kern w:val="0"/>
              </w:rPr>
              <w:t>年目である本年度は</w:t>
            </w:r>
            <w:r w:rsidR="006E48BD">
              <w:rPr>
                <w:rFonts w:asciiTheme="majorEastAsia" w:eastAsiaTheme="majorEastAsia" w:hAnsiTheme="majorEastAsia" w:hint="eastAsia"/>
                <w:color w:val="000000" w:themeColor="text1"/>
                <w:kern w:val="0"/>
              </w:rPr>
              <w:t>、</w:t>
            </w:r>
            <w:r w:rsidR="006E48BD" w:rsidRPr="006E48BD">
              <w:rPr>
                <w:rFonts w:asciiTheme="majorEastAsia" w:eastAsiaTheme="majorEastAsia" w:hAnsiTheme="majorEastAsia" w:hint="eastAsia"/>
                <w:color w:val="000000" w:themeColor="text1"/>
                <w:kern w:val="0"/>
              </w:rPr>
              <w:t>「賃金」「一時金」「ワーク・ライフ・バランス」「６５歳現役社会の実現に向けた労働環境の構築」などの労働条件全般の改善に取り組む。</w:t>
            </w:r>
          </w:p>
          <w:p w14:paraId="36C77E44" w14:textId="77777777" w:rsidR="000F3919" w:rsidRPr="0027470A" w:rsidRDefault="000F3919" w:rsidP="000F3919">
            <w:pPr>
              <w:tabs>
                <w:tab w:val="left" w:pos="2268"/>
              </w:tabs>
              <w:snapToGrid w:val="0"/>
              <w:spacing w:line="300" w:lineRule="atLeast"/>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【具体的要求内容】</w:t>
            </w:r>
          </w:p>
          <w:p w14:paraId="1E43D890" w14:textId="77777777" w:rsidR="000F3919" w:rsidRPr="0027470A" w:rsidRDefault="000F3919" w:rsidP="000F3919">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(1)賃金改善</w:t>
            </w:r>
          </w:p>
          <w:p w14:paraId="102D2B51" w14:textId="5A983B4C" w:rsidR="000F3919" w:rsidRPr="0027470A" w:rsidRDefault="000F3919" w:rsidP="00274743">
            <w:pPr>
              <w:tabs>
                <w:tab w:val="left" w:pos="2268"/>
              </w:tabs>
              <w:snapToGrid w:val="0"/>
              <w:spacing w:line="300" w:lineRule="atLeast"/>
              <w:ind w:left="630" w:hangingChars="300" w:hanging="63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 xml:space="preserve">　　</w:t>
            </w:r>
            <w:r w:rsidR="00274743">
              <w:rPr>
                <w:rFonts w:asciiTheme="majorEastAsia" w:eastAsiaTheme="majorEastAsia" w:hAnsiTheme="majorEastAsia" w:hint="eastAsia"/>
                <w:color w:val="000000" w:themeColor="text1"/>
              </w:rPr>
              <w:t xml:space="preserve">　</w:t>
            </w:r>
            <w:r w:rsidRPr="0027470A">
              <w:rPr>
                <w:rFonts w:asciiTheme="majorEastAsia" w:eastAsiaTheme="majorEastAsia" w:hAnsiTheme="majorEastAsia" w:hint="eastAsia"/>
                <w:color w:val="000000" w:themeColor="text1"/>
              </w:rPr>
              <w:t>要求額は「202</w:t>
            </w:r>
            <w:r w:rsidR="006E48BD">
              <w:rPr>
                <w:rFonts w:asciiTheme="majorEastAsia" w:eastAsiaTheme="majorEastAsia" w:hAnsiTheme="majorEastAsia"/>
                <w:color w:val="000000" w:themeColor="text1"/>
              </w:rPr>
              <w:t>4</w:t>
            </w:r>
            <w:r w:rsidRPr="0027470A">
              <w:rPr>
                <w:rFonts w:asciiTheme="majorEastAsia" w:eastAsiaTheme="majorEastAsia" w:hAnsiTheme="majorEastAsia" w:hint="eastAsia"/>
                <w:color w:val="000000" w:themeColor="text1"/>
              </w:rPr>
              <w:t>年度</w:t>
            </w:r>
            <w:r w:rsidR="006E48BD">
              <w:rPr>
                <w:rFonts w:asciiTheme="majorEastAsia" w:eastAsiaTheme="majorEastAsia" w:hAnsiTheme="majorEastAsia" w:hint="eastAsia"/>
                <w:color w:val="000000" w:themeColor="text1"/>
              </w:rPr>
              <w:t>12,000</w:t>
            </w:r>
            <w:r w:rsidRPr="0027470A">
              <w:rPr>
                <w:rFonts w:asciiTheme="majorEastAsia" w:eastAsiaTheme="majorEastAsia" w:hAnsiTheme="majorEastAsia" w:hint="eastAsia"/>
                <w:color w:val="000000" w:themeColor="text1"/>
              </w:rPr>
              <w:t>円以上</w:t>
            </w:r>
            <w:r w:rsidR="006E48BD">
              <w:rPr>
                <w:rFonts w:asciiTheme="majorEastAsia" w:eastAsiaTheme="majorEastAsia" w:hAnsiTheme="majorEastAsia" w:hint="eastAsia"/>
                <w:color w:val="000000" w:themeColor="text1"/>
              </w:rPr>
              <w:t>」</w:t>
            </w:r>
            <w:r w:rsidRPr="0027470A">
              <w:rPr>
                <w:rFonts w:asciiTheme="majorEastAsia" w:eastAsiaTheme="majorEastAsia" w:hAnsiTheme="majorEastAsia" w:hint="eastAsia"/>
                <w:color w:val="000000" w:themeColor="text1"/>
              </w:rPr>
              <w:t>とし、部門・部会でまとまりをもって取り組む。</w:t>
            </w:r>
          </w:p>
          <w:p w14:paraId="2A3B1F5C" w14:textId="77777777" w:rsidR="004A7613" w:rsidRDefault="000F3919" w:rsidP="004A7613">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(2)定期昇給</w:t>
            </w:r>
            <w:r w:rsidR="006E48BD">
              <w:rPr>
                <w:rFonts w:asciiTheme="majorEastAsia" w:eastAsiaTheme="majorEastAsia" w:hAnsiTheme="majorEastAsia" w:hint="eastAsia"/>
                <w:color w:val="000000" w:themeColor="text1"/>
              </w:rPr>
              <w:t>（定期昇給制度未確立組合）</w:t>
            </w:r>
          </w:p>
          <w:p w14:paraId="42B381A9" w14:textId="679DC27D" w:rsidR="000F3919" w:rsidRPr="0027470A" w:rsidRDefault="000F3919" w:rsidP="004A7613">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定期昇給相当額・率</w:t>
            </w:r>
          </w:p>
          <w:p w14:paraId="7B8210AD" w14:textId="77777777" w:rsidR="000F3919" w:rsidRPr="0027470A" w:rsidRDefault="000F3919" w:rsidP="000F3919">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・標準労働者</w:t>
            </w:r>
            <w:r>
              <w:rPr>
                <w:rFonts w:asciiTheme="majorEastAsia" w:eastAsiaTheme="majorEastAsia" w:hAnsiTheme="majorEastAsia" w:hint="eastAsia"/>
                <w:color w:val="000000" w:themeColor="text1"/>
              </w:rPr>
              <w:t>(</w:t>
            </w:r>
            <w:r w:rsidRPr="0027470A">
              <w:rPr>
                <w:rFonts w:asciiTheme="majorEastAsia" w:eastAsiaTheme="majorEastAsia" w:hAnsiTheme="majorEastAsia" w:hint="eastAsia"/>
                <w:color w:val="000000" w:themeColor="text1"/>
              </w:rPr>
              <w:t>35歳・勤続17年</w:t>
            </w:r>
            <w:r>
              <w:rPr>
                <w:rFonts w:asciiTheme="majorEastAsia" w:eastAsiaTheme="majorEastAsia" w:hAnsiTheme="majorEastAsia" w:hint="eastAsia"/>
                <w:color w:val="000000" w:themeColor="text1"/>
              </w:rPr>
              <w:t>)</w:t>
            </w:r>
            <w:r w:rsidRPr="0027470A">
              <w:rPr>
                <w:rFonts w:asciiTheme="majorEastAsia" w:eastAsiaTheme="majorEastAsia" w:hAnsiTheme="majorEastAsia" w:hint="eastAsia"/>
                <w:color w:val="000000" w:themeColor="text1"/>
              </w:rPr>
              <w:t>を基準とする場合は3,700円</w:t>
            </w:r>
            <w:r>
              <w:rPr>
                <w:rFonts w:asciiTheme="majorEastAsia" w:eastAsiaTheme="majorEastAsia" w:hAnsiTheme="majorEastAsia" w:hint="eastAsia"/>
                <w:color w:val="000000" w:themeColor="text1"/>
              </w:rPr>
              <w:t>(</w:t>
            </w:r>
            <w:r w:rsidRPr="0027470A">
              <w:rPr>
                <w:rFonts w:asciiTheme="majorEastAsia" w:eastAsiaTheme="majorEastAsia" w:hAnsiTheme="majorEastAsia" w:hint="eastAsia"/>
                <w:color w:val="000000" w:themeColor="text1"/>
              </w:rPr>
              <w:t>年功的要素のみ</w:t>
            </w:r>
            <w:r>
              <w:rPr>
                <w:rFonts w:asciiTheme="majorEastAsia" w:eastAsiaTheme="majorEastAsia" w:hAnsiTheme="majorEastAsia" w:hint="eastAsia"/>
                <w:color w:val="000000" w:themeColor="text1"/>
              </w:rPr>
              <w:t>)</w:t>
            </w:r>
          </w:p>
          <w:p w14:paraId="47C6A659" w14:textId="77777777" w:rsidR="000F3919" w:rsidRPr="0027470A" w:rsidRDefault="000F3919" w:rsidP="000F3919">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・平均方式の場合は、平均基準内賃金の２％相当を目安</w:t>
            </w:r>
          </w:p>
          <w:p w14:paraId="2AE87495" w14:textId="733C1251" w:rsidR="000F3919" w:rsidRPr="0027470A" w:rsidRDefault="000F3919" w:rsidP="000F3919">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(3)企業内最低賃金</w:t>
            </w:r>
          </w:p>
          <w:p w14:paraId="6630A605" w14:textId="76C36247" w:rsidR="000839FB" w:rsidRPr="000839FB" w:rsidRDefault="000F3919" w:rsidP="000839FB">
            <w:pPr>
              <w:tabs>
                <w:tab w:val="left" w:pos="2268"/>
              </w:tabs>
              <w:snapToGrid w:val="0"/>
              <w:spacing w:line="300" w:lineRule="atLeast"/>
              <w:ind w:left="630" w:hangingChars="300" w:hanging="63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 xml:space="preserve">　　</w:t>
            </w:r>
            <w:r w:rsidR="004A7613">
              <w:rPr>
                <w:rFonts w:asciiTheme="majorEastAsia" w:eastAsiaTheme="majorEastAsia" w:hAnsiTheme="majorEastAsia" w:hint="eastAsia"/>
                <w:color w:val="000000" w:themeColor="text1"/>
              </w:rPr>
              <w:t>・</w:t>
            </w:r>
            <w:r w:rsidR="000839FB" w:rsidRPr="000839FB">
              <w:rPr>
                <w:rFonts w:asciiTheme="majorEastAsia" w:eastAsiaTheme="majorEastAsia" w:hAnsiTheme="majorEastAsia" w:hint="eastAsia"/>
                <w:color w:val="000000" w:themeColor="text1"/>
              </w:rPr>
              <w:t>企業内最低賃金協定の未締結組合は協定化に取り組み、締結組合は働く者全ての観点から、全従業員への協定範囲の拡大をめざす。</w:t>
            </w:r>
          </w:p>
          <w:p w14:paraId="77BD44F9" w14:textId="4398C419" w:rsidR="000839FB" w:rsidRPr="000839FB" w:rsidRDefault="004A7613" w:rsidP="000839FB">
            <w:pPr>
              <w:tabs>
                <w:tab w:val="left" w:pos="2268"/>
              </w:tabs>
              <w:snapToGrid w:val="0"/>
              <w:spacing w:line="300" w:lineRule="atLeast"/>
              <w:ind w:leftChars="200" w:left="63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839FB" w:rsidRPr="000839FB">
              <w:rPr>
                <w:rFonts w:asciiTheme="majorEastAsia" w:eastAsiaTheme="majorEastAsia" w:hAnsiTheme="majorEastAsia" w:hint="eastAsia"/>
                <w:color w:val="000000" w:themeColor="text1"/>
              </w:rPr>
              <w:t>高卒初任給準拠を基本とし、月間の所定労働時間をふまえた時間額を協定に盛り込む。</w:t>
            </w:r>
          </w:p>
          <w:p w14:paraId="6C24BB48" w14:textId="5B7B24C3" w:rsidR="000839FB" w:rsidRPr="000839FB" w:rsidRDefault="004A7613" w:rsidP="000839FB">
            <w:pPr>
              <w:tabs>
                <w:tab w:val="left" w:pos="2268"/>
              </w:tabs>
              <w:snapToGrid w:val="0"/>
              <w:spacing w:line="300" w:lineRule="atLeast"/>
              <w:ind w:leftChars="200" w:left="63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839FB" w:rsidRPr="000839FB">
              <w:rPr>
                <w:rFonts w:asciiTheme="majorEastAsia" w:eastAsiaTheme="majorEastAsia" w:hAnsiTheme="majorEastAsia" w:hint="eastAsia"/>
                <w:color w:val="000000" w:themeColor="text1"/>
              </w:rPr>
              <w:t>企業内最低賃金の締結と引き上げについては、60歳以降者の実態も考慮して取り組む。</w:t>
            </w:r>
          </w:p>
          <w:p w14:paraId="2E4A4565" w14:textId="10CB8555" w:rsidR="002336CF" w:rsidRPr="000839FB" w:rsidRDefault="004A7613" w:rsidP="000839FB">
            <w:pPr>
              <w:tabs>
                <w:tab w:val="left" w:pos="2268"/>
              </w:tabs>
              <w:snapToGrid w:val="0"/>
              <w:spacing w:line="300" w:lineRule="atLeast"/>
              <w:ind w:leftChars="200" w:left="63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839FB" w:rsidRPr="000839FB">
              <w:rPr>
                <w:rFonts w:asciiTheme="majorEastAsia" w:eastAsiaTheme="majorEastAsia" w:hAnsiTheme="majorEastAsia" w:hint="eastAsia"/>
                <w:color w:val="000000" w:themeColor="text1"/>
              </w:rPr>
              <w:t>要求額は、適用される法定最低賃金が年率４～５％の引き上げを想定し、優位性が担保できる水準とする。2023年度の</w:t>
            </w:r>
            <w:r w:rsidR="00274743">
              <w:rPr>
                <w:rFonts w:asciiTheme="majorEastAsia" w:eastAsiaTheme="majorEastAsia" w:hAnsiTheme="majorEastAsia" w:hint="eastAsia"/>
                <w:color w:val="000000" w:themeColor="text1"/>
              </w:rPr>
              <w:t>地域別最低賃金</w:t>
            </w:r>
            <w:r w:rsidR="000839FB" w:rsidRPr="000839FB">
              <w:rPr>
                <w:rFonts w:asciiTheme="majorEastAsia" w:eastAsiaTheme="majorEastAsia" w:hAnsiTheme="majorEastAsia" w:hint="eastAsia"/>
                <w:color w:val="000000" w:themeColor="text1"/>
              </w:rPr>
              <w:t>改定額をふまえて、時間額で適用される法定最低賃金＋50円以上を基本とする。</w:t>
            </w:r>
          </w:p>
        </w:tc>
        <w:tc>
          <w:tcPr>
            <w:tcW w:w="12014" w:type="dxa"/>
            <w:vMerge w:val="restart"/>
            <w:tcBorders>
              <w:top w:val="double" w:sz="4" w:space="0" w:color="auto"/>
              <w:right w:val="single" w:sz="12" w:space="0" w:color="auto"/>
            </w:tcBorders>
          </w:tcPr>
          <w:p w14:paraId="78A864F5" w14:textId="5ED39C77" w:rsidR="000F3919" w:rsidRPr="0027470A" w:rsidRDefault="000F3919" w:rsidP="000F3919">
            <w:pPr>
              <w:tabs>
                <w:tab w:val="left" w:pos="2268"/>
              </w:tabs>
              <w:snapToGrid w:val="0"/>
              <w:spacing w:line="300" w:lineRule="atLeast"/>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w:t>
            </w:r>
            <w:r w:rsidR="00D645E6" w:rsidRPr="00D645E6">
              <w:rPr>
                <w:rFonts w:asciiTheme="majorEastAsia" w:eastAsiaTheme="majorEastAsia" w:hAnsiTheme="majorEastAsia" w:hint="eastAsia"/>
                <w:color w:val="000000" w:themeColor="text1"/>
              </w:rPr>
              <w:t>長時間労働の是正</w:t>
            </w:r>
            <w:r w:rsidRPr="0027470A">
              <w:rPr>
                <w:rFonts w:asciiTheme="majorEastAsia" w:eastAsiaTheme="majorEastAsia" w:hAnsiTheme="majorEastAsia" w:hint="eastAsia"/>
                <w:color w:val="000000" w:themeColor="text1"/>
              </w:rPr>
              <w:t>】</w:t>
            </w:r>
          </w:p>
          <w:p w14:paraId="2B62A302" w14:textId="7FB93B45" w:rsidR="00D645E6" w:rsidRPr="00D645E6" w:rsidRDefault="00D645E6" w:rsidP="00D645E6">
            <w:pPr>
              <w:tabs>
                <w:tab w:val="left" w:pos="2268"/>
              </w:tabs>
              <w:snapToGrid w:val="0"/>
              <w:spacing w:line="300" w:lineRule="atLeast"/>
              <w:ind w:leftChars="100" w:left="42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645E6">
              <w:rPr>
                <w:rFonts w:asciiTheme="majorEastAsia" w:eastAsiaTheme="majorEastAsia" w:hAnsiTheme="majorEastAsia" w:hint="eastAsia"/>
                <w:color w:val="000000" w:themeColor="text1"/>
              </w:rPr>
              <w:t>総実労働時間の縮減に向けて、「休める仕組み」を充実させるための取り組みを進める。</w:t>
            </w:r>
          </w:p>
          <w:p w14:paraId="1174968E" w14:textId="2B77152B" w:rsidR="00D645E6" w:rsidRPr="00D645E6" w:rsidRDefault="00D645E6" w:rsidP="00D645E6">
            <w:pPr>
              <w:tabs>
                <w:tab w:val="left" w:pos="2268"/>
              </w:tabs>
              <w:snapToGrid w:val="0"/>
              <w:spacing w:line="300" w:lineRule="atLeast"/>
              <w:ind w:leftChars="100" w:left="42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645E6">
              <w:rPr>
                <w:rFonts w:asciiTheme="majorEastAsia" w:eastAsiaTheme="majorEastAsia" w:hAnsiTheme="majorEastAsia" w:hint="eastAsia"/>
                <w:color w:val="000000" w:themeColor="text1"/>
              </w:rPr>
              <w:t>労働時間・休日については、中期ビジョンの考え方をふまえ、年間所定労働時間1,800時間台や年間休日125日以上の実現に向けて、「休日増」や「一日の労働時間短縮」等の取り組みについて、部門・部会毎の判断にもとづき要求を設定する。</w:t>
            </w:r>
          </w:p>
          <w:p w14:paraId="544C2757" w14:textId="5181D381" w:rsidR="000F3919" w:rsidRDefault="00D645E6" w:rsidP="00D645E6">
            <w:pPr>
              <w:tabs>
                <w:tab w:val="left" w:pos="2268"/>
              </w:tabs>
              <w:snapToGrid w:val="0"/>
              <w:spacing w:line="300" w:lineRule="atLeast"/>
              <w:ind w:leftChars="100" w:left="42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645E6">
              <w:rPr>
                <w:rFonts w:asciiTheme="majorEastAsia" w:eastAsiaTheme="majorEastAsia" w:hAnsiTheme="majorEastAsia" w:hint="eastAsia"/>
                <w:color w:val="000000" w:themeColor="text1"/>
              </w:rPr>
              <w:t>年休付与日数については、人材確保の観点もふまえ、現行の付与日数の増加に向けた取</w:t>
            </w:r>
            <w:r>
              <w:rPr>
                <w:rFonts w:asciiTheme="majorEastAsia" w:eastAsiaTheme="majorEastAsia" w:hAnsiTheme="majorEastAsia" w:hint="eastAsia"/>
                <w:color w:val="000000" w:themeColor="text1"/>
              </w:rPr>
              <w:t>り</w:t>
            </w:r>
            <w:r w:rsidRPr="00D645E6">
              <w:rPr>
                <w:rFonts w:asciiTheme="majorEastAsia" w:eastAsiaTheme="majorEastAsia" w:hAnsiTheme="majorEastAsia" w:hint="eastAsia"/>
                <w:color w:val="000000" w:themeColor="text1"/>
              </w:rPr>
              <w:t>組みを進める</w:t>
            </w:r>
            <w:r w:rsidR="00D01C66">
              <w:rPr>
                <w:rFonts w:asciiTheme="majorEastAsia" w:eastAsiaTheme="majorEastAsia" w:hAnsiTheme="majorEastAsia" w:hint="eastAsia"/>
                <w:color w:val="000000" w:themeColor="text1"/>
              </w:rPr>
              <w:t>。</w:t>
            </w:r>
          </w:p>
          <w:p w14:paraId="28C8B182" w14:textId="77777777" w:rsidR="00D01C66" w:rsidRPr="0027470A" w:rsidRDefault="00D01C66" w:rsidP="00D645E6">
            <w:pPr>
              <w:tabs>
                <w:tab w:val="left" w:pos="2268"/>
              </w:tabs>
              <w:snapToGrid w:val="0"/>
              <w:spacing w:line="300" w:lineRule="atLeast"/>
              <w:ind w:leftChars="100" w:left="420" w:hangingChars="100" w:hanging="210"/>
              <w:rPr>
                <w:rFonts w:asciiTheme="majorEastAsia" w:eastAsiaTheme="majorEastAsia" w:hAnsiTheme="majorEastAsia"/>
                <w:color w:val="000000" w:themeColor="text1"/>
              </w:rPr>
            </w:pPr>
          </w:p>
          <w:p w14:paraId="088E1245" w14:textId="0C2C7BBB" w:rsidR="000F3919" w:rsidRPr="0027470A" w:rsidRDefault="000F3919" w:rsidP="00D01C66">
            <w:pPr>
              <w:tabs>
                <w:tab w:val="left" w:pos="2268"/>
              </w:tabs>
              <w:snapToGrid w:val="0"/>
              <w:spacing w:line="300" w:lineRule="atLeast"/>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w:t>
            </w:r>
            <w:r w:rsidR="00D01C66" w:rsidRPr="00D01C66">
              <w:rPr>
                <w:rFonts w:asciiTheme="majorEastAsia" w:eastAsiaTheme="majorEastAsia" w:hAnsiTheme="majorEastAsia" w:hint="eastAsia"/>
                <w:color w:val="000000" w:themeColor="text1"/>
              </w:rPr>
              <w:t>すべての労働者の雇用安定に向けた取り組</w:t>
            </w:r>
            <w:r w:rsidR="00D01C66">
              <w:rPr>
                <w:rFonts w:asciiTheme="majorEastAsia" w:eastAsiaTheme="majorEastAsia" w:hAnsiTheme="majorEastAsia" w:hint="eastAsia"/>
                <w:color w:val="000000" w:themeColor="text1"/>
              </w:rPr>
              <w:t>み</w:t>
            </w:r>
            <w:r w:rsidRPr="0027470A">
              <w:rPr>
                <w:rFonts w:asciiTheme="majorEastAsia" w:eastAsiaTheme="majorEastAsia" w:hAnsiTheme="majorEastAsia" w:hint="eastAsia"/>
                <w:color w:val="000000" w:themeColor="text1"/>
              </w:rPr>
              <w:t>】</w:t>
            </w:r>
          </w:p>
          <w:p w14:paraId="2AB8095B" w14:textId="172E501D" w:rsidR="00D01C66" w:rsidRPr="00D01C66" w:rsidRDefault="00D01C66" w:rsidP="00722A34">
            <w:pPr>
              <w:tabs>
                <w:tab w:val="left" w:pos="2268"/>
              </w:tabs>
              <w:snapToGrid w:val="0"/>
              <w:spacing w:line="300" w:lineRule="atLeast"/>
              <w:ind w:leftChars="100" w:left="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組合員はもとより、同じ企業・グループに働く全ての労働者の将来的な「安心・安定」の確立に向けて、連合・金属労協の方針にもとづき取り組みを展開</w:t>
            </w:r>
            <w:r w:rsidR="004A7613">
              <w:rPr>
                <w:rFonts w:asciiTheme="majorEastAsia" w:eastAsiaTheme="majorEastAsia" w:hAnsiTheme="majorEastAsia" w:hint="eastAsia"/>
                <w:color w:val="000000" w:themeColor="text1"/>
              </w:rPr>
              <w:t>する</w:t>
            </w:r>
            <w:r w:rsidRPr="00D01C66">
              <w:rPr>
                <w:rFonts w:asciiTheme="majorEastAsia" w:eastAsiaTheme="majorEastAsia" w:hAnsiTheme="majorEastAsia" w:hint="eastAsia"/>
                <w:color w:val="000000" w:themeColor="text1"/>
              </w:rPr>
              <w:t>。</w:t>
            </w:r>
          </w:p>
          <w:p w14:paraId="714BA44C" w14:textId="7F2FF9EE" w:rsidR="00D01C66" w:rsidRPr="00D01C66" w:rsidRDefault="00D01C66" w:rsidP="00D01C66">
            <w:pPr>
              <w:tabs>
                <w:tab w:val="left" w:pos="2268"/>
              </w:tabs>
              <w:snapToGrid w:val="0"/>
              <w:spacing w:line="300" w:lineRule="atLeast"/>
              <w:ind w:leftChars="100" w:left="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１）60歳以降者への取り組み</w:t>
            </w:r>
          </w:p>
          <w:p w14:paraId="3DF8D4F2" w14:textId="44C67C88" w:rsidR="00D01C66" w:rsidRPr="00D01C66" w:rsidRDefault="00D01C66" w:rsidP="00D01C66">
            <w:pPr>
              <w:tabs>
                <w:tab w:val="left" w:pos="2268"/>
              </w:tabs>
              <w:snapToGrid w:val="0"/>
              <w:spacing w:line="300" w:lineRule="atLeast"/>
              <w:ind w:leftChars="300" w:left="840" w:hangingChars="100" w:hanging="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①60歳以降者の雇用と生活の安心・安定に向け、労働組合として責任を持って対応するためにも、再雇用制度で組合員籍が外れる組合については、60歳以降者の継続した組合員化に向け取り組む</w:t>
            </w:r>
            <w:r w:rsidR="009F44F2">
              <w:rPr>
                <w:rFonts w:asciiTheme="majorEastAsia" w:eastAsiaTheme="majorEastAsia" w:hAnsiTheme="majorEastAsia" w:hint="eastAsia"/>
                <w:color w:val="000000" w:themeColor="text1"/>
              </w:rPr>
              <w:t>。</w:t>
            </w:r>
          </w:p>
          <w:p w14:paraId="4F00DCFC" w14:textId="6A15B3FF" w:rsidR="00D01C66" w:rsidRPr="00D01C66" w:rsidRDefault="00D01C66" w:rsidP="00D01C66">
            <w:pPr>
              <w:tabs>
                <w:tab w:val="left" w:pos="2268"/>
              </w:tabs>
              <w:snapToGrid w:val="0"/>
              <w:spacing w:line="300" w:lineRule="atLeast"/>
              <w:ind w:leftChars="100" w:left="210" w:firstLineChars="200" w:firstLine="42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②福利厚生についても、60歳以前者と異なる制度運用をしている組織は、同一となるよう改善を求める。</w:t>
            </w:r>
          </w:p>
          <w:p w14:paraId="6F2A8244" w14:textId="3C32F15C" w:rsidR="00D01C66" w:rsidRPr="00D01C66" w:rsidRDefault="00D01C66" w:rsidP="00D01C66">
            <w:pPr>
              <w:tabs>
                <w:tab w:val="left" w:pos="2268"/>
              </w:tabs>
              <w:snapToGrid w:val="0"/>
              <w:spacing w:line="300" w:lineRule="atLeast"/>
              <w:ind w:leftChars="100" w:left="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２）直接雇用の非正規雇用で働く労働者への取り組み</w:t>
            </w:r>
          </w:p>
          <w:p w14:paraId="09643712" w14:textId="5DA7215D" w:rsidR="00D01C66" w:rsidRPr="00D01C66" w:rsidRDefault="00D01C66" w:rsidP="00D01C66">
            <w:pPr>
              <w:tabs>
                <w:tab w:val="left" w:pos="2268"/>
              </w:tabs>
              <w:snapToGrid w:val="0"/>
              <w:spacing w:line="300" w:lineRule="atLeast"/>
              <w:ind w:leftChars="100" w:left="210" w:firstLineChars="200" w:firstLine="42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①組織化に向けた取り組みを通年で推進するとともに各組合の実態をふまえたうえで、法を上回る改善を求める。</w:t>
            </w:r>
          </w:p>
          <w:p w14:paraId="783A126F" w14:textId="77777777" w:rsidR="00D01C66" w:rsidRDefault="00D01C66" w:rsidP="00D01C66">
            <w:pPr>
              <w:tabs>
                <w:tab w:val="left" w:pos="2268"/>
              </w:tabs>
              <w:snapToGrid w:val="0"/>
              <w:spacing w:line="300" w:lineRule="atLeast"/>
              <w:ind w:leftChars="300" w:left="840" w:hangingChars="100" w:hanging="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②同じ企業に働く非正規雇用で働く労働者に対する、雇用の安心・安定という観点から労働組合として責任をもって対応するためにも契約期間のない社員や正社員化に向け取り組む。</w:t>
            </w:r>
          </w:p>
          <w:p w14:paraId="4BCB5941" w14:textId="66E22183" w:rsidR="000F3919" w:rsidRPr="0027470A" w:rsidRDefault="00D01C66" w:rsidP="00D01C66">
            <w:pPr>
              <w:tabs>
                <w:tab w:val="left" w:pos="2268"/>
              </w:tabs>
              <w:snapToGrid w:val="0"/>
              <w:spacing w:line="300" w:lineRule="atLeast"/>
              <w:ind w:leftChars="400" w:left="84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基幹労連中央本部、ならびに総合組合、グループ親組合は、働く者全ての雇用確保と労働条件の底上げ・底支えの観点からも経営要請など積極的に行動を展開する。</w:t>
            </w:r>
            <w:r w:rsidRPr="00D01C66">
              <w:rPr>
                <w:rFonts w:asciiTheme="majorEastAsia" w:eastAsiaTheme="majorEastAsia" w:hAnsiTheme="majorEastAsia"/>
                <w:color w:val="000000" w:themeColor="text1"/>
              </w:rPr>
              <w:cr/>
            </w:r>
          </w:p>
          <w:p w14:paraId="0C0562FF" w14:textId="6FF98CA3" w:rsidR="00D01C66" w:rsidRPr="00D01C66" w:rsidRDefault="000F3919" w:rsidP="004A7613">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w:t>
            </w:r>
            <w:r w:rsidR="00D01C66" w:rsidRPr="00D01C66">
              <w:rPr>
                <w:rFonts w:asciiTheme="majorEastAsia" w:eastAsiaTheme="majorEastAsia" w:hAnsiTheme="majorEastAsia" w:hint="eastAsia"/>
                <w:color w:val="000000" w:themeColor="text1"/>
              </w:rPr>
              <w:t>治療と仕事の両立の推進に関する取り組</w:t>
            </w:r>
            <w:r w:rsidR="00D01C66">
              <w:rPr>
                <w:rFonts w:asciiTheme="majorEastAsia" w:eastAsiaTheme="majorEastAsia" w:hAnsiTheme="majorEastAsia" w:hint="eastAsia"/>
                <w:color w:val="000000" w:themeColor="text1"/>
              </w:rPr>
              <w:t>み</w:t>
            </w:r>
            <w:r w:rsidRPr="0027470A">
              <w:rPr>
                <w:rFonts w:asciiTheme="majorEastAsia" w:eastAsiaTheme="majorEastAsia" w:hAnsiTheme="majorEastAsia" w:hint="eastAsia"/>
                <w:color w:val="000000" w:themeColor="text1"/>
              </w:rPr>
              <w:t>】</w:t>
            </w:r>
          </w:p>
          <w:p w14:paraId="463CF414" w14:textId="5395387C" w:rsidR="0052659F" w:rsidRDefault="00D01C66" w:rsidP="004A7613">
            <w:pPr>
              <w:tabs>
                <w:tab w:val="left" w:pos="2268"/>
              </w:tabs>
              <w:snapToGrid w:val="0"/>
              <w:spacing w:line="300" w:lineRule="atLeast"/>
              <w:ind w:leftChars="100" w:left="42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1C66">
              <w:rPr>
                <w:rFonts w:asciiTheme="majorEastAsia" w:eastAsiaTheme="majorEastAsia" w:hAnsiTheme="majorEastAsia" w:hint="eastAsia"/>
                <w:color w:val="000000" w:themeColor="text1"/>
              </w:rPr>
              <w:t>ワーク・ライフ・バランスの実現に向けて、育児・介護・看護制度、男女共同参画、仕事と治療の両立支援といったダイバーシティへの対応と併せ、家庭や地域への参画、メンタル面も含めた心身のリフレッシュなど、部門・部会のまとまりで様々な角度から検討する。</w:t>
            </w:r>
          </w:p>
          <w:p w14:paraId="7C1C6592" w14:textId="77777777" w:rsidR="00D01C66" w:rsidRDefault="00D01C66" w:rsidP="00D01C66">
            <w:pPr>
              <w:tabs>
                <w:tab w:val="left" w:pos="2268"/>
              </w:tabs>
              <w:snapToGrid w:val="0"/>
              <w:spacing w:line="300" w:lineRule="atLeast"/>
              <w:rPr>
                <w:rFonts w:asciiTheme="majorEastAsia" w:eastAsiaTheme="majorEastAsia" w:hAnsiTheme="majorEastAsia"/>
                <w:color w:val="000000" w:themeColor="text1"/>
              </w:rPr>
            </w:pPr>
          </w:p>
          <w:p w14:paraId="67DDE5F5" w14:textId="77777777" w:rsidR="00D01C66" w:rsidRDefault="00D01C66" w:rsidP="00D01C66">
            <w:pPr>
              <w:tabs>
                <w:tab w:val="left" w:pos="2268"/>
              </w:tabs>
              <w:snapToGrid w:val="0"/>
              <w:spacing w:line="30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1C66">
              <w:rPr>
                <w:rFonts w:asciiTheme="majorEastAsia" w:eastAsiaTheme="majorEastAsia" w:hAnsiTheme="majorEastAsia" w:hint="eastAsia"/>
                <w:color w:val="000000" w:themeColor="text1"/>
              </w:rPr>
              <w:t>ジェンダー平等・多様性の推進</w:t>
            </w:r>
            <w:r>
              <w:rPr>
                <w:rFonts w:asciiTheme="majorEastAsia" w:eastAsiaTheme="majorEastAsia" w:hAnsiTheme="majorEastAsia" w:hint="eastAsia"/>
                <w:color w:val="000000" w:themeColor="text1"/>
              </w:rPr>
              <w:t>】</w:t>
            </w:r>
          </w:p>
          <w:p w14:paraId="555D0DF2" w14:textId="779E6C82" w:rsidR="00D01C66" w:rsidRPr="00D01C66" w:rsidRDefault="00D01C66" w:rsidP="00274743">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1C66">
              <w:rPr>
                <w:rFonts w:asciiTheme="majorEastAsia" w:eastAsiaTheme="majorEastAsia" w:hAnsiTheme="majorEastAsia" w:hint="eastAsia"/>
                <w:color w:val="000000" w:themeColor="text1"/>
              </w:rPr>
              <w:t>改正女性活躍推進法および男女雇用機会均等法の周知徹底と点検活動</w:t>
            </w:r>
          </w:p>
          <w:p w14:paraId="3084AC78" w14:textId="13B59F01" w:rsidR="00D01C66" w:rsidRPr="00D01C66" w:rsidRDefault="00D01C66" w:rsidP="00274743">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・あらゆるハラスメント対策と差別禁止の取り組み</w:t>
            </w:r>
          </w:p>
          <w:p w14:paraId="6735AB15" w14:textId="39A1B2DE" w:rsidR="00D01C66" w:rsidRPr="00D01C66" w:rsidRDefault="00D01C66" w:rsidP="00274743">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・育児や介護と仕事の両立に向けた環境整備</w:t>
            </w:r>
          </w:p>
          <w:p w14:paraId="29DC8227" w14:textId="0B57CFC2" w:rsidR="00D01C66" w:rsidRPr="00D01C66" w:rsidRDefault="00D01C66" w:rsidP="00274743">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D01C66">
              <w:rPr>
                <w:rFonts w:asciiTheme="majorEastAsia" w:eastAsiaTheme="majorEastAsia" w:hAnsiTheme="majorEastAsia" w:hint="eastAsia"/>
                <w:color w:val="000000" w:themeColor="text1"/>
              </w:rPr>
              <w:t>・次世代育成支援対策推進法にもとづく取り組みの推進</w:t>
            </w:r>
          </w:p>
        </w:tc>
      </w:tr>
      <w:tr w:rsidR="00580D76" w:rsidRPr="00D74D51" w14:paraId="504FDF3B" w14:textId="77777777" w:rsidTr="00274743">
        <w:trPr>
          <w:cantSplit/>
          <w:trHeight w:val="1651"/>
        </w:trPr>
        <w:tc>
          <w:tcPr>
            <w:tcW w:w="430" w:type="dxa"/>
            <w:vMerge w:val="restart"/>
            <w:tcBorders>
              <w:left w:val="single" w:sz="12" w:space="0" w:color="auto"/>
            </w:tcBorders>
            <w:textDirection w:val="tbRlV"/>
            <w:vAlign w:val="center"/>
          </w:tcPr>
          <w:p w14:paraId="5F545AEA" w14:textId="77777777" w:rsidR="00580D76" w:rsidRPr="006C7FE9"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689" w:type="dxa"/>
            <w:textDirection w:val="tbRlV"/>
            <w:vAlign w:val="center"/>
          </w:tcPr>
          <w:p w14:paraId="4230ACE2" w14:textId="77777777" w:rsidR="00580D76" w:rsidRPr="006C7FE9" w:rsidRDefault="00580D76" w:rsidP="00274743">
            <w:pPr>
              <w:tabs>
                <w:tab w:val="left" w:pos="2268"/>
              </w:tabs>
              <w:snapToGrid w:val="0"/>
              <w:spacing w:line="300" w:lineRule="exac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195" w:type="dxa"/>
          </w:tcPr>
          <w:p w14:paraId="18061AA0" w14:textId="3FAF0126" w:rsidR="000F3919" w:rsidRPr="0027470A" w:rsidRDefault="000F3919" w:rsidP="00274743">
            <w:pPr>
              <w:tabs>
                <w:tab w:val="left" w:pos="2268"/>
              </w:tabs>
              <w:snapToGrid w:val="0"/>
              <w:spacing w:line="300" w:lineRule="atLeast"/>
              <w:ind w:leftChars="100" w:left="210"/>
              <w:jc w:val="left"/>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要求基準は、</w:t>
            </w:r>
            <w:r w:rsidR="00A8776E" w:rsidRPr="00A8776E">
              <w:rPr>
                <w:rFonts w:asciiTheme="majorEastAsia" w:eastAsiaTheme="majorEastAsia" w:hAnsiTheme="majorEastAsia" w:hint="eastAsia"/>
                <w:color w:val="000000" w:themeColor="text1"/>
              </w:rPr>
              <w:t>中期ビジョンの「基幹産業にふさわしい水準として５ヵ月（160万円程度）以上の確保」および「生活を考慮した要素としての４ヵ月（120～130万円）確保」</w:t>
            </w:r>
            <w:r w:rsidRPr="0027470A">
              <w:rPr>
                <w:rFonts w:asciiTheme="majorEastAsia" w:eastAsiaTheme="majorEastAsia" w:hAnsiTheme="majorEastAsia" w:hint="eastAsia"/>
                <w:color w:val="000000" w:themeColor="text1"/>
              </w:rPr>
              <w:t>とする考え方をふまえ、要求方式ごとに設定する。</w:t>
            </w:r>
          </w:p>
          <w:p w14:paraId="58FE6AFE" w14:textId="5A0A12E3" w:rsidR="003C7A4D"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Pr="003C7A4D">
              <w:rPr>
                <w:rFonts w:asciiTheme="majorEastAsia" w:eastAsiaTheme="majorEastAsia" w:hAnsiTheme="majorEastAsia" w:hint="eastAsia"/>
                <w:color w:val="000000" w:themeColor="text1"/>
              </w:rPr>
              <w:t>「金額」要求方式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160万円を基本に設定</w:t>
            </w:r>
            <w:r>
              <w:rPr>
                <w:rFonts w:asciiTheme="majorEastAsia" w:eastAsiaTheme="majorEastAsia" w:hAnsiTheme="majorEastAsia" w:hint="eastAsia"/>
                <w:color w:val="000000" w:themeColor="text1"/>
              </w:rPr>
              <w:t>し、</w:t>
            </w:r>
            <w:r w:rsidRPr="003C7A4D">
              <w:rPr>
                <w:rFonts w:asciiTheme="majorEastAsia" w:eastAsiaTheme="majorEastAsia" w:hAnsiTheme="majorEastAsia" w:hint="eastAsia"/>
                <w:color w:val="000000" w:themeColor="text1"/>
              </w:rPr>
              <w:t>厳しい状況においても120～130万円を確保</w:t>
            </w:r>
          </w:p>
          <w:p w14:paraId="5560A56E" w14:textId="77213AD2" w:rsidR="003C7A4D"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Pr="003C7A4D">
              <w:rPr>
                <w:rFonts w:asciiTheme="majorEastAsia" w:eastAsiaTheme="majorEastAsia" w:hAnsiTheme="majorEastAsia" w:hint="eastAsia"/>
                <w:color w:val="000000" w:themeColor="text1"/>
              </w:rPr>
              <w:t>「金額＋月数」要求方式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40万円＋４ヵ月を基本</w:t>
            </w:r>
            <w:r>
              <w:rPr>
                <w:rFonts w:asciiTheme="majorEastAsia" w:eastAsiaTheme="majorEastAsia" w:hAnsiTheme="majorEastAsia" w:hint="eastAsia"/>
                <w:color w:val="000000" w:themeColor="text1"/>
              </w:rPr>
              <w:t>とする。</w:t>
            </w:r>
          </w:p>
          <w:p w14:paraId="4F1DE162" w14:textId="56707ABD" w:rsidR="003C7A4D"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3C7A4D">
              <w:rPr>
                <w:rFonts w:asciiTheme="majorEastAsia" w:eastAsiaTheme="majorEastAsia" w:hAnsiTheme="majorEastAsia" w:hint="eastAsia"/>
                <w:color w:val="000000" w:themeColor="text1"/>
              </w:rPr>
              <w:t>「月数」要求方式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５ヵ月を基本とする。</w:t>
            </w:r>
          </w:p>
          <w:p w14:paraId="606526D4" w14:textId="66D785EC" w:rsidR="002F1B58"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Pr="003C7A4D">
              <w:rPr>
                <w:rFonts w:asciiTheme="majorEastAsia" w:eastAsiaTheme="majorEastAsia" w:hAnsiTheme="majorEastAsia" w:hint="eastAsia"/>
                <w:color w:val="000000" w:themeColor="text1"/>
              </w:rPr>
              <w:t>業績連動型決定方式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中期ビジョンの考え方をふまえる</w:t>
            </w:r>
            <w:r>
              <w:rPr>
                <w:rFonts w:asciiTheme="majorEastAsia" w:eastAsiaTheme="majorEastAsia" w:hAnsiTheme="majorEastAsia" w:hint="eastAsia"/>
                <w:color w:val="000000" w:themeColor="text1"/>
              </w:rPr>
              <w:t>。</w:t>
            </w:r>
          </w:p>
        </w:tc>
        <w:tc>
          <w:tcPr>
            <w:tcW w:w="12014"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594CC0">
        <w:trPr>
          <w:cantSplit/>
          <w:trHeight w:val="1066"/>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689" w:type="dxa"/>
            <w:tcBorders>
              <w:bottom w:val="single" w:sz="12" w:space="0" w:color="auto"/>
            </w:tcBorders>
            <w:textDirection w:val="tbRlV"/>
            <w:vAlign w:val="center"/>
          </w:tcPr>
          <w:p w14:paraId="720A60E6" w14:textId="77777777" w:rsidR="00274743" w:rsidRDefault="00580D76" w:rsidP="00274743">
            <w:pPr>
              <w:tabs>
                <w:tab w:val="left" w:pos="2268"/>
              </w:tabs>
              <w:snapToGrid w:val="0"/>
              <w:spacing w:line="26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w:t>
            </w:r>
          </w:p>
          <w:p w14:paraId="118673E1" w14:textId="4432F5BE" w:rsidR="00580D76" w:rsidRPr="006C7FE9" w:rsidRDefault="00580D76" w:rsidP="00274743">
            <w:pPr>
              <w:tabs>
                <w:tab w:val="left" w:pos="2268"/>
              </w:tabs>
              <w:snapToGrid w:val="0"/>
              <w:spacing w:line="26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交渉時</w:t>
            </w:r>
          </w:p>
        </w:tc>
        <w:tc>
          <w:tcPr>
            <w:tcW w:w="9195" w:type="dxa"/>
            <w:tcBorders>
              <w:bottom w:val="single" w:sz="12" w:space="0" w:color="auto"/>
            </w:tcBorders>
            <w:shd w:val="clear" w:color="auto" w:fill="auto"/>
          </w:tcPr>
          <w:p w14:paraId="0AA55481" w14:textId="77777777" w:rsidR="0017444A" w:rsidRDefault="0017444A" w:rsidP="000F3919">
            <w:pPr>
              <w:tabs>
                <w:tab w:val="left" w:pos="2268"/>
              </w:tabs>
              <w:snapToGrid w:val="0"/>
              <w:spacing w:line="300" w:lineRule="atLeast"/>
              <w:jc w:val="left"/>
              <w:rPr>
                <w:rFonts w:asciiTheme="majorEastAsia" w:eastAsiaTheme="majorEastAsia" w:hAnsiTheme="majorEastAsia"/>
                <w:color w:val="000000" w:themeColor="text1"/>
              </w:rPr>
            </w:pPr>
          </w:p>
          <w:p w14:paraId="34EE8FC0" w14:textId="509E002F" w:rsidR="0017444A" w:rsidRPr="003103FA" w:rsidRDefault="0017444A" w:rsidP="0017444A">
            <w:pPr>
              <w:tabs>
                <w:tab w:val="left" w:pos="2268"/>
              </w:tabs>
              <w:snapToGrid w:val="0"/>
              <w:spacing w:line="40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2014"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4A02FA">
        <w:trPr>
          <w:trHeight w:val="696"/>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6177518E" w:rsidR="004F4C4D" w:rsidRPr="005A369B" w:rsidRDefault="004F4C4D" w:rsidP="00B36591">
            <w:pPr>
              <w:tabs>
                <w:tab w:val="left" w:pos="2268"/>
              </w:tabs>
              <w:snapToGrid w:val="0"/>
              <w:spacing w:line="440" w:lineRule="atLeast"/>
              <w:jc w:val="left"/>
              <w:rPr>
                <w:rFonts w:asciiTheme="majorEastAsia" w:eastAsiaTheme="majorEastAsia" w:hAnsiTheme="majorEastAsia"/>
              </w:rPr>
            </w:pPr>
            <w:r w:rsidRPr="00340891">
              <w:rPr>
                <w:rFonts w:asciiTheme="majorEastAsia" w:eastAsiaTheme="majorEastAsia" w:hAnsiTheme="majorEastAsia" w:hint="eastAsia"/>
              </w:rPr>
              <w:t>2月9日（金）</w:t>
            </w:r>
          </w:p>
        </w:tc>
        <w:tc>
          <w:tcPr>
            <w:tcW w:w="7708" w:type="dxa"/>
            <w:tcBorders>
              <w:top w:val="double" w:sz="4" w:space="0" w:color="auto"/>
            </w:tcBorders>
          </w:tcPr>
          <w:p w14:paraId="6056EA3C" w14:textId="77777777" w:rsidR="004F4C4D" w:rsidRPr="00340891" w:rsidRDefault="004F4C4D" w:rsidP="004F4C4D">
            <w:pPr>
              <w:pStyle w:val="aa"/>
              <w:numPr>
                <w:ilvl w:val="0"/>
                <w:numId w:val="2"/>
              </w:numPr>
              <w:tabs>
                <w:tab w:val="left" w:pos="2268"/>
              </w:tabs>
              <w:snapToGrid w:val="0"/>
              <w:spacing w:line="300" w:lineRule="atLeast"/>
              <w:ind w:leftChars="0"/>
              <w:rPr>
                <w:rFonts w:asciiTheme="majorEastAsia" w:eastAsiaTheme="majorEastAsia" w:hAnsiTheme="majorEastAsia"/>
              </w:rPr>
            </w:pPr>
            <w:r w:rsidRPr="00340891">
              <w:rPr>
                <w:rFonts w:asciiTheme="majorEastAsia" w:eastAsiaTheme="majorEastAsia" w:hAnsiTheme="majorEastAsia" w:hint="eastAsia"/>
              </w:rPr>
              <w:t>JC共闘を考慮し、中央戦術委員会において回答指定日を設定する。</w:t>
            </w:r>
          </w:p>
          <w:p w14:paraId="395860F9" w14:textId="49C9E2F3" w:rsidR="00EC5BA2" w:rsidRPr="005A369B" w:rsidRDefault="009240AB" w:rsidP="004F4C4D">
            <w:pPr>
              <w:tabs>
                <w:tab w:val="left" w:pos="2268"/>
              </w:tabs>
              <w:snapToGrid w:val="0"/>
              <w:spacing w:line="300" w:lineRule="atLeast"/>
              <w:rPr>
                <w:rFonts w:asciiTheme="majorEastAsia" w:eastAsiaTheme="majorEastAsia" w:hAnsiTheme="majorEastAsia"/>
              </w:rPr>
            </w:pPr>
            <w:r w:rsidRPr="00340891">
              <w:rPr>
                <w:rFonts w:asciiTheme="majorEastAsia" w:eastAsiaTheme="majorEastAsia" w:hAnsiTheme="majorEastAsia" w:hint="eastAsia"/>
              </w:rPr>
              <w:t xml:space="preserve">②　</w:t>
            </w:r>
            <w:r w:rsidR="004F4C4D" w:rsidRPr="00340891">
              <w:rPr>
                <w:rFonts w:asciiTheme="majorEastAsia" w:eastAsiaTheme="majorEastAsia" w:hAnsiTheme="majorEastAsia" w:hint="eastAsia"/>
              </w:rPr>
              <w:t>各業種別部会で回答の集中化がはかれるよう努力する。</w:t>
            </w:r>
          </w:p>
        </w:tc>
        <w:tc>
          <w:tcPr>
            <w:tcW w:w="7914" w:type="dxa"/>
            <w:tcBorders>
              <w:top w:val="double" w:sz="4" w:space="0" w:color="auto"/>
              <w:right w:val="single" w:sz="12" w:space="0" w:color="auto"/>
            </w:tcBorders>
          </w:tcPr>
          <w:p w14:paraId="0E8D10F8" w14:textId="31951DA6" w:rsidR="00EC5BA2" w:rsidRPr="005A369B" w:rsidRDefault="00B36591" w:rsidP="00B36591">
            <w:pPr>
              <w:tabs>
                <w:tab w:val="left" w:pos="2268"/>
              </w:tabs>
              <w:snapToGrid w:val="0"/>
              <w:spacing w:line="44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AD38" w14:textId="77777777" w:rsidR="00F91A28" w:rsidRDefault="00F91A28" w:rsidP="00AC3A4F">
      <w:r>
        <w:separator/>
      </w:r>
    </w:p>
  </w:endnote>
  <w:endnote w:type="continuationSeparator" w:id="0">
    <w:p w14:paraId="318EA05B" w14:textId="77777777" w:rsidR="00F91A28" w:rsidRDefault="00F91A28"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D680" w14:textId="77777777" w:rsidR="00F91A28" w:rsidRDefault="00F91A28" w:rsidP="00AC3A4F">
      <w:r>
        <w:separator/>
      </w:r>
    </w:p>
  </w:footnote>
  <w:footnote w:type="continuationSeparator" w:id="0">
    <w:p w14:paraId="3D8C8D28" w14:textId="77777777" w:rsidR="00F91A28" w:rsidRDefault="00F91A28"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417E39"/>
    <w:multiLevelType w:val="hybridMultilevel"/>
    <w:tmpl w:val="40F44698"/>
    <w:lvl w:ilvl="0" w:tplc="401E4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39FB"/>
    <w:rsid w:val="000846E7"/>
    <w:rsid w:val="00084BCF"/>
    <w:rsid w:val="00085ECE"/>
    <w:rsid w:val="0009045B"/>
    <w:rsid w:val="000964B3"/>
    <w:rsid w:val="00097B23"/>
    <w:rsid w:val="000A19BC"/>
    <w:rsid w:val="000A2558"/>
    <w:rsid w:val="000C48DB"/>
    <w:rsid w:val="000D0545"/>
    <w:rsid w:val="000D1788"/>
    <w:rsid w:val="000E04F4"/>
    <w:rsid w:val="000E13CB"/>
    <w:rsid w:val="000E2BCC"/>
    <w:rsid w:val="000E38FD"/>
    <w:rsid w:val="000E7525"/>
    <w:rsid w:val="000F18BB"/>
    <w:rsid w:val="000F1B9F"/>
    <w:rsid w:val="000F2F7C"/>
    <w:rsid w:val="000F3919"/>
    <w:rsid w:val="000F3FFC"/>
    <w:rsid w:val="000F5434"/>
    <w:rsid w:val="00100AB1"/>
    <w:rsid w:val="0010512F"/>
    <w:rsid w:val="00115304"/>
    <w:rsid w:val="001223B0"/>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44A"/>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3D6D"/>
    <w:rsid w:val="002543D8"/>
    <w:rsid w:val="00262468"/>
    <w:rsid w:val="00266757"/>
    <w:rsid w:val="0027073D"/>
    <w:rsid w:val="00274743"/>
    <w:rsid w:val="00274DD9"/>
    <w:rsid w:val="00275F7D"/>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03FA"/>
    <w:rsid w:val="00312F01"/>
    <w:rsid w:val="003141CD"/>
    <w:rsid w:val="0031530B"/>
    <w:rsid w:val="00321B04"/>
    <w:rsid w:val="0032575B"/>
    <w:rsid w:val="00327836"/>
    <w:rsid w:val="003362CD"/>
    <w:rsid w:val="00340891"/>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C7A4D"/>
    <w:rsid w:val="003D027E"/>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02FA"/>
    <w:rsid w:val="004A4904"/>
    <w:rsid w:val="004A6B90"/>
    <w:rsid w:val="004A7613"/>
    <w:rsid w:val="004A79B1"/>
    <w:rsid w:val="004B32EC"/>
    <w:rsid w:val="004B5836"/>
    <w:rsid w:val="004B609D"/>
    <w:rsid w:val="004C3759"/>
    <w:rsid w:val="004C4879"/>
    <w:rsid w:val="004C5A7B"/>
    <w:rsid w:val="004C6CCA"/>
    <w:rsid w:val="004E36AB"/>
    <w:rsid w:val="004E3842"/>
    <w:rsid w:val="004E3B5A"/>
    <w:rsid w:val="004F1AF2"/>
    <w:rsid w:val="004F4C4D"/>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4CC0"/>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604BE5"/>
    <w:rsid w:val="00604BF2"/>
    <w:rsid w:val="006057A2"/>
    <w:rsid w:val="0060583B"/>
    <w:rsid w:val="00605A42"/>
    <w:rsid w:val="00610EAB"/>
    <w:rsid w:val="006131D5"/>
    <w:rsid w:val="00613EEC"/>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0CA5"/>
    <w:rsid w:val="006A1534"/>
    <w:rsid w:val="006A502A"/>
    <w:rsid w:val="006B1825"/>
    <w:rsid w:val="006B20E3"/>
    <w:rsid w:val="006B375B"/>
    <w:rsid w:val="006B6A94"/>
    <w:rsid w:val="006B7EF8"/>
    <w:rsid w:val="006C1C64"/>
    <w:rsid w:val="006C3802"/>
    <w:rsid w:val="006C46A0"/>
    <w:rsid w:val="006C7FE9"/>
    <w:rsid w:val="006D5A6A"/>
    <w:rsid w:val="006E0A74"/>
    <w:rsid w:val="006E48BD"/>
    <w:rsid w:val="006E7FBA"/>
    <w:rsid w:val="006F55FE"/>
    <w:rsid w:val="006F6925"/>
    <w:rsid w:val="006F7BA4"/>
    <w:rsid w:val="00705327"/>
    <w:rsid w:val="007056EF"/>
    <w:rsid w:val="007121BB"/>
    <w:rsid w:val="007123E2"/>
    <w:rsid w:val="00713E30"/>
    <w:rsid w:val="00720FE4"/>
    <w:rsid w:val="00721351"/>
    <w:rsid w:val="007228E7"/>
    <w:rsid w:val="00722A34"/>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A6BF2"/>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0AB"/>
    <w:rsid w:val="00924230"/>
    <w:rsid w:val="009263A8"/>
    <w:rsid w:val="00927C92"/>
    <w:rsid w:val="00927E52"/>
    <w:rsid w:val="00931EE2"/>
    <w:rsid w:val="0093333C"/>
    <w:rsid w:val="00934CCE"/>
    <w:rsid w:val="009521EE"/>
    <w:rsid w:val="00967D50"/>
    <w:rsid w:val="009712F0"/>
    <w:rsid w:val="009745CB"/>
    <w:rsid w:val="00976A2F"/>
    <w:rsid w:val="00987A7B"/>
    <w:rsid w:val="00996ED6"/>
    <w:rsid w:val="009A7342"/>
    <w:rsid w:val="009B1567"/>
    <w:rsid w:val="009C0BA6"/>
    <w:rsid w:val="009C3326"/>
    <w:rsid w:val="009C5EDC"/>
    <w:rsid w:val="009D5277"/>
    <w:rsid w:val="009D52C4"/>
    <w:rsid w:val="009E5DBA"/>
    <w:rsid w:val="009F0A71"/>
    <w:rsid w:val="009F44F2"/>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8776E"/>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116"/>
    <w:rsid w:val="00AF2728"/>
    <w:rsid w:val="00AF3961"/>
    <w:rsid w:val="00B00164"/>
    <w:rsid w:val="00B1560A"/>
    <w:rsid w:val="00B22B3A"/>
    <w:rsid w:val="00B22F9A"/>
    <w:rsid w:val="00B231F5"/>
    <w:rsid w:val="00B3099F"/>
    <w:rsid w:val="00B32649"/>
    <w:rsid w:val="00B36591"/>
    <w:rsid w:val="00B409A3"/>
    <w:rsid w:val="00B44208"/>
    <w:rsid w:val="00B52611"/>
    <w:rsid w:val="00B537B3"/>
    <w:rsid w:val="00B53EFD"/>
    <w:rsid w:val="00B54B19"/>
    <w:rsid w:val="00B56F7B"/>
    <w:rsid w:val="00B57A0E"/>
    <w:rsid w:val="00B61CC5"/>
    <w:rsid w:val="00B61F5E"/>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11F6F"/>
    <w:rsid w:val="00C2381F"/>
    <w:rsid w:val="00C25708"/>
    <w:rsid w:val="00C25DF6"/>
    <w:rsid w:val="00C31D7F"/>
    <w:rsid w:val="00C34827"/>
    <w:rsid w:val="00C35877"/>
    <w:rsid w:val="00C358D3"/>
    <w:rsid w:val="00C36500"/>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1C66"/>
    <w:rsid w:val="00D0290F"/>
    <w:rsid w:val="00D11A40"/>
    <w:rsid w:val="00D12B64"/>
    <w:rsid w:val="00D14E56"/>
    <w:rsid w:val="00D16C27"/>
    <w:rsid w:val="00D20DF3"/>
    <w:rsid w:val="00D213CB"/>
    <w:rsid w:val="00D2244E"/>
    <w:rsid w:val="00D24763"/>
    <w:rsid w:val="00D24D96"/>
    <w:rsid w:val="00D31096"/>
    <w:rsid w:val="00D316FA"/>
    <w:rsid w:val="00D33CCA"/>
    <w:rsid w:val="00D50799"/>
    <w:rsid w:val="00D50BDE"/>
    <w:rsid w:val="00D532AA"/>
    <w:rsid w:val="00D56B43"/>
    <w:rsid w:val="00D60586"/>
    <w:rsid w:val="00D645E6"/>
    <w:rsid w:val="00D662CC"/>
    <w:rsid w:val="00D67872"/>
    <w:rsid w:val="00D74D51"/>
    <w:rsid w:val="00D84CCD"/>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3F5"/>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4A5"/>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1A2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4</cp:revision>
  <cp:lastPrinted>2024-02-13T02:11:00Z</cp:lastPrinted>
  <dcterms:created xsi:type="dcterms:W3CDTF">2024-02-27T07:36:00Z</dcterms:created>
  <dcterms:modified xsi:type="dcterms:W3CDTF">2024-03-08T05:30:00Z</dcterms:modified>
</cp:coreProperties>
</file>