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0CD" w:rsidRPr="00272C52" w:rsidRDefault="001760CD" w:rsidP="001760CD">
      <w:pPr>
        <w:spacing w:line="0" w:lineRule="atLeast"/>
        <w:ind w:left="683" w:hangingChars="200" w:hanging="683"/>
        <w:jc w:val="right"/>
        <w:rPr>
          <w:rFonts w:ascii="HG丸ｺﾞｼｯｸM-PRO" w:eastAsia="HG丸ｺﾞｼｯｸM-PRO" w:hAnsi="HG丸ｺﾞｼｯｸM-PRO"/>
          <w:color w:val="000000"/>
          <w:sz w:val="32"/>
          <w:szCs w:val="32"/>
          <w:bdr w:val="single" w:sz="4" w:space="0" w:color="auto"/>
        </w:rPr>
      </w:pPr>
      <w:r w:rsidRPr="00272C52">
        <w:rPr>
          <w:rFonts w:ascii="HG丸ｺﾞｼｯｸM-PRO" w:eastAsia="HG丸ｺﾞｼｯｸM-PRO" w:hAnsi="HG丸ｺﾞｼｯｸM-PRO" w:hint="eastAsia"/>
          <w:color w:val="000000"/>
          <w:sz w:val="32"/>
          <w:szCs w:val="32"/>
          <w:bdr w:val="single" w:sz="4" w:space="0" w:color="auto"/>
        </w:rPr>
        <w:t>資料４</w:t>
      </w:r>
    </w:p>
    <w:p w:rsidR="001760CD" w:rsidRPr="00272C52" w:rsidRDefault="001760CD" w:rsidP="001760CD">
      <w:pPr>
        <w:spacing w:line="0" w:lineRule="atLeast"/>
        <w:ind w:left="843" w:hangingChars="200" w:hanging="843"/>
        <w:jc w:val="center"/>
        <w:rPr>
          <w:rFonts w:ascii="HG丸ｺﾞｼｯｸM-PRO" w:eastAsia="HG丸ｺﾞｼｯｸM-PRO" w:hAnsi="HG丸ｺﾞｼｯｸM-PRO"/>
          <w:color w:val="000000"/>
          <w:sz w:val="40"/>
        </w:rPr>
      </w:pPr>
    </w:p>
    <w:p w:rsidR="001760CD" w:rsidRPr="00272C52" w:rsidRDefault="001760CD" w:rsidP="001760CD">
      <w:pPr>
        <w:spacing w:line="0" w:lineRule="atLeast"/>
        <w:ind w:left="843" w:hangingChars="200" w:hanging="843"/>
        <w:jc w:val="center"/>
        <w:rPr>
          <w:rFonts w:ascii="HG丸ｺﾞｼｯｸM-PRO" w:eastAsia="HG丸ｺﾞｼｯｸM-PRO" w:hAnsi="HG丸ｺﾞｼｯｸM-PRO"/>
          <w:color w:val="000000"/>
          <w:sz w:val="40"/>
        </w:rPr>
      </w:pPr>
      <w:r w:rsidRPr="00272C52">
        <w:rPr>
          <w:rFonts w:ascii="HG丸ｺﾞｼｯｸM-PRO" w:eastAsia="HG丸ｺﾞｼｯｸM-PRO" w:hAnsi="HG丸ｺﾞｼｯｸM-PRO" w:hint="eastAsia"/>
          <w:color w:val="000000"/>
          <w:sz w:val="40"/>
        </w:rPr>
        <w:t>児童虐待防止に向けた</w:t>
      </w:r>
    </w:p>
    <w:p w:rsidR="001760CD" w:rsidRPr="00272C52" w:rsidRDefault="001760CD" w:rsidP="001760CD">
      <w:pPr>
        <w:spacing w:line="0" w:lineRule="atLeast"/>
        <w:ind w:left="843" w:hangingChars="200" w:hanging="843"/>
        <w:jc w:val="center"/>
        <w:rPr>
          <w:rFonts w:ascii="HG丸ｺﾞｼｯｸM-PRO" w:eastAsia="HG丸ｺﾞｼｯｸM-PRO" w:hAnsi="HG丸ｺﾞｼｯｸM-PRO"/>
          <w:color w:val="000000"/>
          <w:sz w:val="40"/>
        </w:rPr>
      </w:pPr>
      <w:r w:rsidRPr="00272C52">
        <w:rPr>
          <w:rFonts w:ascii="HG丸ｺﾞｼｯｸM-PRO" w:eastAsia="HG丸ｺﾞｼｯｸM-PRO" w:hAnsi="HG丸ｺﾞｼｯｸM-PRO" w:hint="eastAsia"/>
          <w:color w:val="000000"/>
          <w:sz w:val="40"/>
        </w:rPr>
        <w:t>検討・実施する取組について（案）</w:t>
      </w: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p>
    <w:p w:rsidR="001760CD" w:rsidRPr="00272C52" w:rsidRDefault="001760CD" w:rsidP="001760CD">
      <w:pPr>
        <w:spacing w:line="0" w:lineRule="atLeast"/>
        <w:ind w:left="603" w:hangingChars="200" w:hanging="603"/>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１．</w:t>
      </w:r>
      <w:r w:rsidRPr="00272C52">
        <w:rPr>
          <w:rFonts w:ascii="HG丸ｺﾞｼｯｸM-PRO" w:eastAsia="HG丸ｺﾞｼｯｸM-PRO" w:hAnsi="HG丸ｺﾞｼｯｸM-PRO" w:hint="eastAsia"/>
          <w:b/>
          <w:color w:val="000000"/>
          <w:sz w:val="28"/>
          <w:szCs w:val="28"/>
        </w:rPr>
        <w:t>令和元年度からの継続実施する取組</w:t>
      </w:r>
    </w:p>
    <w:p w:rsidR="001760CD" w:rsidRPr="00272C52" w:rsidRDefault="001760CD" w:rsidP="001760CD">
      <w:pPr>
        <w:spacing w:line="0" w:lineRule="atLeast"/>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①オール大阪での啓発活動</w:t>
      </w:r>
    </w:p>
    <w:p w:rsidR="001760CD" w:rsidRPr="00272C52" w:rsidRDefault="001760CD" w:rsidP="001760CD">
      <w:pPr>
        <w:spacing w:line="0" w:lineRule="atLeast"/>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②子ども家庭総合支援拠点の設置促進</w:t>
      </w:r>
    </w:p>
    <w:p w:rsidR="001760CD" w:rsidRPr="00272C52" w:rsidRDefault="001760CD" w:rsidP="001760CD">
      <w:pPr>
        <w:spacing w:line="0" w:lineRule="atLeast"/>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③精神科医療機関との連携</w:t>
      </w:r>
    </w:p>
    <w:p w:rsidR="001760CD" w:rsidRPr="00272C52" w:rsidRDefault="001760CD" w:rsidP="001760CD">
      <w:pPr>
        <w:spacing w:line="0" w:lineRule="atLeast"/>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④警察との定期的な合同研修</w:t>
      </w:r>
    </w:p>
    <w:p w:rsidR="001760CD" w:rsidRPr="00272C52" w:rsidRDefault="001760CD" w:rsidP="001760CD">
      <w:pPr>
        <w:spacing w:line="0" w:lineRule="atLeast"/>
        <w:rPr>
          <w:rFonts w:ascii="HG丸ｺﾞｼｯｸM-PRO" w:eastAsia="HG丸ｺﾞｼｯｸM-PRO" w:hAnsi="HG丸ｺﾞｼｯｸM-PRO"/>
          <w:color w:val="000000"/>
          <w:sz w:val="28"/>
          <w:szCs w:val="28"/>
        </w:rPr>
      </w:pP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p>
    <w:p w:rsidR="001760CD" w:rsidRPr="00272C52" w:rsidRDefault="001760CD" w:rsidP="001760CD">
      <w:pPr>
        <w:spacing w:line="0" w:lineRule="atLeast"/>
        <w:rPr>
          <w:rFonts w:ascii="HG丸ｺﾞｼｯｸM-PRO" w:eastAsia="HG丸ｺﾞｼｯｸM-PRO" w:hAnsi="HG丸ｺﾞｼｯｸM-PRO"/>
          <w:b/>
          <w:color w:val="000000"/>
          <w:sz w:val="28"/>
          <w:szCs w:val="28"/>
        </w:rPr>
      </w:pPr>
      <w:r w:rsidRPr="00272C52">
        <w:rPr>
          <w:rFonts w:ascii="HG丸ｺﾞｼｯｸM-PRO" w:eastAsia="HG丸ｺﾞｼｯｸM-PRO" w:hAnsi="HG丸ｺﾞｼｯｸM-PRO" w:hint="eastAsia"/>
          <w:color w:val="000000"/>
          <w:sz w:val="28"/>
          <w:szCs w:val="28"/>
        </w:rPr>
        <w:t>２．</w:t>
      </w:r>
      <w:r w:rsidRPr="00272C52">
        <w:rPr>
          <w:rFonts w:ascii="HG丸ｺﾞｼｯｸM-PRO" w:eastAsia="HG丸ｺﾞｼｯｸM-PRO" w:hAnsi="HG丸ｺﾞｼｯｸM-PRO" w:hint="eastAsia"/>
          <w:b/>
          <w:color w:val="000000"/>
          <w:sz w:val="28"/>
          <w:szCs w:val="28"/>
        </w:rPr>
        <w:t>令和２年度から検討・実施する新規取組</w:t>
      </w:r>
    </w:p>
    <w:p w:rsidR="001760CD" w:rsidRPr="00272C52" w:rsidRDefault="001760CD" w:rsidP="001760CD">
      <w:pPr>
        <w:spacing w:line="0" w:lineRule="atLeast"/>
        <w:ind w:firstLineChars="400" w:firstLine="1205"/>
        <w:rPr>
          <w:rFonts w:ascii="HG丸ｺﾞｼｯｸM-PRO" w:eastAsia="HG丸ｺﾞｼｯｸM-PRO" w:hAnsi="HG丸ｺﾞｼｯｸM-PRO"/>
          <w:b/>
          <w:color w:val="000000"/>
          <w:sz w:val="28"/>
          <w:szCs w:val="28"/>
        </w:rPr>
      </w:pPr>
      <w:r w:rsidRPr="00272C52">
        <w:rPr>
          <w:rFonts w:ascii="HG丸ｺﾞｼｯｸM-PRO" w:eastAsia="HG丸ｺﾞｼｯｸM-PRO" w:hAnsi="HG丸ｺﾞｼｯｸM-PRO" w:hint="eastAsia"/>
          <w:color w:val="000000"/>
          <w:sz w:val="28"/>
          <w:szCs w:val="28"/>
        </w:rPr>
        <w:t>①ＳＮＳを活用した児童虐待防止相談事業(試行実施)</w:t>
      </w:r>
      <w:r w:rsidRPr="00272C52">
        <w:rPr>
          <w:rFonts w:ascii="HG丸ｺﾞｼｯｸM-PRO" w:eastAsia="HG丸ｺﾞｼｯｸM-PRO" w:hAnsi="HG丸ｺﾞｼｯｸM-PRO"/>
          <w:b/>
          <w:color w:val="000000"/>
          <w:sz w:val="28"/>
          <w:szCs w:val="28"/>
        </w:rPr>
        <w:t xml:space="preserve"> </w:t>
      </w:r>
    </w:p>
    <w:p w:rsidR="001760CD" w:rsidRPr="00272C52" w:rsidRDefault="001760CD" w:rsidP="001760CD">
      <w:pPr>
        <w:spacing w:line="0" w:lineRule="atLeast"/>
        <w:ind w:firstLineChars="400" w:firstLine="1205"/>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②「安全確認ルール」の統一</w:t>
      </w:r>
    </w:p>
    <w:p w:rsidR="001760CD" w:rsidRPr="00272C52" w:rsidRDefault="001760CD" w:rsidP="001760CD">
      <w:pPr>
        <w:spacing w:line="0" w:lineRule="atLeast"/>
        <w:ind w:firstLineChars="400" w:firstLine="1205"/>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③「警察との情報共有範囲」の統一</w:t>
      </w:r>
    </w:p>
    <w:p w:rsidR="001760CD" w:rsidRPr="00272C52" w:rsidRDefault="001760CD" w:rsidP="001760CD">
      <w:pPr>
        <w:spacing w:line="0" w:lineRule="atLeast"/>
        <w:rPr>
          <w:rFonts w:ascii="HG丸ｺﾞｼｯｸM-PRO" w:eastAsia="HG丸ｺﾞｼｯｸM-PRO" w:hAnsi="HG丸ｺﾞｼｯｸM-PRO"/>
          <w:b/>
          <w:color w:val="000000"/>
          <w:sz w:val="28"/>
          <w:szCs w:val="28"/>
        </w:rPr>
      </w:pPr>
    </w:p>
    <w:p w:rsidR="001760CD" w:rsidRPr="00272C52" w:rsidRDefault="001760CD" w:rsidP="001760CD">
      <w:pPr>
        <w:spacing w:line="0" w:lineRule="atLeast"/>
        <w:rPr>
          <w:rFonts w:ascii="HG丸ｺﾞｼｯｸM-PRO" w:eastAsia="HG丸ｺﾞｼｯｸM-PRO" w:hAnsi="HG丸ｺﾞｼｯｸM-PRO"/>
          <w:b/>
          <w:color w:val="000000"/>
          <w:sz w:val="28"/>
          <w:szCs w:val="28"/>
        </w:rPr>
      </w:pPr>
    </w:p>
    <w:p w:rsidR="001760CD" w:rsidRPr="00272C52" w:rsidRDefault="001760CD" w:rsidP="001760CD">
      <w:pPr>
        <w:spacing w:line="0" w:lineRule="atLeast"/>
        <w:rPr>
          <w:rFonts w:ascii="HG丸ｺﾞｼｯｸM-PRO" w:eastAsia="HG丸ｺﾞｼｯｸM-PRO" w:hAnsi="HG丸ｺﾞｼｯｸM-PRO"/>
          <w:b/>
          <w:color w:val="000000"/>
          <w:sz w:val="28"/>
          <w:szCs w:val="28"/>
        </w:rPr>
      </w:pPr>
      <w:r w:rsidRPr="00272C52">
        <w:rPr>
          <w:rFonts w:ascii="HG丸ｺﾞｼｯｸM-PRO" w:eastAsia="HG丸ｺﾞｼｯｸM-PRO" w:hAnsi="HG丸ｺﾞｼｯｸM-PRO" w:hint="eastAsia"/>
          <w:b/>
          <w:color w:val="000000"/>
          <w:sz w:val="28"/>
          <w:szCs w:val="28"/>
        </w:rPr>
        <w:t>（参考）その他の主な取組</w:t>
      </w:r>
    </w:p>
    <w:p w:rsidR="001760CD" w:rsidRPr="00272C52" w:rsidRDefault="001760CD" w:rsidP="001760CD">
      <w:pPr>
        <w:ind w:left="603" w:hangingChars="200" w:hanging="603"/>
        <w:rPr>
          <w:rFonts w:ascii="HG丸ｺﾞｼｯｸM-PRO" w:eastAsia="HG丸ｺﾞｼｯｸM-PRO" w:hAnsi="HG丸ｺﾞｼｯｸM-PRO" w:hint="eastAsia"/>
          <w:color w:val="000000"/>
          <w:sz w:val="24"/>
          <w:szCs w:val="28"/>
        </w:rPr>
      </w:pPr>
      <w:r w:rsidRPr="00272C52">
        <w:rPr>
          <w:rFonts w:ascii="HG丸ｺﾞｼｯｸM-PRO" w:eastAsia="HG丸ｺﾞｼｯｸM-PRO" w:hAnsi="HG丸ｺﾞｼｯｸM-PRO" w:hint="eastAsia"/>
          <w:color w:val="000000"/>
          <w:sz w:val="28"/>
          <w:szCs w:val="28"/>
        </w:rPr>
        <w:t xml:space="preserve">　・児童福祉司の増員など児童相談所の体制強化</w:t>
      </w:r>
      <w:r w:rsidRPr="00272C52">
        <w:rPr>
          <w:rFonts w:ascii="HG丸ｺﾞｼｯｸM-PRO" w:eastAsia="HG丸ｺﾞｼｯｸM-PRO" w:hAnsi="HG丸ｺﾞｼｯｸM-PRO" w:hint="eastAsia"/>
          <w:color w:val="000000"/>
          <w:sz w:val="24"/>
          <w:szCs w:val="28"/>
        </w:rPr>
        <w:t>（大阪府・大阪市・堺市）</w:t>
      </w: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・４か所目</w:t>
      </w:r>
      <w:r w:rsidRPr="00272C52">
        <w:rPr>
          <w:rFonts w:ascii="HG丸ｺﾞｼｯｸM-PRO" w:eastAsia="HG丸ｺﾞｼｯｸM-PRO" w:hAnsi="HG丸ｺﾞｼｯｸM-PRO"/>
          <w:color w:val="000000"/>
          <w:sz w:val="28"/>
          <w:szCs w:val="28"/>
        </w:rPr>
        <w:t>の</w:t>
      </w:r>
      <w:r w:rsidRPr="00272C52">
        <w:rPr>
          <w:rFonts w:ascii="HG丸ｺﾞｼｯｸM-PRO" w:eastAsia="HG丸ｺﾞｼｯｸM-PRO" w:hAnsi="HG丸ｺﾞｼｯｸM-PRO" w:hint="eastAsia"/>
          <w:color w:val="000000"/>
          <w:sz w:val="28"/>
          <w:szCs w:val="28"/>
        </w:rPr>
        <w:t>児童相談所の設置に向けた</w:t>
      </w:r>
      <w:r w:rsidRPr="00272C52">
        <w:rPr>
          <w:rFonts w:ascii="HG丸ｺﾞｼｯｸM-PRO" w:eastAsia="HG丸ｺﾞｼｯｸM-PRO" w:hAnsi="HG丸ｺﾞｼｯｸM-PRO"/>
          <w:color w:val="000000"/>
          <w:sz w:val="28"/>
          <w:szCs w:val="28"/>
        </w:rPr>
        <w:t>取組</w:t>
      </w:r>
      <w:r w:rsidRPr="00272C52">
        <w:rPr>
          <w:rFonts w:ascii="HG丸ｺﾞｼｯｸM-PRO" w:eastAsia="HG丸ｺﾞｼｯｸM-PRO" w:hAnsi="HG丸ｺﾞｼｯｸM-PRO" w:hint="eastAsia"/>
          <w:color w:val="000000"/>
          <w:sz w:val="28"/>
          <w:szCs w:val="28"/>
        </w:rPr>
        <w:t>（大阪市）</w:t>
      </w: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・新たな一時保護所の設置をはじめとした更なる体制の強化策を</w:t>
      </w:r>
    </w:p>
    <w:p w:rsidR="001760CD" w:rsidRPr="00272C52" w:rsidRDefault="001760CD" w:rsidP="001760CD">
      <w:pPr>
        <w:ind w:leftChars="200" w:left="643"/>
        <w:rPr>
          <w:rFonts w:ascii="HG丸ｺﾞｼｯｸM-PRO" w:eastAsia="HG丸ｺﾞｼｯｸM-PRO" w:hAnsi="HG丸ｺﾞｼｯｸM-PRO" w:hint="eastAsia"/>
          <w:color w:val="000000"/>
          <w:sz w:val="28"/>
          <w:szCs w:val="28"/>
        </w:rPr>
      </w:pPr>
      <w:r w:rsidRPr="00272C52">
        <w:rPr>
          <w:rFonts w:ascii="HG丸ｺﾞｼｯｸM-PRO" w:eastAsia="HG丸ｺﾞｼｯｸM-PRO" w:hAnsi="HG丸ｺﾞｼｯｸM-PRO" w:hint="eastAsia"/>
          <w:color w:val="000000"/>
          <w:sz w:val="28"/>
          <w:szCs w:val="28"/>
        </w:rPr>
        <w:t>検討（大阪府）</w:t>
      </w: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r w:rsidRPr="00272C52">
        <w:rPr>
          <w:rFonts w:ascii="HG丸ｺﾞｼｯｸM-PRO" w:eastAsia="HG丸ｺﾞｼｯｸM-PRO" w:hAnsi="HG丸ｺﾞｼｯｸM-PRO" w:hint="eastAsia"/>
          <w:color w:val="000000"/>
          <w:sz w:val="28"/>
          <w:szCs w:val="28"/>
        </w:rPr>
        <w:t xml:space="preserve">　・児童相談所の分室や一時保護所の増築に向けた取組（堺市）</w:t>
      </w:r>
    </w:p>
    <w:p w:rsidR="001760CD" w:rsidRPr="00272C52" w:rsidRDefault="001760CD" w:rsidP="001760CD">
      <w:pPr>
        <w:ind w:leftChars="200" w:left="643"/>
        <w:rPr>
          <w:rFonts w:ascii="HG丸ｺﾞｼｯｸM-PRO" w:eastAsia="HG丸ｺﾞｼｯｸM-PRO" w:hAnsi="HG丸ｺﾞｼｯｸM-PRO" w:hint="eastAsia"/>
          <w:color w:val="000000"/>
          <w:sz w:val="28"/>
          <w:szCs w:val="28"/>
        </w:rPr>
      </w:pPr>
    </w:p>
    <w:p w:rsidR="001760CD" w:rsidRPr="00272C52" w:rsidRDefault="001760CD" w:rsidP="001760CD">
      <w:pPr>
        <w:ind w:left="603" w:hangingChars="200" w:hanging="603"/>
        <w:rPr>
          <w:rFonts w:ascii="HG丸ｺﾞｼｯｸM-PRO" w:eastAsia="HG丸ｺﾞｼｯｸM-PRO" w:hAnsi="HG丸ｺﾞｼｯｸM-PRO"/>
          <w:color w:val="000000"/>
          <w:sz w:val="28"/>
          <w:szCs w:val="28"/>
        </w:rPr>
      </w:pPr>
    </w:p>
    <w:p w:rsidR="001760CD" w:rsidRDefault="001760CD" w:rsidP="001760CD">
      <w:pPr>
        <w:spacing w:line="0" w:lineRule="atLeast"/>
        <w:ind w:left="643" w:hangingChars="200" w:hanging="643"/>
        <w:rPr>
          <w:rFonts w:ascii="HG丸ｺﾞｼｯｸM-PRO" w:eastAsia="HG丸ｺﾞｼｯｸM-PRO" w:hAnsi="HG丸ｺﾞｼｯｸM-PRO"/>
          <w:sz w:val="24"/>
        </w:rPr>
      </w:pPr>
      <w:r>
        <w:rPr>
          <w:noProof/>
        </w:rPr>
        <mc:AlternateContent>
          <mc:Choice Requires="wps">
            <w:drawing>
              <wp:anchor distT="0" distB="0" distL="114300" distR="114300" simplePos="0" relativeHeight="251659264" behindDoc="0" locked="0" layoutInCell="1" allowOverlap="1">
                <wp:simplePos x="0" y="0"/>
                <wp:positionH relativeFrom="margin">
                  <wp:posOffset>-180975</wp:posOffset>
                </wp:positionH>
                <wp:positionV relativeFrom="paragraph">
                  <wp:posOffset>130175</wp:posOffset>
                </wp:positionV>
                <wp:extent cx="6505575" cy="1871980"/>
                <wp:effectExtent l="0" t="0" r="28575"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5575" cy="18719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EC1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25pt;margin-top:10.25pt;width:512.25pt;height:14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" strokecolor="windowText" strokeweight=".5pt">
                <v:stroke joinstyle="miter"/>
                <v:path arrowok="t"/>
                <w10:wrap anchorx="margin"/>
              </v:shape>
            </w:pict>
          </mc:Fallback>
        </mc:AlternateContent>
      </w:r>
    </w:p>
    <w:p w:rsidR="001760CD" w:rsidRPr="00503B47" w:rsidRDefault="001760CD" w:rsidP="001760CD">
      <w:pPr>
        <w:spacing w:line="0" w:lineRule="atLeast"/>
        <w:ind w:left="523" w:hangingChars="200" w:hanging="523"/>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大阪児童虐待防止推進会議設置要綱</w:t>
      </w:r>
    </w:p>
    <w:p w:rsidR="001760CD" w:rsidRPr="00503B47" w:rsidRDefault="001760CD" w:rsidP="001760CD">
      <w:pPr>
        <w:spacing w:line="0" w:lineRule="atLeast"/>
        <w:ind w:left="523" w:hangingChars="200" w:hanging="523"/>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第２条（目的）</w:t>
      </w:r>
    </w:p>
    <w:p w:rsidR="001760CD" w:rsidRPr="00503B47" w:rsidRDefault="001760CD" w:rsidP="001760CD">
      <w:pPr>
        <w:spacing w:line="0" w:lineRule="atLeast"/>
        <w:ind w:leftChars="100" w:left="321" w:firstLineChars="100" w:firstLine="261"/>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推進会議は、昨今の児童虐待相談対応件数の急増や後を絶たない重大な児童虐待事案等を踏まえ、児童虐待事案の未然防止・早期発見・早期対応にオール大阪で取り組むことにより、重大な児童虐待ゼロの実現を目的とする。</w:t>
      </w:r>
    </w:p>
    <w:p w:rsidR="001760CD" w:rsidRDefault="001760CD" w:rsidP="001760CD">
      <w:pPr>
        <w:spacing w:line="0" w:lineRule="atLeast"/>
        <w:ind w:left="523" w:hangingChars="200" w:hanging="523"/>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第５</w:t>
      </w:r>
      <w:r w:rsidRPr="00503B47">
        <w:rPr>
          <w:rFonts w:ascii="HG丸ｺﾞｼｯｸM-PRO" w:eastAsia="HG丸ｺﾞｼｯｸM-PRO" w:hAnsi="HG丸ｺﾞｼｯｸM-PRO" w:hint="eastAsia"/>
          <w:sz w:val="24"/>
        </w:rPr>
        <w:t>条（検討内容）</w:t>
      </w:r>
    </w:p>
    <w:p w:rsidR="007366D4" w:rsidRPr="001760CD" w:rsidRDefault="001760CD" w:rsidP="001760CD">
      <w:pPr>
        <w:spacing w:line="0" w:lineRule="atLeast"/>
        <w:ind w:leftChars="100" w:left="321" w:firstLineChars="100" w:firstLine="261"/>
        <w:rPr>
          <w:rFonts w:ascii="HG丸ｺﾞｼｯｸM-PRO" w:eastAsia="HG丸ｺﾞｼｯｸM-PRO" w:hAnsi="HG丸ｺﾞｼｯｸM-PRO"/>
          <w:sz w:val="24"/>
        </w:rPr>
      </w:pPr>
      <w:r w:rsidRPr="00503B47">
        <w:rPr>
          <w:rFonts w:ascii="HG丸ｺﾞｼｯｸM-PRO" w:eastAsia="HG丸ｺﾞｼｯｸM-PRO" w:hAnsi="HG丸ｺﾞｼｯｸM-PRO" w:hint="eastAsia"/>
          <w:sz w:val="24"/>
        </w:rPr>
        <w:t>推進会議は、第２条の目的を達成する</w:t>
      </w:r>
      <w:r w:rsidRPr="0003713C">
        <w:rPr>
          <w:rFonts w:ascii="HG丸ｺﾞｼｯｸM-PRO" w:eastAsia="HG丸ｺﾞｼｯｸM-PRO" w:hAnsi="HG丸ｺﾞｼｯｸM-PRO" w:hint="eastAsia"/>
          <w:sz w:val="24"/>
        </w:rPr>
        <w:t>ため、児童虐待の未然防止・早期発見、児童虐待発生時の迅速・的確な対応、被虐待児への自立支援に関する施策などについて検討を行う。</w:t>
      </w:r>
      <w:bookmarkStart w:id="0" w:name="_GoBack"/>
      <w:bookmarkEnd w:id="0"/>
    </w:p>
    <w:sectPr w:rsidR="007366D4" w:rsidRPr="001760CD" w:rsidSect="001760CD">
      <w:headerReference w:type="default" r:id="rId4"/>
      <w:pgSz w:w="11906" w:h="16838" w:code="9"/>
      <w:pgMar w:top="1440" w:right="1080" w:bottom="1440" w:left="1080" w:header="851" w:footer="851" w:gutter="0"/>
      <w:cols w:space="425"/>
      <w:docGrid w:type="linesAndChars" w:linePitch="411" w:charSpace="4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4C" w:rsidRPr="004C3C8A" w:rsidRDefault="001760CD" w:rsidP="004C3C8A">
    <w:pPr>
      <w:pStyle w:val="a3"/>
      <w:jc w:val="right"/>
      <w:rPr>
        <w:rFonts w:ascii="HG丸ｺﾞｼｯｸM-PRO" w:eastAsia="HG丸ｺﾞｼｯｸM-PRO" w:hAnsi="HG丸ｺﾞｼｯｸM-PRO" w:hint="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D"/>
    <w:rsid w:val="001760CD"/>
    <w:rsid w:val="0073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8D5D886"/>
  <w15:chartTrackingRefBased/>
  <w15:docId w15:val="{C3F52CF6-66AC-4685-980F-3BB8DD53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CD"/>
    <w:pPr>
      <w:widowControl w:val="0"/>
      <w:jc w:val="both"/>
    </w:pPr>
    <w:rPr>
      <w:rFonts w:ascii="ＭＳ ゴシック" w:eastAsia="ＭＳ ゴシック" w:hAnsi="Century"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60CD"/>
    <w:pPr>
      <w:tabs>
        <w:tab w:val="center" w:pos="4252"/>
        <w:tab w:val="right" w:pos="8504"/>
      </w:tabs>
      <w:snapToGrid w:val="0"/>
    </w:pPr>
    <w:rPr>
      <w:noProof/>
    </w:rPr>
  </w:style>
  <w:style w:type="character" w:customStyle="1" w:styleId="a4">
    <w:name w:val="ヘッダー (文字)"/>
    <w:basedOn w:val="a0"/>
    <w:link w:val="a3"/>
    <w:uiPriority w:val="99"/>
    <w:rsid w:val="001760CD"/>
    <w:rPr>
      <w:rFonts w:ascii="ＭＳ ゴシック" w:eastAsia="ＭＳ ゴシック" w:hAnsi="Century" w:cs="Times New Roman"/>
      <w:noProof/>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結衣</dc:creator>
  <cp:keywords/>
  <dc:description/>
  <cp:lastModifiedBy>木村　結衣</cp:lastModifiedBy>
  <cp:revision>1</cp:revision>
  <dcterms:created xsi:type="dcterms:W3CDTF">2020-03-30T01:56:00Z</dcterms:created>
  <dcterms:modified xsi:type="dcterms:W3CDTF">2020-03-30T01:57:00Z</dcterms:modified>
</cp:coreProperties>
</file>