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CD" w:rsidRDefault="00F36A9C">
      <w:bookmarkStart w:id="0" w:name="_GoBack"/>
      <w:bookmarkEnd w:id="0"/>
      <w:r w:rsidRPr="00F36A9C">
        <w:rPr>
          <w:rFonts w:hint="eastAsia"/>
        </w:rPr>
        <w:t>表</w:t>
      </w:r>
      <w:r w:rsidRPr="00F36A9C">
        <w:rPr>
          <w:rFonts w:hint="eastAsia"/>
        </w:rPr>
        <w:t xml:space="preserve"> </w:t>
      </w:r>
      <w:r w:rsidRPr="00F36A9C">
        <w:rPr>
          <w:rFonts w:hint="eastAsia"/>
        </w:rPr>
        <w:t>届出書類の記載事項及び添付書類の内容</w:t>
      </w:r>
    </w:p>
    <w:p w:rsidR="00F36A9C" w:rsidRDefault="00F36A9C"/>
    <w:tbl>
      <w:tblPr>
        <w:tblStyle w:val="a3"/>
        <w:tblW w:w="9073" w:type="dxa"/>
        <w:tblInd w:w="-176" w:type="dxa"/>
        <w:tblLook w:val="04A0" w:firstRow="1" w:lastRow="0" w:firstColumn="1" w:lastColumn="0" w:noHBand="0" w:noVBand="1"/>
      </w:tblPr>
      <w:tblGrid>
        <w:gridCol w:w="3966"/>
        <w:gridCol w:w="5107"/>
      </w:tblGrid>
      <w:tr w:rsidR="00F36A9C" w:rsidRPr="00F36A9C" w:rsidTr="00F36A9C">
        <w:tc>
          <w:tcPr>
            <w:tcW w:w="3966" w:type="dxa"/>
          </w:tcPr>
          <w:p w:rsidR="00F36A9C" w:rsidRPr="00F36A9C" w:rsidRDefault="00F36A9C" w:rsidP="00F36A9C">
            <w:pPr>
              <w:spacing w:line="300" w:lineRule="exact"/>
              <w:rPr>
                <w:sz w:val="20"/>
                <w:szCs w:val="20"/>
              </w:rPr>
            </w:pPr>
            <w:r w:rsidRPr="00F36A9C">
              <w:rPr>
                <w:rFonts w:hint="eastAsia"/>
                <w:sz w:val="20"/>
                <w:szCs w:val="20"/>
              </w:rPr>
              <w:t>現地調査における掘削に係る届出書類</w:t>
            </w:r>
          </w:p>
        </w:tc>
        <w:tc>
          <w:tcPr>
            <w:tcW w:w="5107" w:type="dxa"/>
          </w:tcPr>
          <w:p w:rsidR="00F36A9C" w:rsidRPr="00F36A9C" w:rsidRDefault="00F36A9C" w:rsidP="00F36A9C">
            <w:pPr>
              <w:spacing w:line="300" w:lineRule="exact"/>
              <w:rPr>
                <w:sz w:val="20"/>
                <w:szCs w:val="20"/>
              </w:rPr>
            </w:pPr>
            <w:r w:rsidRPr="00F36A9C">
              <w:rPr>
                <w:rFonts w:hint="eastAsia"/>
                <w:sz w:val="20"/>
                <w:szCs w:val="20"/>
              </w:rPr>
              <w:t>土地利用工事に係る届出書類</w:t>
            </w:r>
          </w:p>
        </w:tc>
      </w:tr>
      <w:tr w:rsidR="00F36A9C" w:rsidRPr="00F36A9C" w:rsidTr="00F36A9C">
        <w:tc>
          <w:tcPr>
            <w:tcW w:w="9073" w:type="dxa"/>
            <w:gridSpan w:val="2"/>
          </w:tcPr>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・土地の形質の変更をしようとする場所を明らかにした図面</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・廃棄物埋立地設備の位置関係を把握できる平面図、断面図等</w:t>
            </w:r>
          </w:p>
          <w:p w:rsidR="00F36A9C" w:rsidRPr="00F36A9C" w:rsidRDefault="00F36A9C" w:rsidP="00F36A9C">
            <w:pPr>
              <w:spacing w:line="300" w:lineRule="exact"/>
              <w:rPr>
                <w:sz w:val="20"/>
                <w:szCs w:val="20"/>
              </w:rPr>
            </w:pPr>
            <w:r w:rsidRPr="00F36A9C">
              <w:rPr>
                <w:rFonts w:hint="eastAsia"/>
                <w:sz w:val="20"/>
                <w:szCs w:val="20"/>
              </w:rPr>
              <w:t>・周辺の生活環境に及ぼす影響について実施する調査の計画書（事前調査結果を含む。）</w:t>
            </w:r>
          </w:p>
        </w:tc>
      </w:tr>
      <w:tr w:rsidR="00F36A9C" w:rsidRPr="00F36A9C" w:rsidTr="00F36A9C">
        <w:tc>
          <w:tcPr>
            <w:tcW w:w="3966" w:type="dxa"/>
          </w:tcPr>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工事計画書</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・試掘機械の種類</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・試掘の径と深さ</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・試掘時の環境保全計画</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・試掘終了後の復旧計画</w:t>
            </w:r>
          </w:p>
          <w:p w:rsidR="00F36A9C" w:rsidRPr="00F36A9C" w:rsidRDefault="00F36A9C" w:rsidP="00F36A9C">
            <w:pPr>
              <w:spacing w:line="300" w:lineRule="exact"/>
              <w:rPr>
                <w:sz w:val="20"/>
                <w:szCs w:val="20"/>
              </w:rPr>
            </w:pPr>
            <w:r w:rsidRPr="00F36A9C">
              <w:rPr>
                <w:rFonts w:hint="eastAsia"/>
                <w:sz w:val="20"/>
                <w:szCs w:val="20"/>
              </w:rPr>
              <w:t>・掘削廃棄物の適正処理計画</w:t>
            </w:r>
          </w:p>
        </w:tc>
        <w:tc>
          <w:tcPr>
            <w:tcW w:w="5107" w:type="dxa"/>
          </w:tcPr>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土地の形質の変更の施行計画書（利用の内容を含む）</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工事計画書</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・工事の場所</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・工事の内容と数量</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・工事工程</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・工事の施工方法</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・廃棄物埋立地設備の機能が維持されることを</w:t>
            </w:r>
          </w:p>
          <w:p w:rsidR="00F36A9C" w:rsidRPr="00F36A9C" w:rsidRDefault="00F36A9C" w:rsidP="00F36A9C">
            <w:pPr>
              <w:autoSpaceDE w:val="0"/>
              <w:autoSpaceDN w:val="0"/>
              <w:adjustRightInd w:val="0"/>
              <w:spacing w:line="300" w:lineRule="exact"/>
              <w:ind w:firstLineChars="100" w:firstLine="200"/>
              <w:jc w:val="left"/>
              <w:rPr>
                <w:sz w:val="20"/>
                <w:szCs w:val="20"/>
              </w:rPr>
            </w:pPr>
            <w:r w:rsidRPr="00F36A9C">
              <w:rPr>
                <w:rFonts w:hint="eastAsia"/>
                <w:sz w:val="20"/>
                <w:szCs w:val="20"/>
              </w:rPr>
              <w:t>明らかにした書類</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・施工順序図</w:t>
            </w:r>
          </w:p>
          <w:p w:rsidR="00F36A9C" w:rsidRPr="00F36A9C" w:rsidRDefault="00F36A9C" w:rsidP="00F36A9C">
            <w:pPr>
              <w:autoSpaceDE w:val="0"/>
              <w:autoSpaceDN w:val="0"/>
              <w:adjustRightInd w:val="0"/>
              <w:spacing w:line="300" w:lineRule="exact"/>
              <w:jc w:val="left"/>
              <w:rPr>
                <w:sz w:val="20"/>
                <w:szCs w:val="20"/>
              </w:rPr>
            </w:pPr>
            <w:r w:rsidRPr="00F36A9C">
              <w:rPr>
                <w:rFonts w:hint="eastAsia"/>
                <w:sz w:val="20"/>
                <w:szCs w:val="20"/>
              </w:rPr>
              <w:t>・環境保全対策計画</w:t>
            </w:r>
          </w:p>
          <w:p w:rsidR="00F36A9C" w:rsidRPr="00F36A9C" w:rsidRDefault="00F36A9C" w:rsidP="00F36A9C">
            <w:pPr>
              <w:spacing w:line="300" w:lineRule="exact"/>
              <w:rPr>
                <w:sz w:val="20"/>
                <w:szCs w:val="20"/>
              </w:rPr>
            </w:pPr>
            <w:r w:rsidRPr="00F36A9C">
              <w:rPr>
                <w:rFonts w:hint="eastAsia"/>
                <w:sz w:val="20"/>
                <w:szCs w:val="20"/>
              </w:rPr>
              <w:t>・掘削廃棄物の適正処理計画</w:t>
            </w:r>
          </w:p>
        </w:tc>
      </w:tr>
    </w:tbl>
    <w:p w:rsidR="00F36A9C" w:rsidRDefault="00F36A9C"/>
    <w:p w:rsidR="00F36A9C" w:rsidRDefault="00F36A9C">
      <w:r w:rsidRPr="00F36A9C">
        <w:rPr>
          <w:rFonts w:hint="eastAsia"/>
        </w:rPr>
        <w:t>表</w:t>
      </w:r>
      <w:r w:rsidRPr="00F36A9C">
        <w:rPr>
          <w:rFonts w:hint="eastAsia"/>
        </w:rPr>
        <w:t xml:space="preserve"> </w:t>
      </w:r>
      <w:r w:rsidRPr="00F36A9C">
        <w:rPr>
          <w:rFonts w:hint="eastAsia"/>
        </w:rPr>
        <w:t>土地利用に係る土地の形質の変更の届出添付書類と施行基準の関連</w:t>
      </w:r>
    </w:p>
    <w:p w:rsidR="00F36A9C" w:rsidRDefault="00F36A9C"/>
    <w:tbl>
      <w:tblPr>
        <w:tblStyle w:val="a3"/>
        <w:tblW w:w="9034" w:type="dxa"/>
        <w:tblLook w:val="04A0" w:firstRow="1" w:lastRow="0" w:firstColumn="1" w:lastColumn="0" w:noHBand="0" w:noVBand="1"/>
      </w:tblPr>
      <w:tblGrid>
        <w:gridCol w:w="2376"/>
        <w:gridCol w:w="1843"/>
        <w:gridCol w:w="709"/>
        <w:gridCol w:w="1134"/>
        <w:gridCol w:w="1134"/>
        <w:gridCol w:w="992"/>
        <w:gridCol w:w="846"/>
      </w:tblGrid>
      <w:tr w:rsidR="00F36A9C" w:rsidRPr="00F36A9C" w:rsidTr="00F36A9C">
        <w:tc>
          <w:tcPr>
            <w:tcW w:w="2376" w:type="dxa"/>
            <w:vMerge w:val="restart"/>
            <w:tcBorders>
              <w:tl2br w:val="single" w:sz="4" w:space="0" w:color="auto"/>
            </w:tcBorders>
          </w:tcPr>
          <w:p w:rsidR="00F36A9C" w:rsidRPr="00F36A9C" w:rsidRDefault="00F36A9C" w:rsidP="00F36A9C">
            <w:pPr>
              <w:spacing w:line="300" w:lineRule="exact"/>
              <w:rPr>
                <w:sz w:val="20"/>
                <w:szCs w:val="20"/>
              </w:rPr>
            </w:pPr>
            <w:r w:rsidRPr="00F36A9C">
              <w:rPr>
                <w:rFonts w:hint="eastAsia"/>
                <w:sz w:val="20"/>
                <w:szCs w:val="20"/>
              </w:rPr>
              <w:t xml:space="preserve">　　　　　施工基準</w:t>
            </w:r>
          </w:p>
          <w:p w:rsidR="00F36A9C" w:rsidRPr="00F36A9C" w:rsidRDefault="00F36A9C" w:rsidP="00F36A9C">
            <w:pPr>
              <w:spacing w:line="300" w:lineRule="exact"/>
              <w:rPr>
                <w:sz w:val="20"/>
                <w:szCs w:val="20"/>
              </w:rPr>
            </w:pPr>
          </w:p>
          <w:p w:rsidR="00F36A9C" w:rsidRPr="00F36A9C" w:rsidRDefault="00F36A9C" w:rsidP="00F36A9C">
            <w:pPr>
              <w:spacing w:line="300" w:lineRule="exact"/>
              <w:rPr>
                <w:sz w:val="20"/>
                <w:szCs w:val="20"/>
              </w:rPr>
            </w:pPr>
            <w:r w:rsidRPr="00F36A9C">
              <w:rPr>
                <w:rFonts w:hint="eastAsia"/>
                <w:sz w:val="20"/>
                <w:szCs w:val="20"/>
              </w:rPr>
              <w:t>添付書類</w:t>
            </w:r>
          </w:p>
        </w:tc>
        <w:tc>
          <w:tcPr>
            <w:tcW w:w="4820" w:type="dxa"/>
            <w:gridSpan w:val="4"/>
          </w:tcPr>
          <w:p w:rsidR="00F36A9C" w:rsidRPr="00F36A9C" w:rsidRDefault="00F36A9C" w:rsidP="00F36A9C">
            <w:pPr>
              <w:spacing w:line="300" w:lineRule="exact"/>
              <w:rPr>
                <w:sz w:val="20"/>
                <w:szCs w:val="20"/>
              </w:rPr>
            </w:pPr>
            <w:r w:rsidRPr="00F36A9C">
              <w:rPr>
                <w:rFonts w:hint="eastAsia"/>
                <w:sz w:val="20"/>
                <w:szCs w:val="20"/>
              </w:rPr>
              <w:t>生活環境保全上の支障が生じないための措置</w:t>
            </w:r>
          </w:p>
        </w:tc>
        <w:tc>
          <w:tcPr>
            <w:tcW w:w="992" w:type="dxa"/>
            <w:vMerge w:val="restart"/>
          </w:tcPr>
          <w:p w:rsidR="00F36A9C" w:rsidRDefault="00F36A9C" w:rsidP="00F36A9C">
            <w:pPr>
              <w:spacing w:line="300" w:lineRule="exact"/>
              <w:rPr>
                <w:sz w:val="20"/>
                <w:szCs w:val="20"/>
              </w:rPr>
            </w:pPr>
            <w:r w:rsidRPr="00F36A9C">
              <w:rPr>
                <w:rFonts w:hint="eastAsia"/>
                <w:sz w:val="20"/>
                <w:szCs w:val="20"/>
              </w:rPr>
              <w:t>設備の</w:t>
            </w:r>
          </w:p>
          <w:p w:rsidR="00F36A9C" w:rsidRDefault="00F36A9C" w:rsidP="00F36A9C">
            <w:pPr>
              <w:spacing w:line="300" w:lineRule="exact"/>
              <w:rPr>
                <w:sz w:val="20"/>
                <w:szCs w:val="20"/>
              </w:rPr>
            </w:pPr>
            <w:r w:rsidRPr="00F36A9C">
              <w:rPr>
                <w:rFonts w:hint="eastAsia"/>
                <w:sz w:val="20"/>
                <w:szCs w:val="20"/>
              </w:rPr>
              <w:t>機能維</w:t>
            </w:r>
          </w:p>
          <w:p w:rsidR="00F36A9C" w:rsidRPr="00F36A9C" w:rsidRDefault="00F36A9C" w:rsidP="00F36A9C">
            <w:pPr>
              <w:spacing w:line="300" w:lineRule="exact"/>
              <w:rPr>
                <w:sz w:val="20"/>
                <w:szCs w:val="20"/>
              </w:rPr>
            </w:pPr>
            <w:r w:rsidRPr="00F36A9C">
              <w:rPr>
                <w:rFonts w:hint="eastAsia"/>
                <w:sz w:val="20"/>
                <w:szCs w:val="20"/>
              </w:rPr>
              <w:t>持</w:t>
            </w:r>
          </w:p>
        </w:tc>
        <w:tc>
          <w:tcPr>
            <w:tcW w:w="846" w:type="dxa"/>
            <w:vMerge w:val="restart"/>
          </w:tcPr>
          <w:p w:rsidR="00F36A9C" w:rsidRDefault="00F36A9C" w:rsidP="00F36A9C">
            <w:pPr>
              <w:spacing w:line="300" w:lineRule="exact"/>
              <w:rPr>
                <w:sz w:val="20"/>
                <w:szCs w:val="20"/>
              </w:rPr>
            </w:pPr>
            <w:r w:rsidRPr="00F36A9C">
              <w:rPr>
                <w:rFonts w:hint="eastAsia"/>
                <w:sz w:val="20"/>
                <w:szCs w:val="20"/>
              </w:rPr>
              <w:t>モニタ</w:t>
            </w:r>
          </w:p>
          <w:p w:rsidR="00F36A9C" w:rsidRPr="00F36A9C" w:rsidRDefault="00F36A9C" w:rsidP="00F36A9C">
            <w:pPr>
              <w:spacing w:line="300" w:lineRule="exact"/>
              <w:rPr>
                <w:sz w:val="20"/>
                <w:szCs w:val="20"/>
              </w:rPr>
            </w:pPr>
            <w:r w:rsidRPr="00F36A9C">
              <w:rPr>
                <w:rFonts w:hint="eastAsia"/>
                <w:sz w:val="20"/>
                <w:szCs w:val="20"/>
              </w:rPr>
              <w:t>リング</w:t>
            </w:r>
          </w:p>
        </w:tc>
      </w:tr>
      <w:tr w:rsidR="00F36A9C" w:rsidRPr="00F36A9C" w:rsidTr="00F36A9C">
        <w:tc>
          <w:tcPr>
            <w:tcW w:w="2376" w:type="dxa"/>
            <w:vMerge/>
            <w:tcBorders>
              <w:tl2br w:val="single" w:sz="4" w:space="0" w:color="auto"/>
            </w:tcBorders>
          </w:tcPr>
          <w:p w:rsidR="00F36A9C" w:rsidRPr="00F36A9C" w:rsidRDefault="00F36A9C" w:rsidP="00F36A9C">
            <w:pPr>
              <w:spacing w:line="300" w:lineRule="exact"/>
              <w:rPr>
                <w:sz w:val="20"/>
                <w:szCs w:val="20"/>
              </w:rPr>
            </w:pPr>
          </w:p>
        </w:tc>
        <w:tc>
          <w:tcPr>
            <w:tcW w:w="1843" w:type="dxa"/>
          </w:tcPr>
          <w:p w:rsidR="00F36A9C" w:rsidRPr="00F36A9C" w:rsidRDefault="00F36A9C" w:rsidP="00F36A9C">
            <w:pPr>
              <w:spacing w:line="300" w:lineRule="exact"/>
              <w:rPr>
                <w:sz w:val="20"/>
                <w:szCs w:val="20"/>
              </w:rPr>
            </w:pPr>
            <w:r w:rsidRPr="00F36A9C">
              <w:rPr>
                <w:rFonts w:hint="eastAsia"/>
                <w:sz w:val="20"/>
                <w:szCs w:val="20"/>
              </w:rPr>
              <w:t>廃棄物の飛</w:t>
            </w:r>
          </w:p>
          <w:p w:rsidR="00F36A9C" w:rsidRPr="00F36A9C" w:rsidRDefault="00F36A9C" w:rsidP="00F36A9C">
            <w:pPr>
              <w:spacing w:line="300" w:lineRule="exact"/>
              <w:rPr>
                <w:sz w:val="20"/>
                <w:szCs w:val="20"/>
              </w:rPr>
            </w:pPr>
            <w:r w:rsidRPr="00F36A9C">
              <w:rPr>
                <w:rFonts w:hint="eastAsia"/>
                <w:sz w:val="20"/>
                <w:szCs w:val="20"/>
              </w:rPr>
              <w:t>散・流出防止</w:t>
            </w:r>
          </w:p>
        </w:tc>
        <w:tc>
          <w:tcPr>
            <w:tcW w:w="709" w:type="dxa"/>
          </w:tcPr>
          <w:p w:rsidR="00F36A9C" w:rsidRPr="00F36A9C" w:rsidRDefault="00F36A9C" w:rsidP="00F36A9C">
            <w:pPr>
              <w:spacing w:line="300" w:lineRule="exact"/>
              <w:rPr>
                <w:sz w:val="20"/>
                <w:szCs w:val="20"/>
              </w:rPr>
            </w:pPr>
            <w:r w:rsidRPr="00F36A9C">
              <w:rPr>
                <w:rFonts w:hint="eastAsia"/>
                <w:sz w:val="20"/>
                <w:szCs w:val="20"/>
              </w:rPr>
              <w:t>ガス</w:t>
            </w:r>
          </w:p>
          <w:p w:rsidR="00F36A9C" w:rsidRPr="00F36A9C" w:rsidRDefault="00F36A9C" w:rsidP="00F36A9C">
            <w:pPr>
              <w:spacing w:line="300" w:lineRule="exact"/>
              <w:rPr>
                <w:sz w:val="20"/>
                <w:szCs w:val="20"/>
              </w:rPr>
            </w:pPr>
            <w:r w:rsidRPr="00F36A9C">
              <w:rPr>
                <w:rFonts w:hint="eastAsia"/>
                <w:sz w:val="20"/>
                <w:szCs w:val="20"/>
              </w:rPr>
              <w:t>処理</w:t>
            </w:r>
          </w:p>
        </w:tc>
        <w:tc>
          <w:tcPr>
            <w:tcW w:w="1134" w:type="dxa"/>
          </w:tcPr>
          <w:p w:rsidR="00F36A9C" w:rsidRPr="00F36A9C" w:rsidRDefault="00F36A9C" w:rsidP="00F36A9C">
            <w:pPr>
              <w:spacing w:line="300" w:lineRule="exact"/>
              <w:rPr>
                <w:sz w:val="20"/>
                <w:szCs w:val="20"/>
              </w:rPr>
            </w:pPr>
            <w:r w:rsidRPr="00F36A9C">
              <w:rPr>
                <w:rFonts w:hint="eastAsia"/>
                <w:sz w:val="20"/>
                <w:szCs w:val="20"/>
              </w:rPr>
              <w:t>内部保有</w:t>
            </w:r>
          </w:p>
          <w:p w:rsidR="00F36A9C" w:rsidRPr="00F36A9C" w:rsidRDefault="00F36A9C" w:rsidP="00F36A9C">
            <w:pPr>
              <w:spacing w:line="300" w:lineRule="exact"/>
              <w:rPr>
                <w:sz w:val="20"/>
                <w:szCs w:val="20"/>
              </w:rPr>
            </w:pPr>
            <w:r w:rsidRPr="00F36A9C">
              <w:rPr>
                <w:rFonts w:hint="eastAsia"/>
                <w:sz w:val="20"/>
                <w:szCs w:val="20"/>
              </w:rPr>
              <w:t>水処理</w:t>
            </w:r>
          </w:p>
        </w:tc>
        <w:tc>
          <w:tcPr>
            <w:tcW w:w="1134" w:type="dxa"/>
          </w:tcPr>
          <w:p w:rsidR="00F36A9C" w:rsidRPr="00F36A9C" w:rsidRDefault="00F36A9C" w:rsidP="00F36A9C">
            <w:pPr>
              <w:spacing w:line="300" w:lineRule="exact"/>
              <w:rPr>
                <w:sz w:val="20"/>
                <w:szCs w:val="20"/>
              </w:rPr>
            </w:pPr>
            <w:r w:rsidRPr="00F36A9C">
              <w:rPr>
                <w:rFonts w:hint="eastAsia"/>
                <w:sz w:val="20"/>
                <w:szCs w:val="20"/>
              </w:rPr>
              <w:t>覆いの機</w:t>
            </w:r>
          </w:p>
          <w:p w:rsidR="00F36A9C" w:rsidRPr="00F36A9C" w:rsidRDefault="00F36A9C" w:rsidP="00F36A9C">
            <w:pPr>
              <w:spacing w:line="300" w:lineRule="exact"/>
              <w:rPr>
                <w:sz w:val="20"/>
                <w:szCs w:val="20"/>
              </w:rPr>
            </w:pPr>
            <w:r w:rsidRPr="00F36A9C">
              <w:rPr>
                <w:rFonts w:hint="eastAsia"/>
                <w:sz w:val="20"/>
                <w:szCs w:val="20"/>
              </w:rPr>
              <w:t>能の修復</w:t>
            </w:r>
          </w:p>
        </w:tc>
        <w:tc>
          <w:tcPr>
            <w:tcW w:w="992" w:type="dxa"/>
            <w:vMerge/>
          </w:tcPr>
          <w:p w:rsidR="00F36A9C" w:rsidRPr="00F36A9C" w:rsidRDefault="00F36A9C" w:rsidP="00F36A9C">
            <w:pPr>
              <w:spacing w:line="300" w:lineRule="exact"/>
              <w:rPr>
                <w:sz w:val="20"/>
                <w:szCs w:val="20"/>
              </w:rPr>
            </w:pPr>
          </w:p>
        </w:tc>
        <w:tc>
          <w:tcPr>
            <w:tcW w:w="846" w:type="dxa"/>
            <w:vMerge/>
          </w:tcPr>
          <w:p w:rsidR="00F36A9C" w:rsidRPr="00F36A9C" w:rsidRDefault="00F36A9C" w:rsidP="00F36A9C">
            <w:pPr>
              <w:spacing w:line="300" w:lineRule="exact"/>
              <w:rPr>
                <w:sz w:val="20"/>
                <w:szCs w:val="20"/>
              </w:rPr>
            </w:pPr>
          </w:p>
        </w:tc>
      </w:tr>
      <w:tr w:rsidR="00F36A9C" w:rsidRPr="00F36A9C" w:rsidTr="00F36A9C">
        <w:tc>
          <w:tcPr>
            <w:tcW w:w="2376" w:type="dxa"/>
          </w:tcPr>
          <w:p w:rsidR="00F36A9C" w:rsidRPr="00F36A9C" w:rsidRDefault="00F36A9C" w:rsidP="00F36A9C">
            <w:pPr>
              <w:spacing w:line="300" w:lineRule="exact"/>
              <w:rPr>
                <w:sz w:val="20"/>
                <w:szCs w:val="20"/>
              </w:rPr>
            </w:pPr>
            <w:r w:rsidRPr="00F36A9C">
              <w:rPr>
                <w:rFonts w:hint="eastAsia"/>
                <w:sz w:val="20"/>
                <w:szCs w:val="20"/>
              </w:rPr>
              <w:t>土地の形質の変更をし</w:t>
            </w:r>
          </w:p>
          <w:p w:rsidR="00F36A9C" w:rsidRPr="00F36A9C" w:rsidRDefault="00F36A9C" w:rsidP="00F36A9C">
            <w:pPr>
              <w:spacing w:line="300" w:lineRule="exact"/>
              <w:rPr>
                <w:sz w:val="20"/>
                <w:szCs w:val="20"/>
              </w:rPr>
            </w:pPr>
            <w:r w:rsidRPr="00F36A9C">
              <w:rPr>
                <w:rFonts w:hint="eastAsia"/>
                <w:sz w:val="20"/>
                <w:szCs w:val="20"/>
              </w:rPr>
              <w:t>ようとする場所を明ら</w:t>
            </w:r>
          </w:p>
          <w:p w:rsidR="00F36A9C" w:rsidRPr="00F36A9C" w:rsidRDefault="00F36A9C" w:rsidP="00F36A9C">
            <w:pPr>
              <w:spacing w:line="300" w:lineRule="exact"/>
              <w:rPr>
                <w:sz w:val="20"/>
                <w:szCs w:val="20"/>
              </w:rPr>
            </w:pPr>
            <w:r w:rsidRPr="00F36A9C">
              <w:rPr>
                <w:rFonts w:hint="eastAsia"/>
                <w:sz w:val="20"/>
                <w:szCs w:val="20"/>
              </w:rPr>
              <w:t>かにした図面</w:t>
            </w:r>
          </w:p>
        </w:tc>
        <w:tc>
          <w:tcPr>
            <w:tcW w:w="1843"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709"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992"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846"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r>
      <w:tr w:rsidR="00F36A9C" w:rsidRPr="00F36A9C" w:rsidTr="00F36A9C">
        <w:tc>
          <w:tcPr>
            <w:tcW w:w="2376" w:type="dxa"/>
          </w:tcPr>
          <w:p w:rsidR="00F36A9C" w:rsidRPr="00F36A9C" w:rsidRDefault="00F36A9C" w:rsidP="00F36A9C">
            <w:pPr>
              <w:spacing w:line="300" w:lineRule="exact"/>
              <w:rPr>
                <w:sz w:val="20"/>
                <w:szCs w:val="20"/>
              </w:rPr>
            </w:pPr>
            <w:r w:rsidRPr="00F36A9C">
              <w:rPr>
                <w:rFonts w:hint="eastAsia"/>
                <w:sz w:val="20"/>
                <w:szCs w:val="20"/>
              </w:rPr>
              <w:t>生活環境に及ぼす影響</w:t>
            </w:r>
          </w:p>
          <w:p w:rsidR="00F36A9C" w:rsidRPr="00F36A9C" w:rsidRDefault="00F36A9C" w:rsidP="00F36A9C">
            <w:pPr>
              <w:spacing w:line="300" w:lineRule="exact"/>
              <w:rPr>
                <w:sz w:val="20"/>
                <w:szCs w:val="20"/>
              </w:rPr>
            </w:pPr>
            <w:r w:rsidRPr="00F36A9C">
              <w:rPr>
                <w:rFonts w:hint="eastAsia"/>
                <w:sz w:val="20"/>
                <w:szCs w:val="20"/>
              </w:rPr>
              <w:t>についての調査計画</w:t>
            </w:r>
          </w:p>
        </w:tc>
        <w:tc>
          <w:tcPr>
            <w:tcW w:w="1843"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709"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992"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846"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r>
      <w:tr w:rsidR="00F36A9C" w:rsidRPr="00F36A9C" w:rsidTr="00F36A9C">
        <w:tc>
          <w:tcPr>
            <w:tcW w:w="2376" w:type="dxa"/>
          </w:tcPr>
          <w:p w:rsidR="00F36A9C" w:rsidRPr="00F36A9C" w:rsidRDefault="00F36A9C" w:rsidP="00F36A9C">
            <w:pPr>
              <w:spacing w:line="300" w:lineRule="exact"/>
              <w:rPr>
                <w:sz w:val="20"/>
                <w:szCs w:val="20"/>
              </w:rPr>
            </w:pPr>
            <w:r w:rsidRPr="00F36A9C">
              <w:rPr>
                <w:rFonts w:hint="eastAsia"/>
                <w:sz w:val="20"/>
                <w:szCs w:val="20"/>
              </w:rPr>
              <w:t>事前調査結果</w:t>
            </w:r>
          </w:p>
        </w:tc>
        <w:tc>
          <w:tcPr>
            <w:tcW w:w="1843"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709"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992"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846"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r>
      <w:tr w:rsidR="00F36A9C" w:rsidRPr="00F36A9C" w:rsidTr="00F36A9C">
        <w:tc>
          <w:tcPr>
            <w:tcW w:w="2376" w:type="dxa"/>
          </w:tcPr>
          <w:p w:rsidR="00F36A9C" w:rsidRPr="00F36A9C" w:rsidRDefault="00F36A9C" w:rsidP="00F36A9C">
            <w:pPr>
              <w:spacing w:line="300" w:lineRule="exact"/>
              <w:rPr>
                <w:sz w:val="20"/>
                <w:szCs w:val="20"/>
              </w:rPr>
            </w:pPr>
            <w:r w:rsidRPr="00F36A9C">
              <w:rPr>
                <w:rFonts w:hint="eastAsia"/>
                <w:sz w:val="20"/>
                <w:szCs w:val="20"/>
              </w:rPr>
              <w:t>廃棄物埋立地設備の位</w:t>
            </w:r>
          </w:p>
          <w:p w:rsidR="00F36A9C" w:rsidRPr="00F36A9C" w:rsidRDefault="00F36A9C" w:rsidP="00F36A9C">
            <w:pPr>
              <w:spacing w:line="300" w:lineRule="exact"/>
              <w:rPr>
                <w:sz w:val="20"/>
                <w:szCs w:val="20"/>
              </w:rPr>
            </w:pPr>
            <w:r w:rsidRPr="00F36A9C">
              <w:rPr>
                <w:rFonts w:hint="eastAsia"/>
                <w:sz w:val="20"/>
                <w:szCs w:val="20"/>
              </w:rPr>
              <w:t>置関係を把握できる平</w:t>
            </w:r>
          </w:p>
          <w:p w:rsidR="00F36A9C" w:rsidRPr="00F36A9C" w:rsidRDefault="00F36A9C" w:rsidP="00F36A9C">
            <w:pPr>
              <w:spacing w:line="300" w:lineRule="exact"/>
              <w:rPr>
                <w:sz w:val="20"/>
                <w:szCs w:val="20"/>
              </w:rPr>
            </w:pPr>
            <w:r w:rsidRPr="00F36A9C">
              <w:rPr>
                <w:rFonts w:hint="eastAsia"/>
                <w:sz w:val="20"/>
                <w:szCs w:val="20"/>
              </w:rPr>
              <w:t>面図、断面図等</w:t>
            </w:r>
          </w:p>
        </w:tc>
        <w:tc>
          <w:tcPr>
            <w:tcW w:w="1843"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709"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992"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846"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r>
      <w:tr w:rsidR="00F36A9C" w:rsidRPr="00F36A9C" w:rsidTr="00F36A9C">
        <w:tc>
          <w:tcPr>
            <w:tcW w:w="2376" w:type="dxa"/>
          </w:tcPr>
          <w:p w:rsidR="00F36A9C" w:rsidRPr="00F36A9C" w:rsidRDefault="00F36A9C" w:rsidP="00F36A9C">
            <w:pPr>
              <w:spacing w:line="300" w:lineRule="exact"/>
              <w:rPr>
                <w:sz w:val="20"/>
                <w:szCs w:val="20"/>
              </w:rPr>
            </w:pPr>
            <w:r w:rsidRPr="00F36A9C">
              <w:rPr>
                <w:rFonts w:hint="eastAsia"/>
                <w:sz w:val="20"/>
                <w:szCs w:val="20"/>
              </w:rPr>
              <w:t>工事計画書</w:t>
            </w:r>
          </w:p>
        </w:tc>
        <w:tc>
          <w:tcPr>
            <w:tcW w:w="1843"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709"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992"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846"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r>
      <w:tr w:rsidR="00F36A9C" w:rsidRPr="00F36A9C" w:rsidTr="00F36A9C">
        <w:tc>
          <w:tcPr>
            <w:tcW w:w="2376" w:type="dxa"/>
          </w:tcPr>
          <w:p w:rsidR="00F36A9C" w:rsidRPr="00F36A9C" w:rsidRDefault="00F36A9C" w:rsidP="00F36A9C">
            <w:pPr>
              <w:spacing w:line="300" w:lineRule="exact"/>
              <w:rPr>
                <w:sz w:val="20"/>
                <w:szCs w:val="20"/>
              </w:rPr>
            </w:pPr>
            <w:r w:rsidRPr="00F36A9C">
              <w:rPr>
                <w:rFonts w:hint="eastAsia"/>
                <w:sz w:val="20"/>
                <w:szCs w:val="20"/>
              </w:rPr>
              <w:t>土地の形質の変更の施</w:t>
            </w:r>
          </w:p>
          <w:p w:rsidR="00F36A9C" w:rsidRPr="00F36A9C" w:rsidRDefault="00F36A9C" w:rsidP="00F36A9C">
            <w:pPr>
              <w:spacing w:line="300" w:lineRule="exact"/>
              <w:rPr>
                <w:sz w:val="20"/>
                <w:szCs w:val="20"/>
              </w:rPr>
            </w:pPr>
            <w:r w:rsidRPr="00F36A9C">
              <w:rPr>
                <w:rFonts w:hint="eastAsia"/>
                <w:sz w:val="20"/>
                <w:szCs w:val="20"/>
              </w:rPr>
              <w:t>行計画書</w:t>
            </w:r>
          </w:p>
        </w:tc>
        <w:tc>
          <w:tcPr>
            <w:tcW w:w="1843"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709"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1134"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992"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c>
          <w:tcPr>
            <w:tcW w:w="846" w:type="dxa"/>
            <w:vAlign w:val="center"/>
          </w:tcPr>
          <w:p w:rsidR="00F36A9C" w:rsidRPr="00F36A9C" w:rsidRDefault="00F36A9C" w:rsidP="00F36A9C">
            <w:pPr>
              <w:spacing w:line="300" w:lineRule="exact"/>
              <w:jc w:val="center"/>
              <w:rPr>
                <w:sz w:val="20"/>
                <w:szCs w:val="20"/>
              </w:rPr>
            </w:pPr>
            <w:r w:rsidRPr="00F36A9C">
              <w:rPr>
                <w:rFonts w:hint="eastAsia"/>
                <w:sz w:val="20"/>
                <w:szCs w:val="20"/>
              </w:rPr>
              <w:t>－</w:t>
            </w:r>
          </w:p>
        </w:tc>
      </w:tr>
    </w:tbl>
    <w:p w:rsidR="00F36A9C" w:rsidRPr="00F36A9C" w:rsidRDefault="00F36A9C" w:rsidP="00F36A9C">
      <w:pPr>
        <w:rPr>
          <w:sz w:val="20"/>
          <w:szCs w:val="20"/>
        </w:rPr>
      </w:pPr>
      <w:r>
        <w:rPr>
          <w:rFonts w:hint="eastAsia"/>
          <w:sz w:val="20"/>
          <w:szCs w:val="20"/>
        </w:rPr>
        <w:t>＊</w:t>
      </w:r>
      <w:r w:rsidRPr="00F36A9C">
        <w:rPr>
          <w:rFonts w:hint="eastAsia"/>
          <w:sz w:val="20"/>
          <w:szCs w:val="20"/>
        </w:rPr>
        <w:t>それぞれの添付書類は、○印を付した施行基準との適合状況を判断するために用いられる。</w:t>
      </w:r>
    </w:p>
    <w:p w:rsidR="00F36A9C" w:rsidRPr="00F36A9C" w:rsidRDefault="00F36A9C" w:rsidP="00F36A9C">
      <w:pPr>
        <w:rPr>
          <w:sz w:val="20"/>
          <w:szCs w:val="20"/>
        </w:rPr>
      </w:pPr>
      <w:r>
        <w:rPr>
          <w:rFonts w:hint="eastAsia"/>
          <w:sz w:val="20"/>
          <w:szCs w:val="20"/>
        </w:rPr>
        <w:t>＊</w:t>
      </w:r>
      <w:r w:rsidRPr="00F36A9C">
        <w:rPr>
          <w:rFonts w:hint="eastAsia"/>
          <w:sz w:val="20"/>
          <w:szCs w:val="20"/>
        </w:rPr>
        <w:t>ガス処理は、悪臭ガス及び可燃性ガス等の対策をいう。</w:t>
      </w:r>
    </w:p>
    <w:p w:rsidR="00F36A9C" w:rsidRDefault="00F36A9C" w:rsidP="00F36A9C">
      <w:pPr>
        <w:rPr>
          <w:sz w:val="20"/>
          <w:szCs w:val="20"/>
        </w:rPr>
      </w:pPr>
      <w:r>
        <w:rPr>
          <w:rFonts w:hint="eastAsia"/>
          <w:sz w:val="20"/>
          <w:szCs w:val="20"/>
        </w:rPr>
        <w:t>＊</w:t>
      </w:r>
      <w:r w:rsidRPr="00F36A9C">
        <w:rPr>
          <w:rFonts w:hint="eastAsia"/>
          <w:sz w:val="20"/>
          <w:szCs w:val="20"/>
        </w:rPr>
        <w:t>内部保有水処理は、浸透水、保有水等の適正処理をいう。</w:t>
      </w:r>
    </w:p>
    <w:p w:rsidR="00F36A9C" w:rsidRPr="00F36A9C" w:rsidRDefault="00F36A9C" w:rsidP="00F36A9C">
      <w:pPr>
        <w:rPr>
          <w:sz w:val="20"/>
          <w:szCs w:val="20"/>
        </w:rPr>
      </w:pPr>
    </w:p>
    <w:p w:rsidR="00F36A9C" w:rsidRPr="00F36A9C" w:rsidRDefault="00F36A9C" w:rsidP="00F36A9C">
      <w:pPr>
        <w:rPr>
          <w:sz w:val="20"/>
          <w:szCs w:val="20"/>
        </w:rPr>
      </w:pPr>
      <w:r w:rsidRPr="00F36A9C">
        <w:rPr>
          <w:rFonts w:hint="eastAsia"/>
          <w:sz w:val="20"/>
          <w:szCs w:val="20"/>
        </w:rPr>
        <w:t>詳細は「最終処分場跡地形質変更に係る施行ガイドライン」参照</w:t>
      </w:r>
    </w:p>
    <w:p w:rsidR="00F36A9C" w:rsidRPr="00F36A9C" w:rsidRDefault="00F36A9C" w:rsidP="00F36A9C">
      <w:pPr>
        <w:rPr>
          <w:sz w:val="20"/>
          <w:szCs w:val="20"/>
        </w:rPr>
      </w:pPr>
      <w:r w:rsidRPr="00F36A9C">
        <w:rPr>
          <w:sz w:val="20"/>
          <w:szCs w:val="20"/>
        </w:rPr>
        <w:t>http://www.env.go.jp/recycle/misc/guide_wds/index.html</w:t>
      </w:r>
    </w:p>
    <w:sectPr w:rsidR="00F36A9C" w:rsidRPr="00F36A9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BD" w:rsidRDefault="009151BD" w:rsidP="009151BD">
      <w:r>
        <w:separator/>
      </w:r>
    </w:p>
  </w:endnote>
  <w:endnote w:type="continuationSeparator" w:id="0">
    <w:p w:rsidR="009151BD" w:rsidRDefault="009151BD" w:rsidP="0091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D" w:rsidRDefault="009151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D" w:rsidRDefault="009151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D" w:rsidRDefault="009151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BD" w:rsidRDefault="009151BD" w:rsidP="009151BD">
      <w:r>
        <w:separator/>
      </w:r>
    </w:p>
  </w:footnote>
  <w:footnote w:type="continuationSeparator" w:id="0">
    <w:p w:rsidR="009151BD" w:rsidRDefault="009151BD" w:rsidP="0091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D" w:rsidRDefault="009151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D" w:rsidRDefault="009151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D" w:rsidRDefault="009151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9C"/>
    <w:rsid w:val="00383CCD"/>
    <w:rsid w:val="003F415D"/>
    <w:rsid w:val="007E29CE"/>
    <w:rsid w:val="009151BD"/>
    <w:rsid w:val="00E722FF"/>
    <w:rsid w:val="00F36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1BD"/>
    <w:pPr>
      <w:tabs>
        <w:tab w:val="center" w:pos="4252"/>
        <w:tab w:val="right" w:pos="8504"/>
      </w:tabs>
      <w:snapToGrid w:val="0"/>
    </w:pPr>
  </w:style>
  <w:style w:type="character" w:customStyle="1" w:styleId="a5">
    <w:name w:val="ヘッダー (文字)"/>
    <w:basedOn w:val="a0"/>
    <w:link w:val="a4"/>
    <w:uiPriority w:val="99"/>
    <w:rsid w:val="009151BD"/>
  </w:style>
  <w:style w:type="paragraph" w:styleId="a6">
    <w:name w:val="footer"/>
    <w:basedOn w:val="a"/>
    <w:link w:val="a7"/>
    <w:uiPriority w:val="99"/>
    <w:unhideWhenUsed/>
    <w:rsid w:val="009151BD"/>
    <w:pPr>
      <w:tabs>
        <w:tab w:val="center" w:pos="4252"/>
        <w:tab w:val="right" w:pos="8504"/>
      </w:tabs>
      <w:snapToGrid w:val="0"/>
    </w:pPr>
  </w:style>
  <w:style w:type="character" w:customStyle="1" w:styleId="a7">
    <w:name w:val="フッター (文字)"/>
    <w:basedOn w:val="a0"/>
    <w:link w:val="a6"/>
    <w:uiPriority w:val="99"/>
    <w:rsid w:val="0091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2021-03-19T07:51:00Z</dcterms:created>
  <dcterms:modified xsi:type="dcterms:W3CDTF">2021-03-19T07:52:00Z</dcterms:modified>
</cp:coreProperties>
</file>