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30" w:rsidRPr="00B36AD1" w:rsidRDefault="00B36AD1" w:rsidP="00B36AD1">
      <w:pPr>
        <w:jc w:val="center"/>
        <w:rPr>
          <w:sz w:val="28"/>
          <w:szCs w:val="28"/>
        </w:rPr>
      </w:pPr>
      <w:r w:rsidRPr="00B36AD1">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9264" behindDoc="0" locked="0" layoutInCell="1" allowOverlap="1" wp14:anchorId="2D1E678F" wp14:editId="0277A169">
                <wp:simplePos x="0" y="0"/>
                <wp:positionH relativeFrom="margin">
                  <wp:posOffset>8016240</wp:posOffset>
                </wp:positionH>
                <wp:positionV relativeFrom="paragraph">
                  <wp:posOffset>-77470</wp:posOffset>
                </wp:positionV>
                <wp:extent cx="951230" cy="362585"/>
                <wp:effectExtent l="0" t="0" r="20320"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362585"/>
                        </a:xfrm>
                        <a:prstGeom prst="rect">
                          <a:avLst/>
                        </a:prstGeom>
                        <a:solidFill>
                          <a:srgbClr val="FFFFFF"/>
                        </a:solidFill>
                        <a:ln w="9525">
                          <a:solidFill>
                            <a:srgbClr val="000000"/>
                          </a:solidFill>
                          <a:miter lim="800000"/>
                          <a:headEnd/>
                          <a:tailEnd/>
                        </a:ln>
                      </wps:spPr>
                      <wps:txbx>
                        <w:txbxContent>
                          <w:p w:rsidR="007C6A30" w:rsidRDefault="00607890" w:rsidP="007C6A30">
                            <w:pPr>
                              <w:jc w:val="center"/>
                            </w:pPr>
                            <w:r>
                              <w:rPr>
                                <w:rFonts w:hint="eastAsia"/>
                              </w:rPr>
                              <w:t>資料１－４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E678F" id="_x0000_t202" coordsize="21600,21600" o:spt="202" path="m,l,21600r21600,l21600,xe">
                <v:stroke joinstyle="miter"/>
                <v:path gradientshapeok="t" o:connecttype="rect"/>
              </v:shapetype>
              <v:shape id="テキスト ボックス 2" o:spid="_x0000_s1026" type="#_x0000_t202" style="position:absolute;left:0;text-align:left;margin-left:631.2pt;margin-top:-6.1pt;width:74.9pt;height:2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">
                <v:textbox>
                  <w:txbxContent>
                    <w:p w:rsidR="007C6A30" w:rsidRDefault="00607890" w:rsidP="007C6A30">
                      <w:pPr>
                        <w:jc w:val="center"/>
                      </w:pPr>
                      <w:r>
                        <w:rPr>
                          <w:rFonts w:hint="eastAsia"/>
                        </w:rPr>
                        <w:t>資料１－４</w:t>
                      </w:r>
                    </w:p>
                  </w:txbxContent>
                </v:textbox>
                <w10:wrap anchorx="margin"/>
              </v:shape>
            </w:pict>
          </mc:Fallback>
        </mc:AlternateContent>
      </w:r>
      <w:r w:rsidRPr="00B36AD1">
        <w:rPr>
          <w:rFonts w:hint="eastAsia"/>
          <w:sz w:val="28"/>
          <w:szCs w:val="28"/>
        </w:rPr>
        <w:t>障がい（児）福祉計画の計画期間の大阪府の考え方について</w:t>
      </w:r>
      <w:r w:rsidR="00B900FC">
        <w:rPr>
          <w:rFonts w:hint="eastAsia"/>
          <w:sz w:val="28"/>
          <w:szCs w:val="28"/>
        </w:rPr>
        <w:t>（案）</w:t>
      </w:r>
    </w:p>
    <w:tbl>
      <w:tblPr>
        <w:tblStyle w:val="a5"/>
        <w:tblW w:w="0" w:type="auto"/>
        <w:tblLook w:val="04A0" w:firstRow="1" w:lastRow="0" w:firstColumn="1" w:lastColumn="0" w:noHBand="0" w:noVBand="1"/>
      </w:tblPr>
      <w:tblGrid>
        <w:gridCol w:w="6571"/>
        <w:gridCol w:w="6571"/>
      </w:tblGrid>
      <w:tr w:rsidR="00D47859" w:rsidTr="00BC38A5">
        <w:tc>
          <w:tcPr>
            <w:tcW w:w="6571" w:type="dxa"/>
          </w:tcPr>
          <w:p w:rsidR="00D47859" w:rsidRPr="00D47859" w:rsidRDefault="00D47859" w:rsidP="00D47859">
            <w:pPr>
              <w:snapToGrid w:val="0"/>
              <w:jc w:val="center"/>
              <w:rPr>
                <w:sz w:val="22"/>
              </w:rPr>
            </w:pPr>
            <w:r w:rsidRPr="00D47859">
              <w:rPr>
                <w:rFonts w:hint="eastAsia"/>
                <w:sz w:val="22"/>
              </w:rPr>
              <w:t>国の基本指針</w:t>
            </w:r>
          </w:p>
        </w:tc>
        <w:tc>
          <w:tcPr>
            <w:tcW w:w="6571" w:type="dxa"/>
            <w:shd w:val="clear" w:color="auto" w:fill="E7E6E6" w:themeFill="background2"/>
          </w:tcPr>
          <w:p w:rsidR="00D47859" w:rsidRPr="00D47859" w:rsidRDefault="00D47859" w:rsidP="00D47859">
            <w:pPr>
              <w:snapToGrid w:val="0"/>
              <w:jc w:val="center"/>
              <w:rPr>
                <w:sz w:val="22"/>
              </w:rPr>
            </w:pPr>
            <w:r w:rsidRPr="00D47859">
              <w:rPr>
                <w:rFonts w:hint="eastAsia"/>
                <w:sz w:val="22"/>
              </w:rPr>
              <w:t>大阪府の考え方（案）</w:t>
            </w:r>
          </w:p>
        </w:tc>
      </w:tr>
      <w:tr w:rsidR="00D47859" w:rsidTr="00BC38A5">
        <w:tc>
          <w:tcPr>
            <w:tcW w:w="6571" w:type="dxa"/>
          </w:tcPr>
          <w:p w:rsidR="00D47859" w:rsidRPr="00BD1FB1" w:rsidRDefault="00D47859" w:rsidP="00D47859">
            <w:pPr>
              <w:snapToGrid w:val="0"/>
              <w:ind w:firstLineChars="100" w:firstLine="220"/>
              <w:rPr>
                <w:sz w:val="22"/>
              </w:rPr>
            </w:pPr>
            <w:r w:rsidRPr="00BD1FB1">
              <w:rPr>
                <w:rFonts w:hint="eastAsia"/>
                <w:sz w:val="22"/>
              </w:rPr>
              <w:t>障害福祉計画等は、三年を一期として作成すること</w:t>
            </w:r>
            <w:r w:rsidRPr="00BD1FB1">
              <w:rPr>
                <w:sz w:val="22"/>
              </w:rPr>
              <w:t>を基本としつつ、都道府県</w:t>
            </w:r>
            <w:r w:rsidRPr="00BD1FB1">
              <w:rPr>
                <w:rFonts w:hint="eastAsia"/>
                <w:sz w:val="22"/>
              </w:rPr>
              <w:t>及び市町村が地域の実情や報酬改定・制度改正の影響の有無を考慮して、柔軟な期間設定を可能とする。ただし、国がこの指針を改定した時点において、都道府県及び市町村が報酬改定や制度改正の動向、地域の状況の変化、他の行政計画の見直し等を踏まえて、支給実績、障害福祉に関するニーズ、事業者の状況等について調査、分析及び評価を行い、その結果として算出されたサービス見込量と既存のサービス見込量について乖離が生じた場合はサービス見込量の変更について三年を一期として必ず計画に反映させるとともに、新しい指針</w:t>
            </w:r>
            <w:r w:rsidRPr="00BD1FB1">
              <w:rPr>
                <w:sz w:val="22"/>
              </w:rPr>
              <w:t>を踏まえた成果目</w:t>
            </w:r>
            <w:r w:rsidRPr="00BD1FB1">
              <w:rPr>
                <w:rFonts w:hint="eastAsia"/>
                <w:sz w:val="22"/>
              </w:rPr>
              <w:t>標及び活動指標との乖離が生じた時等必要がある場合には計画期間の途中であっても見直しを行うこと。</w:t>
            </w: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Default="00480690" w:rsidP="00D47859">
            <w:pPr>
              <w:snapToGrid w:val="0"/>
              <w:ind w:firstLineChars="100" w:firstLine="240"/>
              <w:rPr>
                <w:sz w:val="24"/>
                <w:szCs w:val="24"/>
              </w:rPr>
            </w:pPr>
          </w:p>
          <w:p w:rsidR="00480690" w:rsidRPr="00D47859" w:rsidRDefault="00480690" w:rsidP="00480690">
            <w:pPr>
              <w:snapToGrid w:val="0"/>
              <w:rPr>
                <w:sz w:val="24"/>
                <w:szCs w:val="24"/>
              </w:rPr>
            </w:pPr>
          </w:p>
        </w:tc>
        <w:tc>
          <w:tcPr>
            <w:tcW w:w="6571" w:type="dxa"/>
            <w:shd w:val="clear" w:color="auto" w:fill="E7E6E6" w:themeFill="background2"/>
          </w:tcPr>
          <w:p w:rsidR="00D47859" w:rsidRPr="00144F68" w:rsidRDefault="00D47859" w:rsidP="00D47859">
            <w:pPr>
              <w:snapToGrid w:val="0"/>
              <w:ind w:firstLineChars="100" w:firstLine="220"/>
              <w:rPr>
                <w:color w:val="000000"/>
                <w:sz w:val="22"/>
              </w:rPr>
            </w:pPr>
            <w:r w:rsidRPr="00BD1FB1">
              <w:rPr>
                <w:rFonts w:hint="eastAsia"/>
                <w:sz w:val="22"/>
              </w:rPr>
              <w:t>国指針を踏まえ、</w:t>
            </w:r>
            <w:r w:rsidR="00EF443D">
              <w:rPr>
                <w:rFonts w:hint="eastAsia"/>
                <w:sz w:val="22"/>
              </w:rPr>
              <w:t>大阪府においては</w:t>
            </w:r>
            <w:r w:rsidR="001F1BC7">
              <w:rPr>
                <w:rFonts w:hint="eastAsia"/>
                <w:sz w:val="22"/>
              </w:rPr>
              <w:t>、</w:t>
            </w:r>
            <w:r w:rsidR="00EF443D">
              <w:rPr>
                <w:rFonts w:hint="eastAsia"/>
                <w:sz w:val="22"/>
              </w:rPr>
              <w:t>障がい福祉計画等を</w:t>
            </w:r>
            <w:r w:rsidRPr="00BD1FB1">
              <w:rPr>
                <w:rFonts w:hint="eastAsia"/>
                <w:sz w:val="22"/>
              </w:rPr>
              <w:t>三年を一期として作成する</w:t>
            </w:r>
            <w:r w:rsidRPr="00144F68">
              <w:rPr>
                <w:rFonts w:hint="eastAsia"/>
                <w:color w:val="000000"/>
                <w:sz w:val="22"/>
              </w:rPr>
              <w:t>。</w:t>
            </w:r>
          </w:p>
          <w:p w:rsidR="00D13E4B" w:rsidRPr="00144F68" w:rsidRDefault="00D13E4B" w:rsidP="00D13E4B">
            <w:pPr>
              <w:snapToGrid w:val="0"/>
              <w:ind w:firstLineChars="100" w:firstLine="220"/>
              <w:rPr>
                <w:color w:val="000000"/>
                <w:sz w:val="22"/>
              </w:rPr>
            </w:pPr>
            <w:r w:rsidRPr="00144F68">
              <w:rPr>
                <w:rFonts w:hint="eastAsia"/>
                <w:color w:val="000000"/>
                <w:sz w:val="22"/>
              </w:rPr>
              <w:t>市町村においては、地域の実情や報酬改定・制度</w:t>
            </w:r>
            <w:r w:rsidR="00C9056F" w:rsidRPr="00144F68">
              <w:rPr>
                <w:rFonts w:hint="eastAsia"/>
                <w:color w:val="000000"/>
                <w:sz w:val="22"/>
              </w:rPr>
              <w:t>改正の影響の有無を考慮して、柔軟な期間設定を可能とするが、その場合においても、</w:t>
            </w:r>
            <w:r w:rsidR="00EF443D">
              <w:rPr>
                <w:rFonts w:hint="eastAsia"/>
                <w:color w:val="000000"/>
                <w:sz w:val="22"/>
              </w:rPr>
              <w:t>三年を一期とした</w:t>
            </w:r>
            <w:r w:rsidRPr="00144F68">
              <w:rPr>
                <w:rFonts w:hint="eastAsia"/>
                <w:color w:val="000000"/>
                <w:sz w:val="22"/>
              </w:rPr>
              <w:t>成果目標及び活動指標</w:t>
            </w:r>
            <w:r w:rsidR="00EF443D">
              <w:rPr>
                <w:rFonts w:hint="eastAsia"/>
                <w:color w:val="000000"/>
                <w:sz w:val="22"/>
              </w:rPr>
              <w:t>を設定し、大阪府に対し</w:t>
            </w:r>
            <w:r w:rsidRPr="00144F68">
              <w:rPr>
                <w:rFonts w:hint="eastAsia"/>
                <w:color w:val="000000"/>
                <w:sz w:val="22"/>
              </w:rPr>
              <w:t>報告を行うこととする。また、国が基本指針を改定した時点において、報酬改定や制度改正の動向、地域の状況の変化、他の行政計画の見直し等を踏まえて、支給実績、障害福祉に関するニーズ、事業者の状況等について調査、分析及び評価を行い、その結果として算出されたサービス見込量と既存のサービス見込量について乖離が生じた場合はサービス見込量の変更について三年を一期として必ず計画に反映させるとともに、新しい指針</w:t>
            </w:r>
            <w:r w:rsidRPr="00144F68">
              <w:rPr>
                <w:color w:val="000000"/>
                <w:sz w:val="22"/>
              </w:rPr>
              <w:t>を踏まえた成果目</w:t>
            </w:r>
            <w:r w:rsidRPr="00144F68">
              <w:rPr>
                <w:rFonts w:hint="eastAsia"/>
                <w:color w:val="000000"/>
                <w:sz w:val="22"/>
              </w:rPr>
              <w:t>標及び活動指標との乖離が生じた時等必要がある場合には計画期間の途中であっても見直しを行うこと。</w:t>
            </w:r>
          </w:p>
          <w:p w:rsidR="00C5051C" w:rsidRPr="00144F68" w:rsidRDefault="00C5051C" w:rsidP="00D13E4B">
            <w:pPr>
              <w:snapToGrid w:val="0"/>
              <w:rPr>
                <w:color w:val="000000"/>
                <w:sz w:val="22"/>
              </w:rPr>
            </w:pPr>
          </w:p>
          <w:p w:rsidR="00480690" w:rsidRPr="00144F68" w:rsidRDefault="00770BDD" w:rsidP="00770BDD">
            <w:pPr>
              <w:snapToGrid w:val="0"/>
              <w:rPr>
                <w:color w:val="000000"/>
                <w:sz w:val="22"/>
              </w:rPr>
            </w:pPr>
            <w:r w:rsidRPr="00144F68">
              <w:rPr>
                <w:rFonts w:hint="eastAsia"/>
                <w:color w:val="000000"/>
                <w:sz w:val="22"/>
                <w:bdr w:val="single" w:sz="4" w:space="0" w:color="auto"/>
              </w:rPr>
              <w:t>計画期間の設定について</w:t>
            </w:r>
          </w:p>
          <w:p w:rsidR="00D47859" w:rsidRPr="00144F68" w:rsidRDefault="00C9056F" w:rsidP="00D47859">
            <w:pPr>
              <w:snapToGrid w:val="0"/>
              <w:ind w:firstLineChars="100" w:firstLine="220"/>
              <w:rPr>
                <w:color w:val="000000"/>
                <w:sz w:val="22"/>
              </w:rPr>
            </w:pPr>
            <w:r w:rsidRPr="00144F68">
              <w:rPr>
                <w:rFonts w:hint="eastAsia"/>
                <w:color w:val="000000"/>
                <w:sz w:val="22"/>
              </w:rPr>
              <w:t>大阪府においては、障がい福祉計画</w:t>
            </w:r>
            <w:r w:rsidR="00EF443D">
              <w:rPr>
                <w:rFonts w:hint="eastAsia"/>
                <w:color w:val="000000"/>
                <w:sz w:val="22"/>
              </w:rPr>
              <w:t>等</w:t>
            </w:r>
            <w:r w:rsidRPr="00144F68">
              <w:rPr>
                <w:rFonts w:hint="eastAsia"/>
                <w:color w:val="000000"/>
                <w:sz w:val="22"/>
              </w:rPr>
              <w:t>について</w:t>
            </w:r>
            <w:r w:rsidR="00770BDD" w:rsidRPr="00144F68">
              <w:rPr>
                <w:rFonts w:hint="eastAsia"/>
                <w:color w:val="000000"/>
                <w:sz w:val="22"/>
              </w:rPr>
              <w:t>、国</w:t>
            </w:r>
            <w:r w:rsidR="00D47859" w:rsidRPr="00144F68">
              <w:rPr>
                <w:rFonts w:hint="eastAsia"/>
                <w:color w:val="000000"/>
                <w:sz w:val="22"/>
              </w:rPr>
              <w:t>における</w:t>
            </w:r>
            <w:r w:rsidR="00D13E4B" w:rsidRPr="00144F68">
              <w:rPr>
                <w:rFonts w:hint="eastAsia"/>
                <w:color w:val="000000"/>
                <w:sz w:val="22"/>
              </w:rPr>
              <w:t>三</w:t>
            </w:r>
            <w:r w:rsidR="00D47859" w:rsidRPr="00144F68">
              <w:rPr>
                <w:rFonts w:hint="eastAsia"/>
                <w:color w:val="000000"/>
                <w:sz w:val="22"/>
              </w:rPr>
              <w:t>年毎のサービス提供のあり方の見直しを含めた障がい福祉サービス等報酬改定の内容等を踏まえて作成する必要</w:t>
            </w:r>
            <w:r w:rsidR="00BC38A5" w:rsidRPr="00144F68">
              <w:rPr>
                <w:rFonts w:hint="eastAsia"/>
                <w:color w:val="000000"/>
                <w:sz w:val="22"/>
              </w:rPr>
              <w:t>が</w:t>
            </w:r>
            <w:r w:rsidR="00770BDD" w:rsidRPr="00144F68">
              <w:rPr>
                <w:rFonts w:hint="eastAsia"/>
                <w:color w:val="000000"/>
                <w:sz w:val="22"/>
              </w:rPr>
              <w:t>あり、</w:t>
            </w:r>
            <w:r w:rsidR="00D47859" w:rsidRPr="00144F68">
              <w:rPr>
                <w:rFonts w:hint="eastAsia"/>
                <w:color w:val="000000"/>
                <w:sz w:val="22"/>
              </w:rPr>
              <w:t>この改定等に合わせた計画期間とすることが</w:t>
            </w:r>
            <w:r w:rsidR="00EF443D">
              <w:rPr>
                <w:rFonts w:hint="eastAsia"/>
                <w:color w:val="000000"/>
                <w:sz w:val="22"/>
              </w:rPr>
              <w:t>合理的</w:t>
            </w:r>
            <w:r w:rsidR="0031086D">
              <w:rPr>
                <w:rFonts w:hint="eastAsia"/>
                <w:color w:val="000000"/>
                <w:sz w:val="22"/>
              </w:rPr>
              <w:t>である。</w:t>
            </w:r>
          </w:p>
          <w:p w:rsidR="00D47859" w:rsidRPr="00D47859" w:rsidRDefault="00D47859" w:rsidP="00EF443D">
            <w:pPr>
              <w:snapToGrid w:val="0"/>
              <w:ind w:firstLineChars="100" w:firstLine="220"/>
              <w:rPr>
                <w:sz w:val="24"/>
                <w:szCs w:val="24"/>
              </w:rPr>
            </w:pPr>
            <w:r w:rsidRPr="00144F68">
              <w:rPr>
                <w:rFonts w:hint="eastAsia"/>
                <w:color w:val="000000"/>
                <w:sz w:val="22"/>
              </w:rPr>
              <w:t>また、</w:t>
            </w:r>
            <w:r w:rsidR="00C9056F" w:rsidRPr="00144F68">
              <w:rPr>
                <w:rFonts w:hint="eastAsia"/>
                <w:color w:val="000000"/>
                <w:sz w:val="22"/>
              </w:rPr>
              <w:t>障害者基本法に基づく</w:t>
            </w:r>
            <w:r w:rsidRPr="00144F68">
              <w:rPr>
                <w:rFonts w:hint="eastAsia"/>
                <w:color w:val="000000"/>
                <w:sz w:val="22"/>
              </w:rPr>
              <w:t>障がい者計画（計画期間</w:t>
            </w:r>
            <w:r w:rsidR="00D13E4B" w:rsidRPr="00144F68">
              <w:rPr>
                <w:rFonts w:hint="eastAsia"/>
                <w:color w:val="000000"/>
                <w:sz w:val="22"/>
              </w:rPr>
              <w:t>六</w:t>
            </w:r>
            <w:r w:rsidRPr="00144F68">
              <w:rPr>
                <w:rFonts w:hint="eastAsia"/>
                <w:color w:val="000000"/>
                <w:sz w:val="22"/>
              </w:rPr>
              <w:t>年）と一体的に策定して</w:t>
            </w:r>
            <w:r w:rsidR="00EF443D">
              <w:rPr>
                <w:rFonts w:hint="eastAsia"/>
                <w:color w:val="000000"/>
                <w:sz w:val="22"/>
              </w:rPr>
              <w:t>いることからも三年を一期とすることが望ましい。</w:t>
            </w:r>
          </w:p>
        </w:tc>
        <w:bookmarkStart w:id="0" w:name="_GoBack"/>
        <w:bookmarkEnd w:id="0"/>
      </w:tr>
    </w:tbl>
    <w:p w:rsidR="00F7549F" w:rsidRDefault="00F7549F" w:rsidP="00B36AD1">
      <w:pPr>
        <w:snapToGrid w:val="0"/>
        <w:rPr>
          <w:sz w:val="22"/>
          <w:u w:val="single"/>
        </w:rPr>
      </w:pPr>
    </w:p>
    <w:sectPr w:rsidR="00F7549F" w:rsidSect="00953034">
      <w:pgSz w:w="16838" w:h="11906" w:orient="landscape" w:code="9"/>
      <w:pgMar w:top="567"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34" w:rsidRDefault="00953034"/>
  </w:endnote>
  <w:endnote w:type="continuationSeparator" w:id="0">
    <w:p w:rsidR="00953034" w:rsidRDefault="00953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34" w:rsidRDefault="00953034"/>
  </w:footnote>
  <w:footnote w:type="continuationSeparator" w:id="0">
    <w:p w:rsidR="00953034" w:rsidRDefault="009530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30"/>
    <w:rsid w:val="000F452B"/>
    <w:rsid w:val="00144F68"/>
    <w:rsid w:val="001620AF"/>
    <w:rsid w:val="00190080"/>
    <w:rsid w:val="001A771D"/>
    <w:rsid w:val="001B2EB3"/>
    <w:rsid w:val="001F1BC7"/>
    <w:rsid w:val="002B1890"/>
    <w:rsid w:val="0031086D"/>
    <w:rsid w:val="003C68D3"/>
    <w:rsid w:val="00480690"/>
    <w:rsid w:val="00576C19"/>
    <w:rsid w:val="00607890"/>
    <w:rsid w:val="00770BDD"/>
    <w:rsid w:val="007C46C0"/>
    <w:rsid w:val="007C6A30"/>
    <w:rsid w:val="00953034"/>
    <w:rsid w:val="00AF4299"/>
    <w:rsid w:val="00B36AD1"/>
    <w:rsid w:val="00B900FC"/>
    <w:rsid w:val="00BC38A5"/>
    <w:rsid w:val="00BD1FB1"/>
    <w:rsid w:val="00C23E7C"/>
    <w:rsid w:val="00C5051C"/>
    <w:rsid w:val="00C617FA"/>
    <w:rsid w:val="00C9056F"/>
    <w:rsid w:val="00D13E4B"/>
    <w:rsid w:val="00D47859"/>
    <w:rsid w:val="00D6276B"/>
    <w:rsid w:val="00E153F5"/>
    <w:rsid w:val="00EF443D"/>
    <w:rsid w:val="00F7549F"/>
    <w:rsid w:val="00FC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863A42"/>
  <w15:chartTrackingRefBased/>
  <w15:docId w15:val="{999E9338-3AE2-43BB-B495-17AB92F1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5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452B"/>
    <w:rPr>
      <w:rFonts w:asciiTheme="majorHAnsi" w:eastAsiaTheme="majorEastAsia" w:hAnsiTheme="majorHAnsi" w:cstheme="majorBidi"/>
      <w:sz w:val="18"/>
      <w:szCs w:val="18"/>
    </w:rPr>
  </w:style>
  <w:style w:type="table" w:styleId="a5">
    <w:name w:val="Table Grid"/>
    <w:basedOn w:val="a1"/>
    <w:uiPriority w:val="39"/>
    <w:rsid w:val="00D4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00FC"/>
    <w:pPr>
      <w:tabs>
        <w:tab w:val="center" w:pos="4252"/>
        <w:tab w:val="right" w:pos="8504"/>
      </w:tabs>
      <w:snapToGrid w:val="0"/>
    </w:pPr>
  </w:style>
  <w:style w:type="character" w:customStyle="1" w:styleId="a7">
    <w:name w:val="ヘッダー (文字)"/>
    <w:basedOn w:val="a0"/>
    <w:link w:val="a6"/>
    <w:uiPriority w:val="99"/>
    <w:rsid w:val="00B900FC"/>
  </w:style>
  <w:style w:type="paragraph" w:styleId="a8">
    <w:name w:val="footer"/>
    <w:basedOn w:val="a"/>
    <w:link w:val="a9"/>
    <w:uiPriority w:val="99"/>
    <w:unhideWhenUsed/>
    <w:rsid w:val="00B900FC"/>
    <w:pPr>
      <w:tabs>
        <w:tab w:val="center" w:pos="4252"/>
        <w:tab w:val="right" w:pos="8504"/>
      </w:tabs>
      <w:snapToGrid w:val="0"/>
    </w:pPr>
  </w:style>
  <w:style w:type="character" w:customStyle="1" w:styleId="a9">
    <w:name w:val="フッター (文字)"/>
    <w:basedOn w:val="a0"/>
    <w:link w:val="a8"/>
    <w:uiPriority w:val="99"/>
    <w:rsid w:val="00B9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障がい福祉企画課</dc:creator>
  <cp:keywords/>
  <dc:description/>
  <cp:lastModifiedBy>障がい福祉企画課</cp:lastModifiedBy>
  <cp:revision>9</cp:revision>
  <cp:lastPrinted>2023-03-01T05:54:00Z</cp:lastPrinted>
  <dcterms:created xsi:type="dcterms:W3CDTF">2023-03-01T06:38:00Z</dcterms:created>
  <dcterms:modified xsi:type="dcterms:W3CDTF">2023-03-15T02:58:00Z</dcterms:modified>
</cp:coreProperties>
</file>