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64ECE" w:rsidRDefault="00364ECE" w:rsidP="00994C2D">
      <w:pPr>
        <w:ind w:left="220" w:hangingChars="100" w:hanging="220"/>
        <w:rPr>
          <w:rFonts w:ascii="ＭＳ ゴシック" w:eastAsia="ＭＳ ゴシック" w:hAnsi="ＭＳ ゴシック"/>
          <w:sz w:val="24"/>
          <w:szCs w:val="24"/>
        </w:rPr>
      </w:pPr>
      <w:r w:rsidRPr="00364ECE">
        <w:rPr>
          <w:rFonts w:ascii="ＭＳ ゴシック" w:eastAsia="ＭＳ ゴシック" w:hAnsi="ＭＳ ゴシック"/>
          <w:noProof/>
          <w:sz w:val="22"/>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0</wp:posOffset>
                </wp:positionV>
                <wp:extent cx="984250" cy="1404620"/>
                <wp:effectExtent l="0" t="0" r="2540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04620"/>
                        </a:xfrm>
                        <a:prstGeom prst="rect">
                          <a:avLst/>
                        </a:prstGeom>
                        <a:solidFill>
                          <a:srgbClr val="FFFFFF"/>
                        </a:solidFill>
                        <a:ln w="9525">
                          <a:solidFill>
                            <a:srgbClr val="000000"/>
                          </a:solidFill>
                          <a:miter lim="800000"/>
                          <a:headEnd/>
                          <a:tailEnd/>
                        </a:ln>
                      </wps:spPr>
                      <wps:txbx>
                        <w:txbxContent>
                          <w:p w:rsidR="00364ECE" w:rsidRPr="00364ECE" w:rsidRDefault="00364ECE" w:rsidP="00364ECE">
                            <w:pPr>
                              <w:jc w:val="center"/>
                              <w:rPr>
                                <w:rFonts w:ascii="ＭＳ ゴシック" w:eastAsia="ＭＳ ゴシック" w:hAnsi="ＭＳ ゴシック"/>
                              </w:rPr>
                            </w:pPr>
                            <w:r w:rsidRPr="00364ECE">
                              <w:rPr>
                                <w:rFonts w:ascii="ＭＳ ゴシック" w:eastAsia="ＭＳ ゴシック" w:hAnsi="ＭＳ ゴシック" w:hint="eastAsia"/>
                              </w:rPr>
                              <w:t>資料２－３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3pt;margin-top:0;width:7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">
                <v:textbox style="mso-fit-shape-to-text:t">
                  <w:txbxContent>
                    <w:p w:rsidR="00364ECE" w:rsidRPr="00364ECE" w:rsidRDefault="00364ECE" w:rsidP="00364ECE">
                      <w:pPr>
                        <w:jc w:val="center"/>
                        <w:rPr>
                          <w:rFonts w:ascii="ＭＳ ゴシック" w:eastAsia="ＭＳ ゴシック" w:hAnsi="ＭＳ ゴシック" w:hint="eastAsia"/>
                        </w:rPr>
                      </w:pPr>
                      <w:r w:rsidRPr="00364ECE">
                        <w:rPr>
                          <w:rFonts w:ascii="ＭＳ ゴシック" w:eastAsia="ＭＳ ゴシック" w:hAnsi="ＭＳ ゴシック" w:hint="eastAsia"/>
                        </w:rPr>
                        <w:t>資料２－３</w:t>
                      </w:r>
                    </w:p>
                  </w:txbxContent>
                </v:textbox>
                <w10:wrap type="square" anchorx="margin"/>
              </v:shape>
            </w:pict>
          </mc:Fallback>
        </mc:AlternateContent>
      </w:r>
    </w:p>
    <w:p w:rsidR="00364ECE" w:rsidRDefault="00364ECE" w:rsidP="00364ECE">
      <w:pPr>
        <w:rPr>
          <w:rFonts w:ascii="ＭＳ ゴシック" w:eastAsia="ＭＳ ゴシック" w:hAnsi="ＭＳ ゴシック"/>
          <w:sz w:val="24"/>
          <w:szCs w:val="24"/>
        </w:rPr>
      </w:pPr>
    </w:p>
    <w:p w:rsidR="007C3CC6" w:rsidRPr="00EF20A7" w:rsidRDefault="007C3CC6" w:rsidP="00994C2D">
      <w:pPr>
        <w:ind w:left="240" w:hangingChars="100" w:hanging="240"/>
        <w:rPr>
          <w:rFonts w:ascii="ＭＳ ゴシック" w:eastAsia="ＭＳ ゴシック" w:hAnsi="ＭＳ ゴシック"/>
          <w:sz w:val="24"/>
          <w:szCs w:val="24"/>
        </w:rPr>
      </w:pPr>
      <w:r w:rsidRPr="00EF20A7">
        <w:rPr>
          <w:rFonts w:ascii="ＭＳ ゴシック" w:eastAsia="ＭＳ ゴシック" w:hAnsi="ＭＳ ゴシック" w:hint="eastAsia"/>
          <w:sz w:val="24"/>
          <w:szCs w:val="24"/>
        </w:rPr>
        <w:t>■障がい福祉サービス並びに障がい児通所支援及び障がい児入所支援の提供体制の整備を進めるための大阪府の基本的考え方（案）</w:t>
      </w:r>
    </w:p>
    <w:p w:rsidR="007C3CC6" w:rsidRPr="00EF20A7" w:rsidRDefault="007C3CC6" w:rsidP="007C3CC6">
      <w:pPr>
        <w:rPr>
          <w:rFonts w:ascii="ＭＳ ゴシック" w:eastAsia="ＭＳ ゴシック" w:hAnsi="ＭＳ ゴシック"/>
          <w:sz w:val="22"/>
        </w:rPr>
      </w:pPr>
    </w:p>
    <w:p w:rsidR="007C3CC6" w:rsidRPr="00EF20A7" w:rsidRDefault="007C3CC6" w:rsidP="007C3CC6">
      <w:pPr>
        <w:rPr>
          <w:rFonts w:ascii="ＭＳ ゴシック" w:eastAsia="ＭＳ ゴシック" w:hAnsi="ＭＳ ゴシック"/>
          <w:sz w:val="22"/>
        </w:rPr>
      </w:pPr>
    </w:p>
    <w:p w:rsidR="00D77092" w:rsidRDefault="00D77092" w:rsidP="007C3CC6">
      <w:pPr>
        <w:rPr>
          <w:rFonts w:ascii="ＭＳ ゴシック" w:eastAsia="ＭＳ ゴシック" w:hAnsi="ＭＳ ゴシック"/>
          <w:sz w:val="22"/>
        </w:rPr>
      </w:pPr>
      <w:r>
        <w:rPr>
          <w:rFonts w:ascii="ＭＳ ゴシック" w:eastAsia="ＭＳ ゴシック" w:hAnsi="ＭＳ ゴシック" w:hint="eastAsia"/>
          <w:sz w:val="22"/>
        </w:rPr>
        <w:t>一　基本的理念</w:t>
      </w:r>
    </w:p>
    <w:p w:rsidR="00D77092" w:rsidRDefault="00994C2D" w:rsidP="007C3CC6">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77092">
        <w:rPr>
          <w:rFonts w:ascii="ＭＳ ゴシック" w:eastAsia="ＭＳ ゴシック" w:hAnsi="ＭＳ ゴシック" w:hint="eastAsia"/>
          <w:sz w:val="22"/>
        </w:rPr>
        <w:t>１　障がい者等の自己決定の尊重と意思決定の支援</w:t>
      </w:r>
    </w:p>
    <w:p w:rsidR="00501A07" w:rsidRPr="004A12C1" w:rsidRDefault="001A7DB1" w:rsidP="0099783B">
      <w:pPr>
        <w:spacing w:line="320" w:lineRule="exact"/>
        <w:rPr>
          <w:rFonts w:ascii="ＭＳ ゴシック" w:eastAsia="ＭＳ ゴシック" w:hAnsi="ＭＳ ゴシック"/>
          <w:sz w:val="20"/>
          <w:szCs w:val="20"/>
        </w:rPr>
      </w:pPr>
      <w:r w:rsidRPr="004A12C1">
        <w:rPr>
          <w:rFonts w:ascii="ＭＳ ゴシック" w:eastAsia="ＭＳ ゴシック" w:hAnsi="ＭＳ ゴシック" w:hint="eastAsia"/>
          <w:sz w:val="20"/>
          <w:szCs w:val="20"/>
        </w:rPr>
        <w:t xml:space="preserve">　　</w:t>
      </w:r>
      <w:r w:rsidR="00DC225A" w:rsidRPr="004A12C1">
        <w:rPr>
          <w:rFonts w:ascii="ＭＳ ゴシック" w:eastAsia="ＭＳ ゴシック" w:hAnsi="ＭＳ ゴシック" w:hint="eastAsia"/>
          <w:sz w:val="20"/>
          <w:szCs w:val="20"/>
        </w:rPr>
        <w:t>□</w:t>
      </w:r>
      <w:r w:rsidR="00404011" w:rsidRPr="004A12C1">
        <w:rPr>
          <w:rFonts w:ascii="ＭＳ ゴシック" w:eastAsia="ＭＳ ゴシック" w:hAnsi="ＭＳ ゴシック" w:hint="eastAsia"/>
          <w:sz w:val="20"/>
          <w:szCs w:val="20"/>
        </w:rPr>
        <w:t>障がい者等の自己決定を尊重し、意思決定の支援に配慮</w:t>
      </w:r>
    </w:p>
    <w:p w:rsidR="00404011" w:rsidRPr="004A12C1" w:rsidRDefault="00404011" w:rsidP="0099783B">
      <w:pPr>
        <w:spacing w:line="320" w:lineRule="exact"/>
        <w:rPr>
          <w:rFonts w:ascii="ＭＳ ゴシック" w:eastAsia="ＭＳ ゴシック" w:hAnsi="ＭＳ ゴシック"/>
          <w:sz w:val="20"/>
          <w:szCs w:val="20"/>
        </w:rPr>
      </w:pPr>
      <w:r w:rsidRPr="004A12C1">
        <w:rPr>
          <w:rFonts w:ascii="ＭＳ ゴシック" w:eastAsia="ＭＳ ゴシック" w:hAnsi="ＭＳ ゴシック" w:hint="eastAsia"/>
          <w:sz w:val="20"/>
          <w:szCs w:val="20"/>
        </w:rPr>
        <w:t xml:space="preserve">　</w:t>
      </w:r>
      <w:r w:rsidR="001A7DB1" w:rsidRPr="004A12C1">
        <w:rPr>
          <w:rFonts w:ascii="ＭＳ ゴシック" w:eastAsia="ＭＳ ゴシック" w:hAnsi="ＭＳ ゴシック" w:hint="eastAsia"/>
          <w:sz w:val="20"/>
          <w:szCs w:val="20"/>
        </w:rPr>
        <w:t xml:space="preserve">　</w:t>
      </w:r>
      <w:r w:rsidR="00DC225A" w:rsidRPr="004A12C1">
        <w:rPr>
          <w:rFonts w:ascii="ＭＳ ゴシック" w:eastAsia="ＭＳ ゴシック" w:hAnsi="ＭＳ ゴシック" w:hint="eastAsia"/>
          <w:sz w:val="20"/>
          <w:szCs w:val="20"/>
        </w:rPr>
        <w:t>□</w:t>
      </w:r>
      <w:r w:rsidRPr="004A12C1">
        <w:rPr>
          <w:rFonts w:ascii="ＭＳ ゴシック" w:eastAsia="ＭＳ ゴシック" w:hAnsi="ＭＳ ゴシック" w:hint="eastAsia"/>
          <w:sz w:val="20"/>
          <w:szCs w:val="20"/>
        </w:rPr>
        <w:t>障がい福祉サービス等及び障がい児通所支援等の提供体制の整備推進</w:t>
      </w:r>
    </w:p>
    <w:p w:rsidR="00D77092" w:rsidRDefault="00994C2D" w:rsidP="00501A07">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77092">
        <w:rPr>
          <w:rFonts w:ascii="ＭＳ ゴシック" w:eastAsia="ＭＳ ゴシック" w:hAnsi="ＭＳ ゴシック" w:hint="eastAsia"/>
          <w:sz w:val="22"/>
        </w:rPr>
        <w:t xml:space="preserve">２　</w:t>
      </w:r>
      <w:r w:rsidR="00622617">
        <w:rPr>
          <w:rFonts w:ascii="ＭＳ ゴシック" w:eastAsia="ＭＳ ゴシック" w:hAnsi="ＭＳ ゴシック" w:hint="eastAsia"/>
          <w:sz w:val="22"/>
        </w:rPr>
        <w:t>市町村を基本とした</w:t>
      </w:r>
      <w:r w:rsidR="00394F8B">
        <w:rPr>
          <w:rFonts w:ascii="ＭＳ ゴシック" w:eastAsia="ＭＳ ゴシック" w:hAnsi="ＭＳ ゴシック" w:hint="eastAsia"/>
          <w:sz w:val="22"/>
        </w:rPr>
        <w:t>身近な</w:t>
      </w:r>
      <w:r w:rsidR="00B14E5E">
        <w:rPr>
          <w:rFonts w:ascii="ＭＳ ゴシック" w:eastAsia="ＭＳ ゴシック" w:hAnsi="ＭＳ ゴシック" w:hint="eastAsia"/>
          <w:sz w:val="22"/>
        </w:rPr>
        <w:t>実施主体と障がい種別によらない一元的な障がい福祉サービスの実施等</w:t>
      </w:r>
    </w:p>
    <w:p w:rsidR="00501A07" w:rsidRPr="004A12C1" w:rsidRDefault="001A7DB1" w:rsidP="0099783B">
      <w:pPr>
        <w:spacing w:line="320" w:lineRule="exact"/>
        <w:ind w:left="400" w:hangingChars="200" w:hanging="400"/>
        <w:rPr>
          <w:rFonts w:ascii="ＭＳ ゴシック" w:eastAsia="ＭＳ ゴシック" w:hAnsi="ＭＳ ゴシック"/>
          <w:sz w:val="20"/>
          <w:szCs w:val="20"/>
        </w:rPr>
      </w:pPr>
      <w:r w:rsidRPr="004A12C1">
        <w:rPr>
          <w:rFonts w:ascii="ＭＳ ゴシック" w:eastAsia="ＭＳ ゴシック" w:hAnsi="ＭＳ ゴシック" w:hint="eastAsia"/>
          <w:sz w:val="20"/>
          <w:szCs w:val="20"/>
        </w:rPr>
        <w:t xml:space="preserve">　　</w:t>
      </w:r>
      <w:r w:rsidR="00DC225A" w:rsidRPr="004A12C1">
        <w:rPr>
          <w:rFonts w:ascii="ＭＳ ゴシック" w:eastAsia="ＭＳ ゴシック" w:hAnsi="ＭＳ ゴシック" w:hint="eastAsia"/>
          <w:sz w:val="20"/>
          <w:szCs w:val="20"/>
        </w:rPr>
        <w:t>□障がい福祉</w:t>
      </w:r>
      <w:r w:rsidRPr="004A12C1">
        <w:rPr>
          <w:rFonts w:ascii="ＭＳ ゴシック" w:eastAsia="ＭＳ ゴシック" w:hAnsi="ＭＳ ゴシック" w:hint="eastAsia"/>
          <w:sz w:val="20"/>
          <w:szCs w:val="20"/>
        </w:rPr>
        <w:t>サービスの充実・均てん化</w:t>
      </w:r>
    </w:p>
    <w:p w:rsidR="00404011" w:rsidRPr="004A12C1" w:rsidRDefault="001A7DB1" w:rsidP="0099783B">
      <w:pPr>
        <w:spacing w:line="320" w:lineRule="exact"/>
        <w:ind w:left="400" w:hangingChars="200" w:hanging="400"/>
        <w:rPr>
          <w:rFonts w:ascii="ＭＳ ゴシック" w:eastAsia="ＭＳ ゴシック" w:hAnsi="ＭＳ ゴシック"/>
          <w:sz w:val="20"/>
          <w:szCs w:val="20"/>
        </w:rPr>
      </w:pPr>
      <w:r w:rsidRPr="004A12C1">
        <w:rPr>
          <w:rFonts w:ascii="ＭＳ ゴシック" w:eastAsia="ＭＳ ゴシック" w:hAnsi="ＭＳ ゴシック" w:hint="eastAsia"/>
          <w:sz w:val="20"/>
          <w:szCs w:val="20"/>
        </w:rPr>
        <w:t xml:space="preserve">　　</w:t>
      </w:r>
      <w:r w:rsidR="00DC225A" w:rsidRPr="004A12C1">
        <w:rPr>
          <w:rFonts w:ascii="ＭＳ ゴシック" w:eastAsia="ＭＳ ゴシック" w:hAnsi="ＭＳ ゴシック" w:hint="eastAsia"/>
          <w:sz w:val="20"/>
          <w:szCs w:val="20"/>
        </w:rPr>
        <w:t>□</w:t>
      </w:r>
      <w:r w:rsidR="003817DB" w:rsidRPr="004A12C1">
        <w:rPr>
          <w:rFonts w:ascii="ＭＳ ゴシック" w:eastAsia="ＭＳ ゴシック" w:hAnsi="ＭＳ ゴシック" w:hint="eastAsia"/>
          <w:sz w:val="20"/>
          <w:szCs w:val="20"/>
        </w:rPr>
        <w:t>発達障がい者・</w:t>
      </w:r>
      <w:r w:rsidR="00205B79" w:rsidRPr="004A12C1">
        <w:rPr>
          <w:rFonts w:ascii="ＭＳ ゴシック" w:eastAsia="ＭＳ ゴシック" w:hAnsi="ＭＳ ゴシック" w:hint="eastAsia"/>
          <w:sz w:val="20"/>
          <w:szCs w:val="20"/>
        </w:rPr>
        <w:t>高次脳機能障がい者が障害者総合支援法の給付対象であることの周知</w:t>
      </w:r>
    </w:p>
    <w:p w:rsidR="00404011" w:rsidRPr="004A12C1" w:rsidRDefault="001A7DB1" w:rsidP="0099783B">
      <w:pPr>
        <w:spacing w:line="320" w:lineRule="exact"/>
        <w:ind w:left="400" w:hangingChars="200" w:hanging="400"/>
        <w:rPr>
          <w:rFonts w:ascii="ＭＳ ゴシック" w:eastAsia="ＭＳ ゴシック" w:hAnsi="ＭＳ ゴシック"/>
          <w:sz w:val="20"/>
          <w:szCs w:val="20"/>
        </w:rPr>
      </w:pPr>
      <w:r w:rsidRPr="004A12C1">
        <w:rPr>
          <w:rFonts w:ascii="ＭＳ ゴシック" w:eastAsia="ＭＳ ゴシック" w:hAnsi="ＭＳ ゴシック" w:hint="eastAsia"/>
          <w:sz w:val="20"/>
          <w:szCs w:val="20"/>
        </w:rPr>
        <w:t xml:space="preserve">　　</w:t>
      </w:r>
      <w:r w:rsidR="00DC225A" w:rsidRPr="004A12C1">
        <w:rPr>
          <w:rFonts w:ascii="ＭＳ ゴシック" w:eastAsia="ＭＳ ゴシック" w:hAnsi="ＭＳ ゴシック" w:hint="eastAsia"/>
          <w:sz w:val="20"/>
          <w:szCs w:val="20"/>
        </w:rPr>
        <w:t>□</w:t>
      </w:r>
      <w:r w:rsidR="00205B79" w:rsidRPr="004A12C1">
        <w:rPr>
          <w:rFonts w:ascii="ＭＳ ゴシック" w:eastAsia="ＭＳ ゴシック" w:hAnsi="ＭＳ ゴシック" w:hint="eastAsia"/>
          <w:sz w:val="20"/>
          <w:szCs w:val="20"/>
        </w:rPr>
        <w:t>難病患者の障がい福祉サービスの活用促進</w:t>
      </w:r>
    </w:p>
    <w:p w:rsidR="00B14E5E" w:rsidRDefault="00994C2D" w:rsidP="00501A07">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B14E5E">
        <w:rPr>
          <w:rFonts w:ascii="ＭＳ ゴシック" w:eastAsia="ＭＳ ゴシック" w:hAnsi="ＭＳ ゴシック" w:hint="eastAsia"/>
          <w:sz w:val="22"/>
        </w:rPr>
        <w:t>３　入所等から地域生活への移行、地域生活の継続の支援、就労支援等の課題に対応したサービス提供体制の整備</w:t>
      </w:r>
    </w:p>
    <w:p w:rsidR="00501A07" w:rsidRPr="004A12C1" w:rsidRDefault="000C20F5" w:rsidP="00D44B52">
      <w:pPr>
        <w:spacing w:line="320" w:lineRule="exact"/>
        <w:ind w:left="600" w:hangingChars="300" w:hanging="600"/>
        <w:rPr>
          <w:rFonts w:ascii="ＭＳ ゴシック" w:eastAsia="ＭＳ ゴシック" w:hAnsi="ＭＳ ゴシック"/>
          <w:sz w:val="20"/>
          <w:szCs w:val="20"/>
        </w:rPr>
      </w:pPr>
      <w:r w:rsidRPr="004A12C1">
        <w:rPr>
          <w:rFonts w:ascii="ＭＳ ゴシック" w:eastAsia="ＭＳ ゴシック" w:hAnsi="ＭＳ ゴシック" w:hint="eastAsia"/>
          <w:sz w:val="20"/>
          <w:szCs w:val="20"/>
        </w:rPr>
        <w:t xml:space="preserve">　　</w:t>
      </w:r>
      <w:r w:rsidR="00D44B52">
        <w:rPr>
          <w:rFonts w:ascii="ＭＳ ゴシック" w:eastAsia="ＭＳ ゴシック" w:hAnsi="ＭＳ ゴシック" w:hint="eastAsia"/>
          <w:sz w:val="20"/>
          <w:szCs w:val="20"/>
        </w:rPr>
        <w:t>□</w:t>
      </w:r>
      <w:r w:rsidR="00D44B52" w:rsidRPr="00A86C2C">
        <w:rPr>
          <w:rFonts w:ascii="ＭＳ ゴシック" w:eastAsia="ＭＳ ゴシック" w:hAnsi="ＭＳ ゴシック" w:hint="eastAsia"/>
          <w:b/>
          <w:i/>
          <w:szCs w:val="21"/>
          <w:u w:val="single"/>
        </w:rPr>
        <w:t>日中サービス支援型指定共同生活援助等による入所等からの地域生活への移行が可能となる</w:t>
      </w:r>
      <w:r w:rsidR="00DC225A" w:rsidRPr="00A86C2C">
        <w:rPr>
          <w:rFonts w:ascii="ＭＳ ゴシック" w:eastAsia="ＭＳ ゴシック" w:hAnsi="ＭＳ ゴシック" w:hint="eastAsia"/>
          <w:b/>
          <w:i/>
          <w:szCs w:val="21"/>
          <w:u w:val="single"/>
        </w:rPr>
        <w:t>障がい福祉サービス等の提供体制の整備</w:t>
      </w:r>
    </w:p>
    <w:p w:rsidR="000C20F5" w:rsidRPr="004A12C1" w:rsidRDefault="000C20F5" w:rsidP="00657F84">
      <w:pPr>
        <w:spacing w:line="320" w:lineRule="exact"/>
        <w:ind w:left="600" w:hangingChars="300" w:hanging="600"/>
        <w:rPr>
          <w:rFonts w:ascii="ＭＳ ゴシック" w:eastAsia="ＭＳ ゴシック" w:hAnsi="ＭＳ ゴシック"/>
          <w:sz w:val="20"/>
          <w:szCs w:val="20"/>
        </w:rPr>
      </w:pPr>
      <w:r w:rsidRPr="004A12C1">
        <w:rPr>
          <w:rFonts w:ascii="ＭＳ ゴシック" w:eastAsia="ＭＳ ゴシック" w:hAnsi="ＭＳ ゴシック" w:hint="eastAsia"/>
          <w:sz w:val="20"/>
          <w:szCs w:val="20"/>
        </w:rPr>
        <w:t xml:space="preserve">　　</w:t>
      </w:r>
      <w:r w:rsidR="00DC225A" w:rsidRPr="004A12C1">
        <w:rPr>
          <w:rFonts w:ascii="ＭＳ ゴシック" w:eastAsia="ＭＳ ゴシック" w:hAnsi="ＭＳ ゴシック" w:hint="eastAsia"/>
          <w:sz w:val="20"/>
          <w:szCs w:val="20"/>
        </w:rPr>
        <w:t>□地域生活支援の拠点等の整備</w:t>
      </w:r>
      <w:r w:rsidR="00657F84">
        <w:rPr>
          <w:rFonts w:ascii="ＭＳ ゴシック" w:eastAsia="ＭＳ ゴシック" w:hAnsi="ＭＳ ゴシック" w:hint="eastAsia"/>
          <w:sz w:val="20"/>
          <w:szCs w:val="20"/>
        </w:rPr>
        <w:t>、卒業・就職等の生活環境の変化を見据えた相談支援を中心とした支援</w:t>
      </w:r>
    </w:p>
    <w:p w:rsidR="000C20F5" w:rsidRPr="004A12C1" w:rsidRDefault="000C20F5" w:rsidP="0099783B">
      <w:pPr>
        <w:spacing w:line="320" w:lineRule="exact"/>
        <w:ind w:left="600" w:hangingChars="300" w:hanging="600"/>
        <w:rPr>
          <w:rFonts w:ascii="ＭＳ ゴシック" w:eastAsia="ＭＳ ゴシック" w:hAnsi="ＭＳ ゴシック"/>
          <w:sz w:val="20"/>
          <w:szCs w:val="20"/>
        </w:rPr>
      </w:pPr>
      <w:r w:rsidRPr="004A12C1">
        <w:rPr>
          <w:rFonts w:ascii="ＭＳ ゴシック" w:eastAsia="ＭＳ ゴシック" w:hAnsi="ＭＳ ゴシック" w:hint="eastAsia"/>
          <w:sz w:val="20"/>
          <w:szCs w:val="20"/>
        </w:rPr>
        <w:t xml:space="preserve">　　</w:t>
      </w:r>
      <w:r w:rsidR="00DC225A" w:rsidRPr="004A12C1">
        <w:rPr>
          <w:rFonts w:ascii="ＭＳ ゴシック" w:eastAsia="ＭＳ ゴシック" w:hAnsi="ＭＳ ゴシック" w:hint="eastAsia"/>
          <w:sz w:val="20"/>
          <w:szCs w:val="20"/>
        </w:rPr>
        <w:t>□</w:t>
      </w:r>
      <w:r w:rsidR="00EF122A" w:rsidRPr="004A12C1">
        <w:rPr>
          <w:rFonts w:ascii="ＭＳ ゴシック" w:eastAsia="ＭＳ ゴシック" w:hAnsi="ＭＳ ゴシック" w:hint="eastAsia"/>
          <w:sz w:val="20"/>
          <w:szCs w:val="20"/>
        </w:rPr>
        <w:t>精神病床における長期入院患者の地域生活への移行に向けた精神障がいにも対応した地域包括ケアシステムの構築</w:t>
      </w:r>
    </w:p>
    <w:p w:rsidR="00B14E5E" w:rsidRDefault="00994C2D" w:rsidP="007C3CC6">
      <w:pPr>
        <w:rPr>
          <w:rFonts w:ascii="ＭＳ ゴシック" w:eastAsia="ＭＳ ゴシック" w:hAnsi="ＭＳ ゴシック"/>
          <w:sz w:val="22"/>
        </w:rPr>
      </w:pPr>
      <w:r>
        <w:rPr>
          <w:rFonts w:ascii="ＭＳ ゴシック" w:eastAsia="ＭＳ ゴシック" w:hAnsi="ＭＳ ゴシック" w:hint="eastAsia"/>
          <w:sz w:val="22"/>
        </w:rPr>
        <w:t xml:space="preserve">　４　地域共生社会の実現に向けた取組</w:t>
      </w:r>
    </w:p>
    <w:p w:rsidR="00501A07" w:rsidRPr="004A12C1" w:rsidRDefault="00EF0AB4" w:rsidP="0099783B">
      <w:pPr>
        <w:spacing w:line="320" w:lineRule="exact"/>
        <w:ind w:left="600" w:hangingChars="300" w:hanging="600"/>
        <w:rPr>
          <w:rFonts w:ascii="ＭＳ ゴシック" w:eastAsia="ＭＳ ゴシック" w:hAnsi="ＭＳ ゴシック"/>
          <w:sz w:val="20"/>
          <w:szCs w:val="20"/>
        </w:rPr>
      </w:pPr>
      <w:r w:rsidRPr="004A12C1">
        <w:rPr>
          <w:rFonts w:ascii="ＭＳ ゴシック" w:eastAsia="ＭＳ ゴシック" w:hAnsi="ＭＳ ゴシック" w:hint="eastAsia"/>
          <w:sz w:val="20"/>
          <w:szCs w:val="20"/>
        </w:rPr>
        <w:t xml:space="preserve">　　□</w:t>
      </w:r>
      <w:r w:rsidR="000B6039" w:rsidRPr="00A86C2C">
        <w:rPr>
          <w:rFonts w:ascii="ＭＳ ゴシック" w:eastAsia="ＭＳ ゴシック" w:hAnsi="ＭＳ ゴシック" w:hint="eastAsia"/>
          <w:b/>
          <w:i/>
          <w:szCs w:val="21"/>
          <w:u w:val="single"/>
        </w:rPr>
        <w:t>地域の相談等を受け止め、自ら対応またはつなぐ機能、多機能協働の中核的機能や伴走支援を中心的に担う機能を備えた相談支援</w:t>
      </w:r>
    </w:p>
    <w:p w:rsidR="00EF0AB4" w:rsidRPr="004A12C1" w:rsidRDefault="00EF0AB4" w:rsidP="0099783B">
      <w:pPr>
        <w:spacing w:line="320" w:lineRule="exact"/>
        <w:rPr>
          <w:rFonts w:ascii="ＭＳ ゴシック" w:eastAsia="ＭＳ ゴシック" w:hAnsi="ＭＳ ゴシック"/>
          <w:sz w:val="20"/>
          <w:szCs w:val="20"/>
        </w:rPr>
      </w:pPr>
      <w:r w:rsidRPr="004A12C1">
        <w:rPr>
          <w:rFonts w:ascii="ＭＳ ゴシック" w:eastAsia="ＭＳ ゴシック" w:hAnsi="ＭＳ ゴシック" w:hint="eastAsia"/>
          <w:sz w:val="20"/>
          <w:szCs w:val="20"/>
        </w:rPr>
        <w:t xml:space="preserve">　　□</w:t>
      </w:r>
      <w:r w:rsidR="00A9018B" w:rsidRPr="00A86C2C">
        <w:rPr>
          <w:rFonts w:ascii="ＭＳ ゴシック" w:eastAsia="ＭＳ ゴシック" w:hAnsi="ＭＳ ゴシック" w:hint="eastAsia"/>
          <w:b/>
          <w:i/>
          <w:szCs w:val="21"/>
          <w:u w:val="single"/>
        </w:rPr>
        <w:t>相談支援と一体的に行う就労支援、居住支援など多様な社会参加に向けた支援</w:t>
      </w:r>
    </w:p>
    <w:p w:rsidR="00EF0AB4" w:rsidRPr="004A12C1" w:rsidRDefault="00EF0AB4" w:rsidP="0099783B">
      <w:pPr>
        <w:spacing w:line="320" w:lineRule="exact"/>
        <w:rPr>
          <w:rFonts w:ascii="ＭＳ ゴシック" w:eastAsia="ＭＳ ゴシック" w:hAnsi="ＭＳ ゴシック"/>
          <w:sz w:val="20"/>
          <w:szCs w:val="20"/>
        </w:rPr>
      </w:pPr>
      <w:r w:rsidRPr="004A12C1">
        <w:rPr>
          <w:rFonts w:ascii="ＭＳ ゴシック" w:eastAsia="ＭＳ ゴシック" w:hAnsi="ＭＳ ゴシック" w:hint="eastAsia"/>
          <w:sz w:val="20"/>
          <w:szCs w:val="20"/>
        </w:rPr>
        <w:t xml:space="preserve">　　□</w:t>
      </w:r>
      <w:r w:rsidR="00A9018B" w:rsidRPr="00A86C2C">
        <w:rPr>
          <w:rFonts w:ascii="ＭＳ ゴシック" w:eastAsia="ＭＳ ゴシック" w:hAnsi="ＭＳ ゴシック" w:hint="eastAsia"/>
          <w:b/>
          <w:i/>
          <w:szCs w:val="21"/>
          <w:u w:val="single"/>
        </w:rPr>
        <w:t>コーディネート機能や居場所の確保等の機能を備えた支援</w:t>
      </w:r>
    </w:p>
    <w:p w:rsidR="00994C2D" w:rsidRDefault="00994C2D" w:rsidP="007C3CC6">
      <w:pPr>
        <w:rPr>
          <w:rFonts w:ascii="ＭＳ ゴシック" w:eastAsia="ＭＳ ゴシック" w:hAnsi="ＭＳ ゴシック"/>
          <w:sz w:val="22"/>
        </w:rPr>
      </w:pPr>
      <w:r>
        <w:rPr>
          <w:rFonts w:ascii="ＭＳ ゴシック" w:eastAsia="ＭＳ ゴシック" w:hAnsi="ＭＳ ゴシック" w:hint="eastAsia"/>
          <w:sz w:val="22"/>
        </w:rPr>
        <w:t xml:space="preserve">　５　障がい児の健やかな育成のための発達支援</w:t>
      </w:r>
    </w:p>
    <w:p w:rsidR="00501A07" w:rsidRPr="004A12C1" w:rsidRDefault="00A9018B" w:rsidP="0099783B">
      <w:pPr>
        <w:spacing w:line="320" w:lineRule="exact"/>
        <w:rPr>
          <w:rFonts w:ascii="ＭＳ ゴシック" w:eastAsia="ＭＳ ゴシック" w:hAnsi="ＭＳ ゴシック"/>
          <w:sz w:val="20"/>
          <w:szCs w:val="20"/>
        </w:rPr>
      </w:pPr>
      <w:r w:rsidRPr="004A12C1">
        <w:rPr>
          <w:rFonts w:ascii="ＭＳ ゴシック" w:eastAsia="ＭＳ ゴシック" w:hAnsi="ＭＳ ゴシック" w:hint="eastAsia"/>
          <w:sz w:val="20"/>
          <w:szCs w:val="20"/>
        </w:rPr>
        <w:t xml:space="preserve">　　□障がい児通所支援等の充実・</w:t>
      </w:r>
      <w:r w:rsidR="000A0B6B" w:rsidRPr="004A12C1">
        <w:rPr>
          <w:rFonts w:ascii="ＭＳ ゴシック" w:eastAsia="ＭＳ ゴシック" w:hAnsi="ＭＳ ゴシック" w:hint="eastAsia"/>
          <w:sz w:val="20"/>
          <w:szCs w:val="20"/>
        </w:rPr>
        <w:t>均てん化</w:t>
      </w:r>
    </w:p>
    <w:p w:rsidR="00A9018B" w:rsidRPr="004A12C1" w:rsidRDefault="00A9018B" w:rsidP="0099783B">
      <w:pPr>
        <w:spacing w:line="320" w:lineRule="exact"/>
        <w:ind w:left="600" w:hangingChars="300" w:hanging="600"/>
        <w:rPr>
          <w:rFonts w:ascii="ＭＳ ゴシック" w:eastAsia="ＭＳ ゴシック" w:hAnsi="ＭＳ ゴシック"/>
          <w:sz w:val="20"/>
          <w:szCs w:val="20"/>
        </w:rPr>
      </w:pPr>
      <w:r w:rsidRPr="004A12C1">
        <w:rPr>
          <w:rFonts w:ascii="ＭＳ ゴシック" w:eastAsia="ＭＳ ゴシック" w:hAnsi="ＭＳ ゴシック" w:hint="eastAsia"/>
          <w:sz w:val="20"/>
          <w:szCs w:val="20"/>
        </w:rPr>
        <w:t xml:space="preserve">　　□</w:t>
      </w:r>
      <w:r w:rsidR="002A3B67" w:rsidRPr="004A12C1">
        <w:rPr>
          <w:rFonts w:ascii="ＭＳ ゴシック" w:eastAsia="ＭＳ ゴシック" w:hAnsi="ＭＳ ゴシック" w:hint="eastAsia"/>
          <w:sz w:val="20"/>
          <w:szCs w:val="20"/>
        </w:rPr>
        <w:t>障がい児のライフステージに沿った切れ目のない一貫した支援提供体制の構築</w:t>
      </w:r>
    </w:p>
    <w:p w:rsidR="00A9018B" w:rsidRPr="004A12C1" w:rsidRDefault="00A9018B" w:rsidP="0099783B">
      <w:pPr>
        <w:spacing w:line="320" w:lineRule="exact"/>
        <w:rPr>
          <w:rFonts w:ascii="ＭＳ ゴシック" w:eastAsia="ＭＳ ゴシック" w:hAnsi="ＭＳ ゴシック"/>
          <w:sz w:val="20"/>
          <w:szCs w:val="20"/>
        </w:rPr>
      </w:pPr>
      <w:r w:rsidRPr="004A12C1">
        <w:rPr>
          <w:rFonts w:ascii="ＭＳ ゴシック" w:eastAsia="ＭＳ ゴシック" w:hAnsi="ＭＳ ゴシック" w:hint="eastAsia"/>
          <w:sz w:val="20"/>
          <w:szCs w:val="20"/>
        </w:rPr>
        <w:t xml:space="preserve">　　□</w:t>
      </w:r>
      <w:r w:rsidR="002A3B67" w:rsidRPr="004A12C1">
        <w:rPr>
          <w:rFonts w:ascii="ＭＳ ゴシック" w:eastAsia="ＭＳ ゴシック" w:hAnsi="ＭＳ ゴシック" w:hint="eastAsia"/>
          <w:sz w:val="20"/>
          <w:szCs w:val="20"/>
        </w:rPr>
        <w:t>地域社会への参加やインクルージョンの推進</w:t>
      </w:r>
    </w:p>
    <w:p w:rsidR="002A3B67" w:rsidRPr="004A12C1" w:rsidRDefault="002A3B67" w:rsidP="0099783B">
      <w:pPr>
        <w:spacing w:line="320" w:lineRule="exact"/>
        <w:rPr>
          <w:rFonts w:ascii="ＭＳ ゴシック" w:eastAsia="ＭＳ ゴシック" w:hAnsi="ＭＳ ゴシック"/>
          <w:sz w:val="20"/>
          <w:szCs w:val="20"/>
        </w:rPr>
      </w:pPr>
      <w:r w:rsidRPr="004A12C1">
        <w:rPr>
          <w:rFonts w:ascii="ＭＳ ゴシック" w:eastAsia="ＭＳ ゴシック" w:hAnsi="ＭＳ ゴシック" w:hint="eastAsia"/>
          <w:sz w:val="20"/>
          <w:szCs w:val="20"/>
        </w:rPr>
        <w:t xml:space="preserve">　　□医療的ケア児に対する包括的な支援体制の構築</w:t>
      </w:r>
    </w:p>
    <w:p w:rsidR="00994C2D" w:rsidRDefault="00994C2D" w:rsidP="007C3CC6">
      <w:pPr>
        <w:rPr>
          <w:rFonts w:ascii="ＭＳ ゴシック" w:eastAsia="ＭＳ ゴシック" w:hAnsi="ＭＳ ゴシック"/>
          <w:sz w:val="22"/>
        </w:rPr>
      </w:pPr>
      <w:r>
        <w:rPr>
          <w:rFonts w:ascii="ＭＳ ゴシック" w:eastAsia="ＭＳ ゴシック" w:hAnsi="ＭＳ ゴシック" w:hint="eastAsia"/>
          <w:sz w:val="22"/>
        </w:rPr>
        <w:t xml:space="preserve">　６　</w:t>
      </w:r>
      <w:r w:rsidRPr="00CD120C">
        <w:rPr>
          <w:rFonts w:ascii="ＭＳ ゴシック" w:eastAsia="ＭＳ ゴシック" w:hAnsi="ＭＳ ゴシック" w:hint="eastAsia"/>
          <w:b/>
          <w:i/>
          <w:sz w:val="22"/>
          <w:u w:val="single"/>
        </w:rPr>
        <w:t>障がい福祉人材の確保</w:t>
      </w:r>
    </w:p>
    <w:p w:rsidR="00501A07" w:rsidRPr="00CE7D36" w:rsidRDefault="00CE7D36" w:rsidP="0099783B">
      <w:pPr>
        <w:spacing w:line="320" w:lineRule="exact"/>
        <w:rPr>
          <w:rFonts w:ascii="ＭＳ ゴシック" w:eastAsia="ＭＳ ゴシック" w:hAnsi="ＭＳ ゴシック"/>
          <w:sz w:val="20"/>
          <w:szCs w:val="20"/>
        </w:rPr>
      </w:pPr>
      <w:r w:rsidRPr="00CE7D36">
        <w:rPr>
          <w:rFonts w:ascii="ＭＳ ゴシック" w:eastAsia="ＭＳ ゴシック" w:hAnsi="ＭＳ ゴシック" w:hint="eastAsia"/>
          <w:sz w:val="20"/>
          <w:szCs w:val="20"/>
        </w:rPr>
        <w:t xml:space="preserve">　　□</w:t>
      </w:r>
      <w:r w:rsidRPr="00A86C2C">
        <w:rPr>
          <w:rFonts w:ascii="ＭＳ ゴシック" w:eastAsia="ＭＳ ゴシック" w:hAnsi="ＭＳ ゴシック" w:hint="eastAsia"/>
          <w:b/>
          <w:i/>
          <w:szCs w:val="21"/>
          <w:u w:val="single"/>
        </w:rPr>
        <w:t>専門性を高めるための研修の実施</w:t>
      </w:r>
    </w:p>
    <w:p w:rsidR="00CE7D36" w:rsidRPr="00CE7D36" w:rsidRDefault="00CE7D36" w:rsidP="0099783B">
      <w:pPr>
        <w:spacing w:line="320" w:lineRule="exact"/>
        <w:rPr>
          <w:rFonts w:ascii="ＭＳ ゴシック" w:eastAsia="ＭＳ ゴシック" w:hAnsi="ＭＳ ゴシック"/>
          <w:sz w:val="20"/>
          <w:szCs w:val="20"/>
        </w:rPr>
      </w:pPr>
      <w:r w:rsidRPr="00CE7D36">
        <w:rPr>
          <w:rFonts w:ascii="ＭＳ ゴシック" w:eastAsia="ＭＳ ゴシック" w:hAnsi="ＭＳ ゴシック" w:hint="eastAsia"/>
          <w:sz w:val="20"/>
          <w:szCs w:val="20"/>
        </w:rPr>
        <w:t xml:space="preserve">　　□</w:t>
      </w:r>
      <w:r w:rsidRPr="00A86C2C">
        <w:rPr>
          <w:rFonts w:ascii="ＭＳ ゴシック" w:eastAsia="ＭＳ ゴシック" w:hAnsi="ＭＳ ゴシック" w:hint="eastAsia"/>
          <w:b/>
          <w:i/>
          <w:szCs w:val="21"/>
          <w:u w:val="single"/>
        </w:rPr>
        <w:t>多職種間の連携の推進</w:t>
      </w:r>
    </w:p>
    <w:p w:rsidR="00CE7D36" w:rsidRPr="00CE7D36" w:rsidRDefault="00CE7D36" w:rsidP="0099783B">
      <w:pPr>
        <w:spacing w:line="320" w:lineRule="exact"/>
        <w:rPr>
          <w:rFonts w:ascii="ＭＳ ゴシック" w:eastAsia="ＭＳ ゴシック" w:hAnsi="ＭＳ ゴシック"/>
          <w:sz w:val="20"/>
          <w:szCs w:val="20"/>
        </w:rPr>
      </w:pPr>
      <w:r w:rsidRPr="00CE7D36">
        <w:rPr>
          <w:rFonts w:ascii="ＭＳ ゴシック" w:eastAsia="ＭＳ ゴシック" w:hAnsi="ＭＳ ゴシック" w:hint="eastAsia"/>
          <w:sz w:val="20"/>
          <w:szCs w:val="20"/>
        </w:rPr>
        <w:t xml:space="preserve">　　□</w:t>
      </w:r>
      <w:r w:rsidRPr="00A86C2C">
        <w:rPr>
          <w:rFonts w:ascii="ＭＳ ゴシック" w:eastAsia="ＭＳ ゴシック" w:hAnsi="ＭＳ ゴシック" w:hint="eastAsia"/>
          <w:b/>
          <w:i/>
          <w:szCs w:val="21"/>
          <w:u w:val="single"/>
        </w:rPr>
        <w:t>障がい福祉の現場が働きがいのある魅力的な職場であることの積極的な周知・広報</w:t>
      </w:r>
    </w:p>
    <w:p w:rsidR="00994C2D" w:rsidRDefault="00994C2D" w:rsidP="007C3CC6">
      <w:pPr>
        <w:rPr>
          <w:rFonts w:ascii="ＭＳ ゴシック" w:eastAsia="ＭＳ ゴシック" w:hAnsi="ＭＳ ゴシック"/>
          <w:sz w:val="22"/>
        </w:rPr>
      </w:pPr>
      <w:r>
        <w:rPr>
          <w:rFonts w:ascii="ＭＳ ゴシック" w:eastAsia="ＭＳ ゴシック" w:hAnsi="ＭＳ ゴシック" w:hint="eastAsia"/>
          <w:sz w:val="22"/>
        </w:rPr>
        <w:t xml:space="preserve">　７　</w:t>
      </w:r>
      <w:r w:rsidRPr="00885E05">
        <w:rPr>
          <w:rFonts w:ascii="ＭＳ ゴシック" w:eastAsia="ＭＳ ゴシック" w:hAnsi="ＭＳ ゴシック" w:hint="eastAsia"/>
          <w:b/>
          <w:i/>
          <w:sz w:val="22"/>
          <w:u w:val="single"/>
        </w:rPr>
        <w:t>障がい者の社会参加を支える取組</w:t>
      </w:r>
    </w:p>
    <w:p w:rsidR="00501A07" w:rsidRPr="00016D17" w:rsidRDefault="006936A0" w:rsidP="00016D17">
      <w:pPr>
        <w:spacing w:line="320" w:lineRule="exact"/>
        <w:rPr>
          <w:rFonts w:ascii="ＭＳ ゴシック" w:eastAsia="ＭＳ ゴシック" w:hAnsi="ＭＳ ゴシック"/>
          <w:sz w:val="20"/>
          <w:szCs w:val="20"/>
        </w:rPr>
      </w:pPr>
      <w:r w:rsidRPr="00016D17">
        <w:rPr>
          <w:rFonts w:ascii="ＭＳ ゴシック" w:eastAsia="ＭＳ ゴシック" w:hAnsi="ＭＳ ゴシック" w:hint="eastAsia"/>
          <w:sz w:val="20"/>
          <w:szCs w:val="20"/>
        </w:rPr>
        <w:t xml:space="preserve">　　□</w:t>
      </w:r>
      <w:r w:rsidR="00016D17" w:rsidRPr="00A86C2C">
        <w:rPr>
          <w:rFonts w:ascii="ＭＳ ゴシック" w:eastAsia="ＭＳ ゴシック" w:hAnsi="ＭＳ ゴシック" w:hint="eastAsia"/>
          <w:b/>
          <w:i/>
          <w:szCs w:val="21"/>
          <w:u w:val="single"/>
        </w:rPr>
        <w:t>障がい者が文化芸術を享受鑑賞し、または創造や発表等の多様な活動に参加する機会の確保</w:t>
      </w:r>
    </w:p>
    <w:p w:rsidR="006936A0" w:rsidRPr="00016D17" w:rsidRDefault="006936A0" w:rsidP="00016D17">
      <w:pPr>
        <w:spacing w:line="320" w:lineRule="exact"/>
        <w:rPr>
          <w:rFonts w:ascii="ＭＳ ゴシック" w:eastAsia="ＭＳ ゴシック" w:hAnsi="ＭＳ ゴシック"/>
          <w:sz w:val="20"/>
          <w:szCs w:val="20"/>
        </w:rPr>
      </w:pPr>
      <w:r w:rsidRPr="00016D17">
        <w:rPr>
          <w:rFonts w:ascii="ＭＳ ゴシック" w:eastAsia="ＭＳ ゴシック" w:hAnsi="ＭＳ ゴシック" w:hint="eastAsia"/>
          <w:sz w:val="20"/>
          <w:szCs w:val="20"/>
        </w:rPr>
        <w:t xml:space="preserve">　　□</w:t>
      </w:r>
      <w:r w:rsidR="00016D17" w:rsidRPr="00A86C2C">
        <w:rPr>
          <w:rFonts w:ascii="ＭＳ ゴシック" w:eastAsia="ＭＳ ゴシック" w:hAnsi="ＭＳ ゴシック" w:hint="eastAsia"/>
          <w:b/>
          <w:i/>
          <w:szCs w:val="21"/>
          <w:u w:val="single"/>
        </w:rPr>
        <w:t>視覚障がい者等の読書環境の整備の計画的推進</w:t>
      </w:r>
    </w:p>
    <w:p w:rsidR="006936A0" w:rsidRDefault="006936A0" w:rsidP="007C3CC6">
      <w:pPr>
        <w:rPr>
          <w:rFonts w:ascii="ＭＳ ゴシック" w:eastAsia="ＭＳ ゴシック" w:hAnsi="ＭＳ ゴシック"/>
          <w:sz w:val="22"/>
        </w:rPr>
      </w:pPr>
    </w:p>
    <w:p w:rsidR="00994C2D" w:rsidRDefault="00994C2D" w:rsidP="007C3CC6">
      <w:pPr>
        <w:rPr>
          <w:rFonts w:ascii="ＭＳ ゴシック" w:eastAsia="ＭＳ ゴシック" w:hAnsi="ＭＳ ゴシック"/>
          <w:sz w:val="22"/>
        </w:rPr>
      </w:pPr>
      <w:r>
        <w:rPr>
          <w:rFonts w:ascii="ＭＳ ゴシック" w:eastAsia="ＭＳ ゴシック" w:hAnsi="ＭＳ ゴシック" w:hint="eastAsia"/>
          <w:sz w:val="22"/>
        </w:rPr>
        <w:t>二　障がい福祉サービスの提供体制の確保に関する基本的考え方</w:t>
      </w:r>
    </w:p>
    <w:p w:rsidR="00501A07" w:rsidRDefault="00994C2D" w:rsidP="007C3CC6">
      <w:pPr>
        <w:rPr>
          <w:rFonts w:ascii="ＭＳ ゴシック" w:eastAsia="ＭＳ ゴシック" w:hAnsi="ＭＳ ゴシック"/>
          <w:sz w:val="22"/>
        </w:rPr>
      </w:pPr>
      <w:r>
        <w:rPr>
          <w:rFonts w:ascii="ＭＳ ゴシック" w:eastAsia="ＭＳ ゴシック" w:hAnsi="ＭＳ ゴシック" w:hint="eastAsia"/>
          <w:sz w:val="22"/>
        </w:rPr>
        <w:t xml:space="preserve">　１　全国で必要とされる訪問系サービスの保障</w:t>
      </w:r>
    </w:p>
    <w:p w:rsidR="00501A07" w:rsidRDefault="00994C2D" w:rsidP="007C3CC6">
      <w:pPr>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　２　希望する障がい者等への日中活動系サービスの保障</w:t>
      </w:r>
    </w:p>
    <w:p w:rsidR="00994C2D" w:rsidRDefault="00994C2D" w:rsidP="007C3CC6">
      <w:pPr>
        <w:rPr>
          <w:rFonts w:ascii="ＭＳ ゴシック" w:eastAsia="ＭＳ ゴシック" w:hAnsi="ＭＳ ゴシック"/>
          <w:sz w:val="22"/>
        </w:rPr>
      </w:pPr>
      <w:r>
        <w:rPr>
          <w:rFonts w:ascii="ＭＳ ゴシック" w:eastAsia="ＭＳ ゴシック" w:hAnsi="ＭＳ ゴシック" w:hint="eastAsia"/>
          <w:sz w:val="22"/>
        </w:rPr>
        <w:t xml:space="preserve">　３　グループホーム等の充実及び地域生活支援拠点等の整備と</w:t>
      </w:r>
      <w:r w:rsidRPr="00D8459A">
        <w:rPr>
          <w:rFonts w:ascii="ＭＳ ゴシック" w:eastAsia="ＭＳ ゴシック" w:hAnsi="ＭＳ ゴシック" w:hint="eastAsia"/>
          <w:b/>
          <w:i/>
          <w:sz w:val="22"/>
          <w:u w:val="single"/>
        </w:rPr>
        <w:t>機能の充実</w:t>
      </w:r>
    </w:p>
    <w:p w:rsidR="00501A07" w:rsidRPr="009B7E21" w:rsidRDefault="004A71EA" w:rsidP="009B7E21">
      <w:pPr>
        <w:spacing w:line="320" w:lineRule="exact"/>
        <w:rPr>
          <w:rFonts w:ascii="ＭＳ ゴシック" w:eastAsia="ＭＳ ゴシック" w:hAnsi="ＭＳ ゴシック"/>
          <w:sz w:val="20"/>
          <w:szCs w:val="20"/>
        </w:rPr>
      </w:pPr>
      <w:r w:rsidRPr="009B7E21">
        <w:rPr>
          <w:rFonts w:ascii="ＭＳ ゴシック" w:eastAsia="ＭＳ ゴシック" w:hAnsi="ＭＳ ゴシック" w:hint="eastAsia"/>
          <w:sz w:val="20"/>
          <w:szCs w:val="20"/>
        </w:rPr>
        <w:t xml:space="preserve">　　□</w:t>
      </w:r>
      <w:r w:rsidR="00963108" w:rsidRPr="009B7E21">
        <w:rPr>
          <w:rFonts w:ascii="ＭＳ ゴシック" w:eastAsia="ＭＳ ゴシック" w:hAnsi="ＭＳ ゴシック" w:hint="eastAsia"/>
          <w:sz w:val="20"/>
          <w:szCs w:val="20"/>
        </w:rPr>
        <w:t>グループホームの充実・入所等から地域生活への移行</w:t>
      </w:r>
    </w:p>
    <w:p w:rsidR="004A71EA" w:rsidRPr="009B7E21" w:rsidRDefault="004A71EA" w:rsidP="00D12C45">
      <w:pPr>
        <w:spacing w:line="320" w:lineRule="exact"/>
        <w:ind w:left="600" w:hangingChars="300" w:hanging="600"/>
        <w:rPr>
          <w:rFonts w:ascii="ＭＳ ゴシック" w:eastAsia="ＭＳ ゴシック" w:hAnsi="ＭＳ ゴシック"/>
          <w:sz w:val="20"/>
          <w:szCs w:val="20"/>
        </w:rPr>
      </w:pPr>
      <w:r w:rsidRPr="009B7E21">
        <w:rPr>
          <w:rFonts w:ascii="ＭＳ ゴシック" w:eastAsia="ＭＳ ゴシック" w:hAnsi="ＭＳ ゴシック" w:hint="eastAsia"/>
          <w:sz w:val="20"/>
          <w:szCs w:val="20"/>
        </w:rPr>
        <w:t xml:space="preserve">　　□</w:t>
      </w:r>
      <w:r w:rsidR="00963108" w:rsidRPr="009B7E21">
        <w:rPr>
          <w:rFonts w:ascii="ＭＳ ゴシック" w:eastAsia="ＭＳ ゴシック" w:hAnsi="ＭＳ ゴシック" w:hint="eastAsia"/>
          <w:sz w:val="20"/>
          <w:szCs w:val="20"/>
        </w:rPr>
        <w:t>地域生活支援拠点の整備と</w:t>
      </w:r>
      <w:r w:rsidR="00963108" w:rsidRPr="00D8459A">
        <w:rPr>
          <w:rFonts w:ascii="ＭＳ ゴシック" w:eastAsia="ＭＳ ゴシック" w:hAnsi="ＭＳ ゴシック" w:hint="eastAsia"/>
          <w:b/>
          <w:i/>
          <w:szCs w:val="21"/>
          <w:u w:val="single"/>
        </w:rPr>
        <w:t>必要な機能の充実</w:t>
      </w:r>
      <w:r w:rsidR="00D12C45">
        <w:rPr>
          <w:rFonts w:ascii="ＭＳ ゴシック" w:eastAsia="ＭＳ ゴシック" w:hAnsi="ＭＳ ゴシック" w:hint="eastAsia"/>
          <w:sz w:val="20"/>
          <w:szCs w:val="20"/>
        </w:rPr>
        <w:t>、障がい者支援施設の小規模化等の推進・施設入所者の地域生活の移行や地域との交流機会の確保など地域への開放</w:t>
      </w:r>
    </w:p>
    <w:p w:rsidR="00501A07" w:rsidRDefault="00994C2D" w:rsidP="007C3CC6">
      <w:pPr>
        <w:rPr>
          <w:rFonts w:ascii="ＭＳ ゴシック" w:eastAsia="ＭＳ ゴシック" w:hAnsi="ＭＳ ゴシック"/>
          <w:sz w:val="22"/>
        </w:rPr>
      </w:pPr>
      <w:r>
        <w:rPr>
          <w:rFonts w:ascii="ＭＳ ゴシック" w:eastAsia="ＭＳ ゴシック" w:hAnsi="ＭＳ ゴシック" w:hint="eastAsia"/>
          <w:sz w:val="22"/>
        </w:rPr>
        <w:t xml:space="preserve">　４　福祉施設から一般就労への移行等の推進</w:t>
      </w:r>
    </w:p>
    <w:p w:rsidR="00501A07" w:rsidRPr="002A6F6E" w:rsidRDefault="00994C2D" w:rsidP="007C3CC6">
      <w:pPr>
        <w:rPr>
          <w:rFonts w:ascii="ＭＳ ゴシック" w:eastAsia="ＭＳ ゴシック" w:hAnsi="ＭＳ ゴシック"/>
          <w:sz w:val="22"/>
        </w:rPr>
      </w:pPr>
      <w:r>
        <w:rPr>
          <w:rFonts w:ascii="ＭＳ ゴシック" w:eastAsia="ＭＳ ゴシック" w:hAnsi="ＭＳ ゴシック" w:hint="eastAsia"/>
          <w:sz w:val="22"/>
        </w:rPr>
        <w:t xml:space="preserve">　５　</w:t>
      </w:r>
      <w:r w:rsidRPr="00D8459A">
        <w:rPr>
          <w:rFonts w:ascii="ＭＳ ゴシック" w:eastAsia="ＭＳ ゴシック" w:hAnsi="ＭＳ ゴシック" w:hint="eastAsia"/>
          <w:b/>
          <w:i/>
          <w:sz w:val="22"/>
          <w:u w:val="single"/>
        </w:rPr>
        <w:t>強度行動障がいや高次脳機能障がいを有する障がい者に対する支援体制の充実</w:t>
      </w:r>
    </w:p>
    <w:p w:rsidR="00501A07" w:rsidRDefault="00501A07" w:rsidP="007C3CC6">
      <w:pPr>
        <w:rPr>
          <w:rFonts w:ascii="ＭＳ ゴシック" w:eastAsia="ＭＳ ゴシック" w:hAnsi="ＭＳ ゴシック"/>
          <w:sz w:val="22"/>
        </w:rPr>
      </w:pPr>
    </w:p>
    <w:p w:rsidR="00994C2D" w:rsidRDefault="00994C2D" w:rsidP="007C3CC6">
      <w:pPr>
        <w:rPr>
          <w:rFonts w:ascii="ＭＳ ゴシック" w:eastAsia="ＭＳ ゴシック" w:hAnsi="ＭＳ ゴシック"/>
          <w:sz w:val="22"/>
        </w:rPr>
      </w:pPr>
      <w:r>
        <w:rPr>
          <w:rFonts w:ascii="ＭＳ ゴシック" w:eastAsia="ＭＳ ゴシック" w:hAnsi="ＭＳ ゴシック" w:hint="eastAsia"/>
          <w:sz w:val="22"/>
        </w:rPr>
        <w:t>三　相談支援の提供体制の確保に関する基本的な考え方</w:t>
      </w:r>
    </w:p>
    <w:p w:rsidR="00994C2D" w:rsidRDefault="00994C2D" w:rsidP="007C3CC6">
      <w:pPr>
        <w:rPr>
          <w:rFonts w:ascii="ＭＳ ゴシック" w:eastAsia="ＭＳ ゴシック" w:hAnsi="ＭＳ ゴシック"/>
          <w:sz w:val="22"/>
        </w:rPr>
      </w:pPr>
      <w:r>
        <w:rPr>
          <w:rFonts w:ascii="ＭＳ ゴシック" w:eastAsia="ＭＳ ゴシック" w:hAnsi="ＭＳ ゴシック" w:hint="eastAsia"/>
          <w:sz w:val="22"/>
        </w:rPr>
        <w:t xml:space="preserve">　１　相談支援体制の構築</w:t>
      </w:r>
    </w:p>
    <w:p w:rsidR="00501A07" w:rsidRPr="00081FD6" w:rsidRDefault="00EE4F99" w:rsidP="00081FD6">
      <w:pPr>
        <w:spacing w:line="320" w:lineRule="exact"/>
        <w:rPr>
          <w:rFonts w:ascii="ＭＳ ゴシック" w:eastAsia="ＭＳ ゴシック" w:hAnsi="ＭＳ ゴシック"/>
          <w:sz w:val="20"/>
          <w:szCs w:val="20"/>
        </w:rPr>
      </w:pPr>
      <w:r w:rsidRPr="00081FD6">
        <w:rPr>
          <w:rFonts w:ascii="ＭＳ ゴシック" w:eastAsia="ＭＳ ゴシック" w:hAnsi="ＭＳ ゴシック" w:hint="eastAsia"/>
          <w:sz w:val="20"/>
          <w:szCs w:val="20"/>
        </w:rPr>
        <w:t xml:space="preserve">　　□</w:t>
      </w:r>
      <w:r w:rsidR="008235D3" w:rsidRPr="00081FD6">
        <w:rPr>
          <w:rFonts w:ascii="ＭＳ ゴシック" w:eastAsia="ＭＳ ゴシック" w:hAnsi="ＭＳ ゴシック" w:hint="eastAsia"/>
          <w:sz w:val="20"/>
          <w:szCs w:val="20"/>
        </w:rPr>
        <w:t>相談支援事業者と保健、医療、福祉サービスにつなげる等関係機関との連携</w:t>
      </w:r>
    </w:p>
    <w:p w:rsidR="00EE4F99" w:rsidRPr="00081FD6" w:rsidRDefault="00EE4F99" w:rsidP="00081FD6">
      <w:pPr>
        <w:spacing w:line="320" w:lineRule="exact"/>
        <w:rPr>
          <w:rFonts w:ascii="ＭＳ ゴシック" w:eastAsia="ＭＳ ゴシック" w:hAnsi="ＭＳ ゴシック"/>
          <w:sz w:val="20"/>
          <w:szCs w:val="20"/>
        </w:rPr>
      </w:pPr>
      <w:r w:rsidRPr="00081FD6">
        <w:rPr>
          <w:rFonts w:ascii="ＭＳ ゴシック" w:eastAsia="ＭＳ ゴシック" w:hAnsi="ＭＳ ゴシック" w:hint="eastAsia"/>
          <w:sz w:val="20"/>
          <w:szCs w:val="20"/>
        </w:rPr>
        <w:t xml:space="preserve">　　□</w:t>
      </w:r>
      <w:r w:rsidR="008235D3" w:rsidRPr="00081FD6">
        <w:rPr>
          <w:rFonts w:ascii="ＭＳ ゴシック" w:eastAsia="ＭＳ ゴシック" w:hAnsi="ＭＳ ゴシック" w:hint="eastAsia"/>
          <w:sz w:val="20"/>
          <w:szCs w:val="20"/>
        </w:rPr>
        <w:t>サービス等利用計画の作成を含めた相談支援を行う人材育成</w:t>
      </w:r>
    </w:p>
    <w:p w:rsidR="00EE4F99" w:rsidRPr="00081FD6" w:rsidRDefault="00EE4F99" w:rsidP="00081FD6">
      <w:pPr>
        <w:spacing w:line="320" w:lineRule="exact"/>
        <w:rPr>
          <w:rFonts w:ascii="ＭＳ ゴシック" w:eastAsia="ＭＳ ゴシック" w:hAnsi="ＭＳ ゴシック"/>
          <w:sz w:val="20"/>
          <w:szCs w:val="20"/>
        </w:rPr>
      </w:pPr>
      <w:r w:rsidRPr="00081FD6">
        <w:rPr>
          <w:rFonts w:ascii="ＭＳ ゴシック" w:eastAsia="ＭＳ ゴシック" w:hAnsi="ＭＳ ゴシック" w:hint="eastAsia"/>
          <w:sz w:val="20"/>
          <w:szCs w:val="20"/>
        </w:rPr>
        <w:t xml:space="preserve">　　□</w:t>
      </w:r>
      <w:r w:rsidR="008235D3" w:rsidRPr="00081FD6">
        <w:rPr>
          <w:rFonts w:ascii="ＭＳ ゴシック" w:eastAsia="ＭＳ ゴシック" w:hAnsi="ＭＳ ゴシック" w:hint="eastAsia"/>
          <w:sz w:val="20"/>
          <w:szCs w:val="20"/>
        </w:rPr>
        <w:t>相談支援事業所の充実</w:t>
      </w:r>
    </w:p>
    <w:p w:rsidR="00EE4F99" w:rsidRPr="00081FD6" w:rsidRDefault="00EE4F99" w:rsidP="00081FD6">
      <w:pPr>
        <w:spacing w:line="320" w:lineRule="exact"/>
        <w:rPr>
          <w:rFonts w:ascii="ＭＳ ゴシック" w:eastAsia="ＭＳ ゴシック" w:hAnsi="ＭＳ ゴシック"/>
          <w:sz w:val="20"/>
          <w:szCs w:val="20"/>
        </w:rPr>
      </w:pPr>
      <w:r w:rsidRPr="00081FD6">
        <w:rPr>
          <w:rFonts w:ascii="ＭＳ ゴシック" w:eastAsia="ＭＳ ゴシック" w:hAnsi="ＭＳ ゴシック" w:hint="eastAsia"/>
          <w:sz w:val="20"/>
          <w:szCs w:val="20"/>
        </w:rPr>
        <w:t xml:space="preserve">　　□</w:t>
      </w:r>
      <w:r w:rsidR="008235D3" w:rsidRPr="00081FD6">
        <w:rPr>
          <w:rFonts w:ascii="ＭＳ ゴシック" w:eastAsia="ＭＳ ゴシック" w:hAnsi="ＭＳ ゴシック" w:hint="eastAsia"/>
          <w:sz w:val="20"/>
          <w:szCs w:val="20"/>
        </w:rPr>
        <w:t>市町村における基幹相談支援センターの設置促進</w:t>
      </w:r>
    </w:p>
    <w:p w:rsidR="00EE4F99" w:rsidRPr="00081FD6" w:rsidRDefault="00EE4F99" w:rsidP="00081FD6">
      <w:pPr>
        <w:spacing w:line="320" w:lineRule="exact"/>
        <w:rPr>
          <w:rFonts w:ascii="ＭＳ ゴシック" w:eastAsia="ＭＳ ゴシック" w:hAnsi="ＭＳ ゴシック"/>
          <w:sz w:val="20"/>
          <w:szCs w:val="20"/>
        </w:rPr>
      </w:pPr>
      <w:r w:rsidRPr="00081FD6">
        <w:rPr>
          <w:rFonts w:ascii="ＭＳ ゴシック" w:eastAsia="ＭＳ ゴシック" w:hAnsi="ＭＳ ゴシック" w:hint="eastAsia"/>
          <w:sz w:val="20"/>
          <w:szCs w:val="20"/>
        </w:rPr>
        <w:t xml:space="preserve">　　□</w:t>
      </w:r>
      <w:r w:rsidR="008235D3" w:rsidRPr="00162626">
        <w:rPr>
          <w:rFonts w:ascii="ＭＳ ゴシック" w:eastAsia="ＭＳ ゴシック" w:hAnsi="ＭＳ ゴシック" w:hint="eastAsia"/>
          <w:b/>
          <w:i/>
          <w:szCs w:val="21"/>
          <w:u w:val="single"/>
        </w:rPr>
        <w:t>主任相談支援専門員</w:t>
      </w:r>
      <w:r w:rsidR="008235D3" w:rsidRPr="00081FD6">
        <w:rPr>
          <w:rFonts w:ascii="ＭＳ ゴシック" w:eastAsia="ＭＳ ゴシック" w:hAnsi="ＭＳ ゴシック" w:hint="eastAsia"/>
          <w:sz w:val="20"/>
          <w:szCs w:val="20"/>
        </w:rPr>
        <w:t>の計画的確保・有効活用</w:t>
      </w:r>
    </w:p>
    <w:p w:rsidR="008235D3" w:rsidRPr="00081FD6" w:rsidRDefault="008235D3" w:rsidP="00081FD6">
      <w:pPr>
        <w:spacing w:line="320" w:lineRule="exact"/>
        <w:ind w:left="600" w:hangingChars="300" w:hanging="600"/>
        <w:rPr>
          <w:rFonts w:ascii="ＭＳ ゴシック" w:eastAsia="ＭＳ ゴシック" w:hAnsi="ＭＳ ゴシック"/>
          <w:sz w:val="20"/>
          <w:szCs w:val="20"/>
        </w:rPr>
      </w:pPr>
      <w:r w:rsidRPr="00081FD6">
        <w:rPr>
          <w:rFonts w:ascii="ＭＳ ゴシック" w:eastAsia="ＭＳ ゴシック" w:hAnsi="ＭＳ ゴシック" w:hint="eastAsia"/>
          <w:sz w:val="20"/>
          <w:szCs w:val="20"/>
        </w:rPr>
        <w:t xml:space="preserve">　　□</w:t>
      </w:r>
      <w:r w:rsidR="00081FD6" w:rsidRPr="002644BC">
        <w:rPr>
          <w:rFonts w:ascii="ＭＳ ゴシック" w:eastAsia="ＭＳ ゴシック" w:hAnsi="ＭＳ ゴシック" w:hint="eastAsia"/>
          <w:b/>
          <w:i/>
          <w:szCs w:val="21"/>
          <w:u w:val="single"/>
        </w:rPr>
        <w:t>計画相談支援、地域相談支援、一般的な相談支援、基幹相談支援センターなどの地域における相談支援体制の検証・評価、総合的な相談支援体制・専門的な指導・助言・人材育成の更なる強化・充実、有機的な連携に向けた相談支援体制の再構築</w:t>
      </w:r>
    </w:p>
    <w:p w:rsidR="00994C2D" w:rsidRDefault="00994C2D" w:rsidP="007C3CC6">
      <w:pPr>
        <w:rPr>
          <w:rFonts w:ascii="ＭＳ ゴシック" w:eastAsia="ＭＳ ゴシック" w:hAnsi="ＭＳ ゴシック"/>
          <w:sz w:val="22"/>
        </w:rPr>
      </w:pPr>
      <w:r>
        <w:rPr>
          <w:rFonts w:ascii="ＭＳ ゴシック" w:eastAsia="ＭＳ ゴシック" w:hAnsi="ＭＳ ゴシック" w:hint="eastAsia"/>
          <w:sz w:val="22"/>
        </w:rPr>
        <w:t xml:space="preserve">　２　地域生活への移行や地域定着のための支援体制の確保</w:t>
      </w:r>
    </w:p>
    <w:p w:rsidR="00501A07" w:rsidRPr="00A15961" w:rsidRDefault="00DF2E9A" w:rsidP="00A15961">
      <w:pPr>
        <w:spacing w:line="320" w:lineRule="exact"/>
        <w:rPr>
          <w:rFonts w:ascii="ＭＳ ゴシック" w:eastAsia="ＭＳ ゴシック" w:hAnsi="ＭＳ ゴシック"/>
          <w:sz w:val="20"/>
          <w:szCs w:val="20"/>
        </w:rPr>
      </w:pPr>
      <w:r w:rsidRPr="00A15961">
        <w:rPr>
          <w:rFonts w:ascii="ＭＳ ゴシック" w:eastAsia="ＭＳ ゴシック" w:hAnsi="ＭＳ ゴシック" w:hint="eastAsia"/>
          <w:sz w:val="20"/>
          <w:szCs w:val="20"/>
        </w:rPr>
        <w:t xml:space="preserve">　　□</w:t>
      </w:r>
      <w:r w:rsidR="001845FA" w:rsidRPr="00A15961">
        <w:rPr>
          <w:rFonts w:ascii="ＭＳ ゴシック" w:eastAsia="ＭＳ ゴシック" w:hAnsi="ＭＳ ゴシック" w:hint="eastAsia"/>
          <w:sz w:val="20"/>
          <w:szCs w:val="20"/>
        </w:rPr>
        <w:t>計画的な地域移行支援に係るサービスの提供体制の確保</w:t>
      </w:r>
    </w:p>
    <w:p w:rsidR="00DF2E9A" w:rsidRPr="00A15961" w:rsidRDefault="00DF2E9A" w:rsidP="00A15961">
      <w:pPr>
        <w:spacing w:line="320" w:lineRule="exact"/>
        <w:rPr>
          <w:rFonts w:ascii="ＭＳ ゴシック" w:eastAsia="ＭＳ ゴシック" w:hAnsi="ＭＳ ゴシック"/>
          <w:sz w:val="20"/>
          <w:szCs w:val="20"/>
        </w:rPr>
      </w:pPr>
      <w:r w:rsidRPr="00A15961">
        <w:rPr>
          <w:rFonts w:ascii="ＭＳ ゴシック" w:eastAsia="ＭＳ ゴシック" w:hAnsi="ＭＳ ゴシック" w:hint="eastAsia"/>
          <w:sz w:val="20"/>
          <w:szCs w:val="20"/>
        </w:rPr>
        <w:t xml:space="preserve">　　□</w:t>
      </w:r>
      <w:r w:rsidR="00895A6A" w:rsidRPr="00A15961">
        <w:rPr>
          <w:rFonts w:ascii="ＭＳ ゴシック" w:eastAsia="ＭＳ ゴシック" w:hAnsi="ＭＳ ゴシック" w:hint="eastAsia"/>
          <w:sz w:val="20"/>
          <w:szCs w:val="20"/>
        </w:rPr>
        <w:t>自立生活援助や地域定着支援に係るサービスの提供体制の充実</w:t>
      </w:r>
    </w:p>
    <w:p w:rsidR="00994C2D" w:rsidRDefault="00994C2D" w:rsidP="007C3CC6">
      <w:pPr>
        <w:rPr>
          <w:rFonts w:ascii="ＭＳ ゴシック" w:eastAsia="ＭＳ ゴシック" w:hAnsi="ＭＳ ゴシック"/>
          <w:sz w:val="22"/>
        </w:rPr>
      </w:pPr>
      <w:r>
        <w:rPr>
          <w:rFonts w:ascii="ＭＳ ゴシック" w:eastAsia="ＭＳ ゴシック" w:hAnsi="ＭＳ ゴシック" w:hint="eastAsia"/>
          <w:sz w:val="22"/>
        </w:rPr>
        <w:t xml:space="preserve">　３　発達障がい者等に対する支援</w:t>
      </w:r>
    </w:p>
    <w:p w:rsidR="00501A07" w:rsidRPr="00A15961" w:rsidRDefault="00DF2E9A" w:rsidP="00A15961">
      <w:pPr>
        <w:spacing w:line="320" w:lineRule="exact"/>
        <w:ind w:left="600" w:hangingChars="300" w:hanging="600"/>
        <w:rPr>
          <w:rFonts w:ascii="ＭＳ ゴシック" w:eastAsia="ＭＳ ゴシック" w:hAnsi="ＭＳ ゴシック"/>
          <w:sz w:val="20"/>
          <w:szCs w:val="20"/>
        </w:rPr>
      </w:pPr>
      <w:r w:rsidRPr="00A15961">
        <w:rPr>
          <w:rFonts w:ascii="ＭＳ ゴシック" w:eastAsia="ＭＳ ゴシック" w:hAnsi="ＭＳ ゴシック" w:hint="eastAsia"/>
          <w:sz w:val="20"/>
          <w:szCs w:val="20"/>
        </w:rPr>
        <w:t xml:space="preserve">　　□</w:t>
      </w:r>
      <w:r w:rsidR="00D50A2C" w:rsidRPr="00A15961">
        <w:rPr>
          <w:rFonts w:ascii="ＭＳ ゴシック" w:eastAsia="ＭＳ ゴシック" w:hAnsi="ＭＳ ゴシック" w:hint="eastAsia"/>
          <w:sz w:val="20"/>
          <w:szCs w:val="20"/>
        </w:rPr>
        <w:t>発達障がい者支援センターの複数設置や発達障がい者地域支援マネジャーの配置の促進</w:t>
      </w:r>
    </w:p>
    <w:p w:rsidR="00DF2E9A" w:rsidRPr="00A15961" w:rsidRDefault="00DF2E9A" w:rsidP="00A15961">
      <w:pPr>
        <w:spacing w:line="320" w:lineRule="exact"/>
        <w:ind w:left="600" w:hangingChars="300" w:hanging="600"/>
        <w:rPr>
          <w:rFonts w:ascii="ＭＳ ゴシック" w:eastAsia="ＭＳ ゴシック" w:hAnsi="ＭＳ ゴシック"/>
          <w:sz w:val="20"/>
          <w:szCs w:val="20"/>
        </w:rPr>
      </w:pPr>
      <w:r w:rsidRPr="00A15961">
        <w:rPr>
          <w:rFonts w:ascii="ＭＳ ゴシック" w:eastAsia="ＭＳ ゴシック" w:hAnsi="ＭＳ ゴシック" w:hint="eastAsia"/>
          <w:sz w:val="20"/>
          <w:szCs w:val="20"/>
        </w:rPr>
        <w:t xml:space="preserve">　　□</w:t>
      </w:r>
      <w:r w:rsidR="000E07FA" w:rsidRPr="002644BC">
        <w:rPr>
          <w:rFonts w:ascii="ＭＳ ゴシック" w:eastAsia="ＭＳ ゴシック" w:hAnsi="ＭＳ ゴシック" w:hint="eastAsia"/>
          <w:b/>
          <w:i/>
          <w:szCs w:val="21"/>
          <w:u w:val="single"/>
        </w:rPr>
        <w:t>ペアレントプログラムやペアレントトレーニング等の発達障がい者やその家族等に対する支援体制</w:t>
      </w:r>
      <w:r w:rsidR="009F4F29" w:rsidRPr="002644BC">
        <w:rPr>
          <w:rFonts w:ascii="ＭＳ ゴシック" w:eastAsia="ＭＳ ゴシック" w:hAnsi="ＭＳ ゴシック" w:hint="eastAsia"/>
          <w:b/>
          <w:i/>
          <w:szCs w:val="21"/>
          <w:u w:val="single"/>
        </w:rPr>
        <w:t>や発達障がいの診断等を専門的に行うことのできる医療機関等の</w:t>
      </w:r>
      <w:r w:rsidR="000E07FA" w:rsidRPr="002644BC">
        <w:rPr>
          <w:rFonts w:ascii="ＭＳ ゴシック" w:eastAsia="ＭＳ ゴシック" w:hAnsi="ＭＳ ゴシック" w:hint="eastAsia"/>
          <w:b/>
          <w:i/>
          <w:szCs w:val="21"/>
          <w:u w:val="single"/>
        </w:rPr>
        <w:t>確保</w:t>
      </w:r>
    </w:p>
    <w:p w:rsidR="00994C2D" w:rsidRDefault="00994C2D" w:rsidP="007C3CC6">
      <w:pPr>
        <w:rPr>
          <w:rFonts w:ascii="ＭＳ ゴシック" w:eastAsia="ＭＳ ゴシック" w:hAnsi="ＭＳ ゴシック"/>
          <w:sz w:val="22"/>
        </w:rPr>
      </w:pPr>
      <w:r>
        <w:rPr>
          <w:rFonts w:ascii="ＭＳ ゴシック" w:eastAsia="ＭＳ ゴシック" w:hAnsi="ＭＳ ゴシック" w:hint="eastAsia"/>
          <w:sz w:val="22"/>
        </w:rPr>
        <w:t xml:space="preserve">　４　協議会の設置等</w:t>
      </w:r>
    </w:p>
    <w:p w:rsidR="00466229" w:rsidRDefault="00DF2E9A" w:rsidP="00466229">
      <w:pPr>
        <w:spacing w:line="320" w:lineRule="exact"/>
        <w:ind w:left="600" w:hangingChars="300" w:hanging="600"/>
        <w:rPr>
          <w:rFonts w:ascii="ＭＳ ゴシック" w:eastAsia="ＭＳ ゴシック" w:hAnsi="ＭＳ ゴシック"/>
          <w:sz w:val="20"/>
          <w:szCs w:val="20"/>
        </w:rPr>
      </w:pPr>
      <w:r w:rsidRPr="00A15961">
        <w:rPr>
          <w:rFonts w:ascii="ＭＳ ゴシック" w:eastAsia="ＭＳ ゴシック" w:hAnsi="ＭＳ ゴシック" w:hint="eastAsia"/>
          <w:sz w:val="20"/>
          <w:szCs w:val="20"/>
        </w:rPr>
        <w:t xml:space="preserve">　　</w:t>
      </w:r>
      <w:r w:rsidR="00466229">
        <w:rPr>
          <w:rFonts w:ascii="ＭＳ ゴシック" w:eastAsia="ＭＳ ゴシック" w:hAnsi="ＭＳ ゴシック" w:hint="eastAsia"/>
          <w:sz w:val="20"/>
          <w:szCs w:val="20"/>
        </w:rPr>
        <w:t>□障がい者等の実態把握、支援に係る地域資源の評価、必要な支援体制の構築や運営状況に対する評価、支援体制の改善</w:t>
      </w:r>
    </w:p>
    <w:p w:rsidR="00501A07" w:rsidRPr="00A15961" w:rsidRDefault="00DF2E9A" w:rsidP="00466229">
      <w:pPr>
        <w:spacing w:line="320" w:lineRule="exact"/>
        <w:ind w:firstLineChars="200" w:firstLine="400"/>
        <w:rPr>
          <w:rFonts w:ascii="ＭＳ ゴシック" w:eastAsia="ＭＳ ゴシック" w:hAnsi="ＭＳ ゴシック"/>
          <w:sz w:val="20"/>
          <w:szCs w:val="20"/>
        </w:rPr>
      </w:pPr>
      <w:r w:rsidRPr="00A15961">
        <w:rPr>
          <w:rFonts w:ascii="ＭＳ ゴシック" w:eastAsia="ＭＳ ゴシック" w:hAnsi="ＭＳ ゴシック" w:hint="eastAsia"/>
          <w:sz w:val="20"/>
          <w:szCs w:val="20"/>
        </w:rPr>
        <w:t>□</w:t>
      </w:r>
      <w:r w:rsidR="00B27565" w:rsidRPr="00A15961">
        <w:rPr>
          <w:rFonts w:ascii="ＭＳ ゴシック" w:eastAsia="ＭＳ ゴシック" w:hAnsi="ＭＳ ゴシック" w:hint="eastAsia"/>
          <w:sz w:val="20"/>
          <w:szCs w:val="20"/>
        </w:rPr>
        <w:t>居住支援協議会との連携促進</w:t>
      </w:r>
    </w:p>
    <w:p w:rsidR="00DF2E9A" w:rsidRPr="00A15961" w:rsidRDefault="00DF2E9A" w:rsidP="00A15961">
      <w:pPr>
        <w:spacing w:line="320" w:lineRule="exact"/>
        <w:ind w:left="600" w:hangingChars="300" w:hanging="600"/>
        <w:rPr>
          <w:rFonts w:ascii="ＭＳ ゴシック" w:eastAsia="ＭＳ ゴシック" w:hAnsi="ＭＳ ゴシック"/>
          <w:sz w:val="20"/>
          <w:szCs w:val="20"/>
        </w:rPr>
      </w:pPr>
      <w:r w:rsidRPr="00A15961">
        <w:rPr>
          <w:rFonts w:ascii="ＭＳ ゴシック" w:eastAsia="ＭＳ ゴシック" w:hAnsi="ＭＳ ゴシック" w:hint="eastAsia"/>
          <w:sz w:val="20"/>
          <w:szCs w:val="20"/>
        </w:rPr>
        <w:t xml:space="preserve">　　□</w:t>
      </w:r>
      <w:r w:rsidR="00B27565" w:rsidRPr="00A15961">
        <w:rPr>
          <w:rFonts w:ascii="ＭＳ ゴシック" w:eastAsia="ＭＳ ゴシック" w:hAnsi="ＭＳ ゴシック" w:hint="eastAsia"/>
          <w:sz w:val="20"/>
          <w:szCs w:val="20"/>
        </w:rPr>
        <w:t>発達障がい者支援センター、高次脳機能障がい支援拠点、難病相談支援センター等との連携確保</w:t>
      </w:r>
    </w:p>
    <w:p w:rsidR="002B7367" w:rsidRDefault="00DF2E9A" w:rsidP="00A15961">
      <w:pPr>
        <w:spacing w:line="320" w:lineRule="exact"/>
        <w:ind w:left="600" w:hangingChars="300" w:hanging="600"/>
        <w:rPr>
          <w:rFonts w:ascii="ＭＳ ゴシック" w:eastAsia="ＭＳ ゴシック" w:hAnsi="ＭＳ ゴシック"/>
          <w:sz w:val="20"/>
          <w:szCs w:val="20"/>
        </w:rPr>
      </w:pPr>
      <w:r w:rsidRPr="00A15961">
        <w:rPr>
          <w:rFonts w:ascii="ＭＳ ゴシック" w:eastAsia="ＭＳ ゴシック" w:hAnsi="ＭＳ ゴシック" w:hint="eastAsia"/>
          <w:sz w:val="20"/>
          <w:szCs w:val="20"/>
        </w:rPr>
        <w:t xml:space="preserve">　　□</w:t>
      </w:r>
      <w:r w:rsidR="00B27565" w:rsidRPr="00A15961">
        <w:rPr>
          <w:rFonts w:ascii="ＭＳ ゴシック" w:eastAsia="ＭＳ ゴシック" w:hAnsi="ＭＳ ゴシック" w:hint="eastAsia"/>
          <w:sz w:val="20"/>
          <w:szCs w:val="20"/>
        </w:rPr>
        <w:t>地域における発達障がい者</w:t>
      </w:r>
      <w:r w:rsidR="003F3C69" w:rsidRPr="00A15961">
        <w:rPr>
          <w:rFonts w:ascii="ＭＳ ゴシック" w:eastAsia="ＭＳ ゴシック" w:hAnsi="ＭＳ ゴシック" w:hint="eastAsia"/>
          <w:sz w:val="20"/>
          <w:szCs w:val="20"/>
        </w:rPr>
        <w:t>等の課題に関する情報共有</w:t>
      </w:r>
    </w:p>
    <w:p w:rsidR="00DF2E9A" w:rsidRPr="00A15961" w:rsidRDefault="002B7367" w:rsidP="002B7367">
      <w:pPr>
        <w:spacing w:line="320" w:lineRule="exact"/>
        <w:ind w:leftChars="200" w:left="6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3F3C69" w:rsidRPr="00A15961">
        <w:rPr>
          <w:rFonts w:ascii="ＭＳ ゴシック" w:eastAsia="ＭＳ ゴシック" w:hAnsi="ＭＳ ゴシック" w:hint="eastAsia"/>
          <w:sz w:val="20"/>
          <w:szCs w:val="20"/>
        </w:rPr>
        <w:t>発達障がい者支援地域協議会の設置・活用</w:t>
      </w:r>
    </w:p>
    <w:p w:rsidR="00DF2E9A" w:rsidRDefault="00DF2E9A" w:rsidP="007C3CC6">
      <w:pPr>
        <w:rPr>
          <w:rFonts w:ascii="ＭＳ ゴシック" w:eastAsia="ＭＳ ゴシック" w:hAnsi="ＭＳ ゴシック"/>
          <w:sz w:val="22"/>
        </w:rPr>
      </w:pPr>
    </w:p>
    <w:p w:rsidR="00994C2D" w:rsidRDefault="00994C2D" w:rsidP="007C3CC6">
      <w:pPr>
        <w:rPr>
          <w:rFonts w:ascii="ＭＳ ゴシック" w:eastAsia="ＭＳ ゴシック" w:hAnsi="ＭＳ ゴシック"/>
          <w:sz w:val="22"/>
        </w:rPr>
      </w:pPr>
      <w:r>
        <w:rPr>
          <w:rFonts w:ascii="ＭＳ ゴシック" w:eastAsia="ＭＳ ゴシック" w:hAnsi="ＭＳ ゴシック" w:hint="eastAsia"/>
          <w:sz w:val="22"/>
        </w:rPr>
        <w:t>四　障がい児支援の提供体制の確保に関する基本的考え方</w:t>
      </w:r>
    </w:p>
    <w:p w:rsidR="00994C2D" w:rsidRDefault="00994C2D" w:rsidP="007C3CC6">
      <w:pPr>
        <w:rPr>
          <w:rFonts w:ascii="ＭＳ ゴシック" w:eastAsia="ＭＳ ゴシック" w:hAnsi="ＭＳ ゴシック"/>
          <w:sz w:val="22"/>
        </w:rPr>
      </w:pPr>
      <w:r>
        <w:rPr>
          <w:rFonts w:ascii="ＭＳ ゴシック" w:eastAsia="ＭＳ ゴシック" w:hAnsi="ＭＳ ゴシック" w:hint="eastAsia"/>
          <w:sz w:val="22"/>
        </w:rPr>
        <w:t xml:space="preserve">　１　地域支援体制の構築</w:t>
      </w:r>
    </w:p>
    <w:p w:rsidR="00501A07" w:rsidRPr="00C838E7" w:rsidRDefault="001E617D" w:rsidP="00C838E7">
      <w:pPr>
        <w:spacing w:line="320" w:lineRule="exact"/>
        <w:ind w:left="600" w:hangingChars="300" w:hanging="600"/>
        <w:rPr>
          <w:rFonts w:ascii="ＭＳ ゴシック" w:eastAsia="ＭＳ ゴシック" w:hAnsi="ＭＳ ゴシック"/>
          <w:sz w:val="20"/>
          <w:szCs w:val="20"/>
        </w:rPr>
      </w:pPr>
      <w:r w:rsidRPr="00C838E7">
        <w:rPr>
          <w:rFonts w:ascii="ＭＳ ゴシック" w:eastAsia="ＭＳ ゴシック" w:hAnsi="ＭＳ ゴシック" w:hint="eastAsia"/>
          <w:sz w:val="20"/>
          <w:szCs w:val="20"/>
        </w:rPr>
        <w:t xml:space="preserve">　　□</w:t>
      </w:r>
      <w:r w:rsidR="002B7367" w:rsidRPr="00C838E7">
        <w:rPr>
          <w:rFonts w:ascii="ＭＳ ゴシック" w:eastAsia="ＭＳ ゴシック" w:hAnsi="ＭＳ ゴシック" w:hint="eastAsia"/>
          <w:sz w:val="20"/>
          <w:szCs w:val="20"/>
        </w:rPr>
        <w:t>児童発達支援センターにおける障がいの重度化・重複化や多様化に対応する専門的機能の強化や障がい児通所支援等を実施する事業所との緊密な連携</w:t>
      </w:r>
    </w:p>
    <w:p w:rsidR="001E617D" w:rsidRPr="00C838E7" w:rsidRDefault="001E617D" w:rsidP="00C838E7">
      <w:pPr>
        <w:spacing w:line="320" w:lineRule="exact"/>
        <w:rPr>
          <w:rFonts w:ascii="ＭＳ ゴシック" w:eastAsia="ＭＳ ゴシック" w:hAnsi="ＭＳ ゴシック"/>
          <w:sz w:val="20"/>
          <w:szCs w:val="20"/>
        </w:rPr>
      </w:pPr>
      <w:r w:rsidRPr="00C838E7">
        <w:rPr>
          <w:rFonts w:ascii="ＭＳ ゴシック" w:eastAsia="ＭＳ ゴシック" w:hAnsi="ＭＳ ゴシック" w:hint="eastAsia"/>
          <w:sz w:val="20"/>
          <w:szCs w:val="20"/>
        </w:rPr>
        <w:t xml:space="preserve">　　□</w:t>
      </w:r>
      <w:r w:rsidR="00BE1F44" w:rsidRPr="00E835EB">
        <w:rPr>
          <w:rFonts w:ascii="ＭＳ ゴシック" w:eastAsia="ＭＳ ゴシック" w:hAnsi="ＭＳ ゴシック" w:hint="eastAsia"/>
          <w:b/>
          <w:i/>
          <w:szCs w:val="21"/>
          <w:u w:val="single"/>
        </w:rPr>
        <w:t>障がい児の地域社会への参加や</w:t>
      </w:r>
      <w:r w:rsidR="00F21A57" w:rsidRPr="00E835EB">
        <w:rPr>
          <w:rFonts w:ascii="ＭＳ ゴシック" w:eastAsia="ＭＳ ゴシック" w:hAnsi="ＭＳ ゴシック" w:hint="eastAsia"/>
          <w:b/>
          <w:i/>
          <w:szCs w:val="21"/>
          <w:u w:val="single"/>
        </w:rPr>
        <w:t>インクルージョンの推進</w:t>
      </w:r>
    </w:p>
    <w:p w:rsidR="001E617D" w:rsidRPr="00C838E7" w:rsidRDefault="001E617D" w:rsidP="00C838E7">
      <w:pPr>
        <w:spacing w:line="320" w:lineRule="exact"/>
        <w:ind w:left="600" w:hangingChars="300" w:hanging="600"/>
        <w:rPr>
          <w:rFonts w:ascii="ＭＳ ゴシック" w:eastAsia="ＭＳ ゴシック" w:hAnsi="ＭＳ ゴシック"/>
          <w:sz w:val="20"/>
          <w:szCs w:val="20"/>
        </w:rPr>
      </w:pPr>
      <w:r w:rsidRPr="00C838E7">
        <w:rPr>
          <w:rFonts w:ascii="ＭＳ ゴシック" w:eastAsia="ＭＳ ゴシック" w:hAnsi="ＭＳ ゴシック" w:hint="eastAsia"/>
          <w:sz w:val="20"/>
          <w:szCs w:val="20"/>
        </w:rPr>
        <w:t xml:space="preserve">　　□</w:t>
      </w:r>
      <w:r w:rsidR="004D41DC" w:rsidRPr="00C838E7">
        <w:rPr>
          <w:rFonts w:ascii="ＭＳ ゴシック" w:eastAsia="ＭＳ ゴシック" w:hAnsi="ＭＳ ゴシック" w:hint="eastAsia"/>
          <w:sz w:val="20"/>
          <w:szCs w:val="20"/>
        </w:rPr>
        <w:t>障がい児入所施設の専門的機能の強化</w:t>
      </w:r>
      <w:r w:rsidR="009F4F29" w:rsidRPr="00C838E7">
        <w:rPr>
          <w:rFonts w:ascii="ＭＳ ゴシック" w:eastAsia="ＭＳ ゴシック" w:hAnsi="ＭＳ ゴシック" w:hint="eastAsia"/>
          <w:sz w:val="20"/>
          <w:szCs w:val="20"/>
        </w:rPr>
        <w:t>・</w:t>
      </w:r>
      <w:r w:rsidR="009F4F29" w:rsidRPr="00751419">
        <w:rPr>
          <w:rFonts w:ascii="ＭＳ ゴシック" w:eastAsia="ＭＳ ゴシック" w:hAnsi="ＭＳ ゴシック" w:hint="eastAsia"/>
          <w:b/>
          <w:i/>
          <w:szCs w:val="21"/>
          <w:u w:val="single"/>
        </w:rPr>
        <w:t>ケア単位の小規模化の推進・地域との交流機会の確保などの地域への開放</w:t>
      </w:r>
      <w:r w:rsidR="009F4F29" w:rsidRPr="00C838E7">
        <w:rPr>
          <w:rFonts w:ascii="ＭＳ ゴシック" w:eastAsia="ＭＳ ゴシック" w:hAnsi="ＭＳ ゴシック" w:hint="eastAsia"/>
          <w:sz w:val="20"/>
          <w:szCs w:val="20"/>
        </w:rPr>
        <w:t>・短期入所や親子入所等の実施体制の整備</w:t>
      </w:r>
    </w:p>
    <w:p w:rsidR="001E617D" w:rsidRPr="00C838E7" w:rsidRDefault="001E617D" w:rsidP="00C838E7">
      <w:pPr>
        <w:spacing w:line="320" w:lineRule="exact"/>
        <w:ind w:left="600" w:hangingChars="300" w:hanging="600"/>
        <w:rPr>
          <w:rFonts w:ascii="ＭＳ ゴシック" w:eastAsia="ＭＳ ゴシック" w:hAnsi="ＭＳ ゴシック"/>
          <w:sz w:val="20"/>
          <w:szCs w:val="20"/>
        </w:rPr>
      </w:pPr>
      <w:r w:rsidRPr="00C838E7">
        <w:rPr>
          <w:rFonts w:ascii="ＭＳ ゴシック" w:eastAsia="ＭＳ ゴシック" w:hAnsi="ＭＳ ゴシック" w:hint="eastAsia"/>
          <w:sz w:val="20"/>
          <w:szCs w:val="20"/>
        </w:rPr>
        <w:t xml:space="preserve">　　□</w:t>
      </w:r>
      <w:r w:rsidR="006D7A9D" w:rsidRPr="006D7A9D">
        <w:rPr>
          <w:rFonts w:ascii="ＭＳ ゴシック" w:eastAsia="ＭＳ ゴシック" w:hAnsi="ＭＳ ゴシック" w:hint="eastAsia"/>
          <w:b/>
          <w:i/>
          <w:szCs w:val="21"/>
          <w:u w:val="single"/>
        </w:rPr>
        <w:t>障がい児入所施設に入所している児童の</w:t>
      </w:r>
      <w:r w:rsidR="00F2332E" w:rsidRPr="006D7A9D">
        <w:rPr>
          <w:rFonts w:ascii="ＭＳ ゴシック" w:eastAsia="ＭＳ ゴシック" w:hAnsi="ＭＳ ゴシック" w:hint="eastAsia"/>
          <w:b/>
          <w:i/>
          <w:szCs w:val="21"/>
          <w:u w:val="single"/>
        </w:rPr>
        <w:t>１８歳以降の支援の在り方に関する協議体制の整備</w:t>
      </w:r>
    </w:p>
    <w:p w:rsidR="00F7659B" w:rsidRPr="00C838E7" w:rsidRDefault="00F7659B" w:rsidP="00C838E7">
      <w:pPr>
        <w:spacing w:line="320" w:lineRule="exact"/>
        <w:rPr>
          <w:rFonts w:ascii="ＭＳ ゴシック" w:eastAsia="ＭＳ ゴシック" w:hAnsi="ＭＳ ゴシック"/>
          <w:sz w:val="20"/>
          <w:szCs w:val="20"/>
        </w:rPr>
      </w:pPr>
      <w:r w:rsidRPr="00C838E7">
        <w:rPr>
          <w:rFonts w:ascii="ＭＳ ゴシック" w:eastAsia="ＭＳ ゴシック" w:hAnsi="ＭＳ ゴシック" w:hint="eastAsia"/>
          <w:sz w:val="20"/>
          <w:szCs w:val="20"/>
        </w:rPr>
        <w:t xml:space="preserve">　　□</w:t>
      </w:r>
      <w:r w:rsidR="00F2332E" w:rsidRPr="00C838E7">
        <w:rPr>
          <w:rFonts w:ascii="ＭＳ ゴシック" w:eastAsia="ＭＳ ゴシック" w:hAnsi="ＭＳ ゴシック" w:hint="eastAsia"/>
          <w:sz w:val="20"/>
          <w:szCs w:val="20"/>
        </w:rPr>
        <w:t>障がい児通所支援や障がい児入所施設における支援の質の向上と支援内容の適正化</w:t>
      </w:r>
    </w:p>
    <w:p w:rsidR="00994C2D" w:rsidRDefault="00994C2D" w:rsidP="007C3CC6">
      <w:pPr>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　２　保育、保健医療、教育、就労支援等の関係機関と連携した支援</w:t>
      </w:r>
    </w:p>
    <w:p w:rsidR="00501A07" w:rsidRPr="00800FC3" w:rsidRDefault="001E617D" w:rsidP="00800FC3">
      <w:pPr>
        <w:spacing w:line="320" w:lineRule="exact"/>
        <w:ind w:left="600" w:hangingChars="300" w:hanging="600"/>
        <w:rPr>
          <w:rFonts w:ascii="ＭＳ ゴシック" w:eastAsia="ＭＳ ゴシック" w:hAnsi="ＭＳ ゴシック"/>
          <w:sz w:val="20"/>
          <w:szCs w:val="20"/>
        </w:rPr>
      </w:pPr>
      <w:r w:rsidRPr="00800FC3">
        <w:rPr>
          <w:rFonts w:ascii="ＭＳ ゴシック" w:eastAsia="ＭＳ ゴシック" w:hAnsi="ＭＳ ゴシック" w:hint="eastAsia"/>
          <w:sz w:val="20"/>
          <w:szCs w:val="20"/>
        </w:rPr>
        <w:t xml:space="preserve">　　□</w:t>
      </w:r>
      <w:r w:rsidR="00C36594" w:rsidRPr="00800FC3">
        <w:rPr>
          <w:rFonts w:ascii="ＭＳ ゴシック" w:eastAsia="ＭＳ ゴシック" w:hAnsi="ＭＳ ゴシック" w:hint="eastAsia"/>
          <w:sz w:val="20"/>
          <w:szCs w:val="20"/>
        </w:rPr>
        <w:t>障がい児通所支援の体制整備における保育所や認定こども園や放課後児童クラブ等の子育て支援施策との緊密な連携</w:t>
      </w:r>
    </w:p>
    <w:p w:rsidR="001E617D" w:rsidRPr="00800FC3" w:rsidRDefault="001E617D" w:rsidP="00800FC3">
      <w:pPr>
        <w:spacing w:line="320" w:lineRule="exact"/>
        <w:rPr>
          <w:rFonts w:ascii="ＭＳ ゴシック" w:eastAsia="ＭＳ ゴシック" w:hAnsi="ＭＳ ゴシック"/>
          <w:sz w:val="20"/>
          <w:szCs w:val="20"/>
        </w:rPr>
      </w:pPr>
      <w:r w:rsidRPr="00800FC3">
        <w:rPr>
          <w:rFonts w:ascii="ＭＳ ゴシック" w:eastAsia="ＭＳ ゴシック" w:hAnsi="ＭＳ ゴシック" w:hint="eastAsia"/>
          <w:sz w:val="20"/>
          <w:szCs w:val="20"/>
        </w:rPr>
        <w:t xml:space="preserve">　　□</w:t>
      </w:r>
      <w:r w:rsidR="00C36594" w:rsidRPr="00800FC3">
        <w:rPr>
          <w:rFonts w:ascii="ＭＳ ゴシック" w:eastAsia="ＭＳ ゴシック" w:hAnsi="ＭＳ ゴシック" w:hint="eastAsia"/>
          <w:sz w:val="20"/>
          <w:szCs w:val="20"/>
        </w:rPr>
        <w:t>母子保健施策や小児慢性特定疾病施策との緊密な連携</w:t>
      </w:r>
    </w:p>
    <w:p w:rsidR="001E617D" w:rsidRPr="00800FC3" w:rsidRDefault="001E617D" w:rsidP="00800FC3">
      <w:pPr>
        <w:spacing w:line="320" w:lineRule="exact"/>
        <w:ind w:left="600" w:hangingChars="300" w:hanging="600"/>
        <w:rPr>
          <w:rFonts w:ascii="ＭＳ ゴシック" w:eastAsia="ＭＳ ゴシック" w:hAnsi="ＭＳ ゴシック"/>
          <w:sz w:val="20"/>
          <w:szCs w:val="20"/>
        </w:rPr>
      </w:pPr>
      <w:r w:rsidRPr="00800FC3">
        <w:rPr>
          <w:rFonts w:ascii="ＭＳ ゴシック" w:eastAsia="ＭＳ ゴシック" w:hAnsi="ＭＳ ゴシック" w:hint="eastAsia"/>
          <w:sz w:val="20"/>
          <w:szCs w:val="20"/>
        </w:rPr>
        <w:t xml:space="preserve">　　□</w:t>
      </w:r>
      <w:r w:rsidR="00BB4A05" w:rsidRPr="00800FC3">
        <w:rPr>
          <w:rFonts w:ascii="ＭＳ ゴシック" w:eastAsia="ＭＳ ゴシック" w:hAnsi="ＭＳ ゴシック" w:hint="eastAsia"/>
          <w:sz w:val="20"/>
          <w:szCs w:val="20"/>
        </w:rPr>
        <w:t>学校、障がい児通所支援事業所、障がい児入所施設、障がい児相談支援事業所、就労移行支援等の障がい福祉サービスを提供する事業所等の緊密な連携</w:t>
      </w:r>
    </w:p>
    <w:p w:rsidR="001E617D" w:rsidRPr="00800FC3" w:rsidRDefault="001E617D" w:rsidP="00800FC3">
      <w:pPr>
        <w:spacing w:line="320" w:lineRule="exact"/>
        <w:ind w:left="600" w:hangingChars="300" w:hanging="600"/>
        <w:rPr>
          <w:rFonts w:ascii="ＭＳ ゴシック" w:eastAsia="ＭＳ ゴシック" w:hAnsi="ＭＳ ゴシック"/>
          <w:sz w:val="20"/>
          <w:szCs w:val="20"/>
        </w:rPr>
      </w:pPr>
      <w:r w:rsidRPr="00800FC3">
        <w:rPr>
          <w:rFonts w:ascii="ＭＳ ゴシック" w:eastAsia="ＭＳ ゴシック" w:hAnsi="ＭＳ ゴシック" w:hint="eastAsia"/>
          <w:sz w:val="20"/>
          <w:szCs w:val="20"/>
        </w:rPr>
        <w:t xml:space="preserve">　　□</w:t>
      </w:r>
      <w:r w:rsidR="00BB4A05" w:rsidRPr="009917A7">
        <w:rPr>
          <w:rFonts w:ascii="ＭＳ ゴシック" w:eastAsia="ＭＳ ゴシック" w:hAnsi="ＭＳ ゴシック" w:hint="eastAsia"/>
          <w:b/>
          <w:i/>
          <w:szCs w:val="21"/>
          <w:u w:val="single"/>
        </w:rPr>
        <w:t>放課後等デイサービス等の障がい児通所支援における学校の空き教室の活用や関連施策との緊密な連携促進に資する実施形態の検討</w:t>
      </w:r>
    </w:p>
    <w:p w:rsidR="00BB4A05" w:rsidRPr="00800FC3" w:rsidRDefault="00BB4A05" w:rsidP="00800FC3">
      <w:pPr>
        <w:spacing w:line="320" w:lineRule="exact"/>
        <w:ind w:left="600" w:hangingChars="300" w:hanging="600"/>
        <w:rPr>
          <w:rFonts w:ascii="ＭＳ ゴシック" w:eastAsia="ＭＳ ゴシック" w:hAnsi="ＭＳ ゴシック"/>
          <w:sz w:val="20"/>
          <w:szCs w:val="20"/>
        </w:rPr>
      </w:pPr>
      <w:r w:rsidRPr="00800FC3">
        <w:rPr>
          <w:rFonts w:ascii="ＭＳ ゴシック" w:eastAsia="ＭＳ ゴシック" w:hAnsi="ＭＳ ゴシック" w:hint="eastAsia"/>
          <w:sz w:val="20"/>
          <w:szCs w:val="20"/>
        </w:rPr>
        <w:t xml:space="preserve">　　□</w:t>
      </w:r>
      <w:r w:rsidR="008E4E42" w:rsidRPr="009917A7">
        <w:rPr>
          <w:rFonts w:ascii="ＭＳ ゴシック" w:eastAsia="ＭＳ ゴシック" w:hAnsi="ＭＳ ゴシック" w:hint="eastAsia"/>
          <w:b/>
          <w:i/>
          <w:szCs w:val="21"/>
          <w:u w:val="single"/>
        </w:rPr>
        <w:t>児童発達支援センターや特別支援学校等を活用した難聴児支援のための中核的機能を有する体制の確保</w:t>
      </w:r>
    </w:p>
    <w:p w:rsidR="008E4E42" w:rsidRPr="00800FC3" w:rsidRDefault="008E4E42" w:rsidP="00800FC3">
      <w:pPr>
        <w:spacing w:line="320" w:lineRule="exact"/>
        <w:ind w:left="600" w:hangingChars="300" w:hanging="600"/>
        <w:rPr>
          <w:rFonts w:ascii="ＭＳ ゴシック" w:eastAsia="ＭＳ ゴシック" w:hAnsi="ＭＳ ゴシック"/>
          <w:sz w:val="20"/>
          <w:szCs w:val="20"/>
        </w:rPr>
      </w:pPr>
      <w:r w:rsidRPr="00800FC3">
        <w:rPr>
          <w:rFonts w:ascii="ＭＳ ゴシック" w:eastAsia="ＭＳ ゴシック" w:hAnsi="ＭＳ ゴシック" w:hint="eastAsia"/>
          <w:sz w:val="20"/>
          <w:szCs w:val="20"/>
        </w:rPr>
        <w:t xml:space="preserve">　　□</w:t>
      </w:r>
      <w:r w:rsidRPr="009917A7">
        <w:rPr>
          <w:rFonts w:ascii="ＭＳ ゴシック" w:eastAsia="ＭＳ ゴシック" w:hAnsi="ＭＳ ゴシック" w:hint="eastAsia"/>
          <w:b/>
          <w:i/>
          <w:szCs w:val="21"/>
          <w:u w:val="single"/>
        </w:rPr>
        <w:t>新生児聴覚検査から療育につなげる体制整備のための協議会の設置、新生児聴覚検査から療育までを遅滞なく円滑に実施するための手引書の作成</w:t>
      </w:r>
    </w:p>
    <w:p w:rsidR="00994C2D" w:rsidRDefault="00994C2D" w:rsidP="007C3CC6">
      <w:pPr>
        <w:rPr>
          <w:rFonts w:ascii="ＭＳ ゴシック" w:eastAsia="ＭＳ ゴシック" w:hAnsi="ＭＳ ゴシック"/>
          <w:sz w:val="22"/>
        </w:rPr>
      </w:pPr>
      <w:r>
        <w:rPr>
          <w:rFonts w:ascii="ＭＳ ゴシック" w:eastAsia="ＭＳ ゴシック" w:hAnsi="ＭＳ ゴシック" w:hint="eastAsia"/>
          <w:sz w:val="22"/>
        </w:rPr>
        <w:t xml:space="preserve">　３　地域社会への参加・包容の推進</w:t>
      </w:r>
    </w:p>
    <w:p w:rsidR="00501A07" w:rsidRPr="0089412D" w:rsidRDefault="001E617D" w:rsidP="0089412D">
      <w:pPr>
        <w:spacing w:line="320" w:lineRule="exact"/>
        <w:ind w:left="400" w:hangingChars="200" w:hanging="400"/>
        <w:rPr>
          <w:rFonts w:ascii="ＭＳ ゴシック" w:eastAsia="ＭＳ ゴシック" w:hAnsi="ＭＳ ゴシック"/>
          <w:sz w:val="20"/>
          <w:szCs w:val="20"/>
        </w:rPr>
      </w:pPr>
      <w:r w:rsidRPr="0089412D">
        <w:rPr>
          <w:rFonts w:ascii="ＭＳ ゴシック" w:eastAsia="ＭＳ ゴシック" w:hAnsi="ＭＳ ゴシック" w:hint="eastAsia"/>
          <w:sz w:val="20"/>
          <w:szCs w:val="20"/>
        </w:rPr>
        <w:t xml:space="preserve">　　</w:t>
      </w:r>
      <w:r w:rsidR="0089412D" w:rsidRPr="0089412D">
        <w:rPr>
          <w:rFonts w:ascii="ＭＳ ゴシック" w:eastAsia="ＭＳ ゴシック" w:hAnsi="ＭＳ ゴシック" w:hint="eastAsia"/>
          <w:sz w:val="20"/>
          <w:szCs w:val="20"/>
        </w:rPr>
        <w:t xml:space="preserve">　</w:t>
      </w:r>
      <w:r w:rsidR="00C417A4" w:rsidRPr="0089412D">
        <w:rPr>
          <w:rFonts w:ascii="ＭＳ ゴシック" w:eastAsia="ＭＳ ゴシック" w:hAnsi="ＭＳ ゴシック" w:hint="eastAsia"/>
          <w:sz w:val="20"/>
          <w:szCs w:val="20"/>
        </w:rPr>
        <w:t>障がい児通所支援事業所等と保育所</w:t>
      </w:r>
      <w:r w:rsidR="0089412D" w:rsidRPr="0089412D">
        <w:rPr>
          <w:rFonts w:ascii="ＭＳ ゴシック" w:eastAsia="ＭＳ ゴシック" w:hAnsi="ＭＳ ゴシック" w:hint="eastAsia"/>
          <w:sz w:val="20"/>
          <w:szCs w:val="20"/>
        </w:rPr>
        <w:t>・</w:t>
      </w:r>
      <w:r w:rsidR="00C417A4" w:rsidRPr="0089412D">
        <w:rPr>
          <w:rFonts w:ascii="ＭＳ ゴシック" w:eastAsia="ＭＳ ゴシック" w:hAnsi="ＭＳ ゴシック" w:hint="eastAsia"/>
          <w:sz w:val="20"/>
          <w:szCs w:val="20"/>
        </w:rPr>
        <w:t>認定こども園</w:t>
      </w:r>
      <w:r w:rsidR="0089412D" w:rsidRPr="0089412D">
        <w:rPr>
          <w:rFonts w:ascii="ＭＳ ゴシック" w:eastAsia="ＭＳ ゴシック" w:hAnsi="ＭＳ ゴシック" w:hint="eastAsia"/>
          <w:sz w:val="20"/>
          <w:szCs w:val="20"/>
        </w:rPr>
        <w:t>・放課後児童クラブ・幼稚園・小学校・特別支援学校等との支援協力体制の構築</w:t>
      </w:r>
    </w:p>
    <w:p w:rsidR="00994C2D" w:rsidRDefault="00994C2D" w:rsidP="007C3CC6">
      <w:pPr>
        <w:rPr>
          <w:rFonts w:ascii="ＭＳ ゴシック" w:eastAsia="ＭＳ ゴシック" w:hAnsi="ＭＳ ゴシック"/>
          <w:sz w:val="22"/>
        </w:rPr>
      </w:pPr>
      <w:r>
        <w:rPr>
          <w:rFonts w:ascii="ＭＳ ゴシック" w:eastAsia="ＭＳ ゴシック" w:hAnsi="ＭＳ ゴシック" w:hint="eastAsia"/>
          <w:sz w:val="22"/>
        </w:rPr>
        <w:t xml:space="preserve">　４　特別な支援が必要な障がい児に対する支援体制の整備</w:t>
      </w:r>
    </w:p>
    <w:p w:rsidR="00501A07" w:rsidRPr="00726657" w:rsidRDefault="001E617D" w:rsidP="00726657">
      <w:pPr>
        <w:spacing w:line="320" w:lineRule="exact"/>
        <w:rPr>
          <w:rFonts w:ascii="ＭＳ ゴシック" w:eastAsia="ＭＳ ゴシック" w:hAnsi="ＭＳ ゴシック"/>
          <w:sz w:val="20"/>
          <w:szCs w:val="20"/>
        </w:rPr>
      </w:pPr>
      <w:r w:rsidRPr="00726657">
        <w:rPr>
          <w:rFonts w:ascii="ＭＳ ゴシック" w:eastAsia="ＭＳ ゴシック" w:hAnsi="ＭＳ ゴシック" w:hint="eastAsia"/>
          <w:sz w:val="20"/>
          <w:szCs w:val="20"/>
        </w:rPr>
        <w:t xml:space="preserve">　　□</w:t>
      </w:r>
      <w:r w:rsidR="0007456D" w:rsidRPr="00726657">
        <w:rPr>
          <w:rFonts w:ascii="ＭＳ ゴシック" w:eastAsia="ＭＳ ゴシック" w:hAnsi="ＭＳ ゴシック" w:hint="eastAsia"/>
          <w:sz w:val="20"/>
          <w:szCs w:val="20"/>
        </w:rPr>
        <w:t>重症心身障がい児・医療的ケア児</w:t>
      </w:r>
      <w:r w:rsidR="004B6AF2">
        <w:rPr>
          <w:rFonts w:ascii="ＭＳ ゴシック" w:eastAsia="ＭＳ ゴシック" w:hAnsi="ＭＳ ゴシック" w:hint="eastAsia"/>
          <w:sz w:val="20"/>
          <w:szCs w:val="20"/>
        </w:rPr>
        <w:t>の</w:t>
      </w:r>
      <w:r w:rsidR="004B6AF2" w:rsidRPr="004B6AF2">
        <w:rPr>
          <w:rFonts w:ascii="ＭＳ ゴシック" w:eastAsia="ＭＳ ゴシック" w:hAnsi="ＭＳ ゴシック" w:hint="eastAsia"/>
          <w:b/>
          <w:i/>
          <w:szCs w:val="21"/>
          <w:u w:val="single"/>
        </w:rPr>
        <w:t>人数・ニーズの把握</w:t>
      </w:r>
      <w:r w:rsidR="004B6AF2">
        <w:rPr>
          <w:rFonts w:ascii="ＭＳ ゴシック" w:eastAsia="ＭＳ ゴシック" w:hAnsi="ＭＳ ゴシック" w:hint="eastAsia"/>
          <w:sz w:val="20"/>
          <w:szCs w:val="20"/>
        </w:rPr>
        <w:t>・</w:t>
      </w:r>
      <w:r w:rsidR="0007456D" w:rsidRPr="00726657">
        <w:rPr>
          <w:rFonts w:ascii="ＭＳ ゴシック" w:eastAsia="ＭＳ ゴシック" w:hAnsi="ＭＳ ゴシック" w:hint="eastAsia"/>
          <w:sz w:val="20"/>
          <w:szCs w:val="20"/>
        </w:rPr>
        <w:t>支援体制の充実</w:t>
      </w:r>
    </w:p>
    <w:p w:rsidR="001E617D" w:rsidRPr="00726657" w:rsidRDefault="001E617D" w:rsidP="00726657">
      <w:pPr>
        <w:spacing w:line="320" w:lineRule="exact"/>
        <w:ind w:left="600" w:hangingChars="300" w:hanging="600"/>
        <w:rPr>
          <w:rFonts w:ascii="ＭＳ ゴシック" w:eastAsia="ＭＳ ゴシック" w:hAnsi="ＭＳ ゴシック"/>
          <w:sz w:val="20"/>
          <w:szCs w:val="20"/>
        </w:rPr>
      </w:pPr>
      <w:r w:rsidRPr="00726657">
        <w:rPr>
          <w:rFonts w:ascii="ＭＳ ゴシック" w:eastAsia="ＭＳ ゴシック" w:hAnsi="ＭＳ ゴシック" w:hint="eastAsia"/>
          <w:sz w:val="20"/>
          <w:szCs w:val="20"/>
        </w:rPr>
        <w:t xml:space="preserve">　　□</w:t>
      </w:r>
      <w:r w:rsidR="0007456D" w:rsidRPr="004B6AF2">
        <w:rPr>
          <w:rFonts w:ascii="ＭＳ ゴシック" w:eastAsia="ＭＳ ゴシック" w:hAnsi="ＭＳ ゴシック" w:hint="eastAsia"/>
          <w:b/>
          <w:i/>
          <w:szCs w:val="21"/>
          <w:u w:val="single"/>
        </w:rPr>
        <w:t>重症心身障がい児・医療的ケア児が利用する短期入所の実施体制の確保に向けた家庭環境を十分に踏まえた支援や家族のニーズの把握</w:t>
      </w:r>
      <w:r w:rsidR="004B6AF2" w:rsidRPr="004B6AF2">
        <w:rPr>
          <w:rFonts w:ascii="ＭＳ ゴシック" w:eastAsia="ＭＳ ゴシック" w:hAnsi="ＭＳ ゴシック" w:hint="eastAsia"/>
          <w:b/>
          <w:i/>
          <w:szCs w:val="21"/>
          <w:u w:val="single"/>
        </w:rPr>
        <w:t>・短期入所の役割・あり方検討</w:t>
      </w:r>
    </w:p>
    <w:p w:rsidR="001E617D" w:rsidRPr="00726657" w:rsidRDefault="001E617D" w:rsidP="00726657">
      <w:pPr>
        <w:spacing w:line="320" w:lineRule="exact"/>
        <w:ind w:left="600" w:hangingChars="300" w:hanging="600"/>
        <w:rPr>
          <w:rFonts w:ascii="ＭＳ ゴシック" w:eastAsia="ＭＳ ゴシック" w:hAnsi="ＭＳ ゴシック"/>
          <w:sz w:val="20"/>
          <w:szCs w:val="20"/>
        </w:rPr>
      </w:pPr>
      <w:r w:rsidRPr="00726657">
        <w:rPr>
          <w:rFonts w:ascii="ＭＳ ゴシック" w:eastAsia="ＭＳ ゴシック" w:hAnsi="ＭＳ ゴシック" w:hint="eastAsia"/>
          <w:sz w:val="20"/>
          <w:szCs w:val="20"/>
        </w:rPr>
        <w:t xml:space="preserve">　　□</w:t>
      </w:r>
      <w:r w:rsidR="0016469B" w:rsidRPr="00726657">
        <w:rPr>
          <w:rFonts w:ascii="ＭＳ ゴシック" w:eastAsia="ＭＳ ゴシック" w:hAnsi="ＭＳ ゴシック" w:hint="eastAsia"/>
          <w:sz w:val="20"/>
          <w:szCs w:val="20"/>
        </w:rPr>
        <w:t>保健所、病院・診療所、訪問看護ステーション、障がい児通所支援事業所、障がい児入所施設、障がい児相談支援事業所、保育所、学校等の関係者が連携を図るための協議の場の設置</w:t>
      </w:r>
    </w:p>
    <w:p w:rsidR="001E617D" w:rsidRPr="00726657" w:rsidRDefault="001E617D" w:rsidP="00726657">
      <w:pPr>
        <w:spacing w:line="320" w:lineRule="exact"/>
        <w:rPr>
          <w:rFonts w:ascii="ＭＳ ゴシック" w:eastAsia="ＭＳ ゴシック" w:hAnsi="ＭＳ ゴシック"/>
          <w:sz w:val="20"/>
          <w:szCs w:val="20"/>
        </w:rPr>
      </w:pPr>
      <w:r w:rsidRPr="00726657">
        <w:rPr>
          <w:rFonts w:ascii="ＭＳ ゴシック" w:eastAsia="ＭＳ ゴシック" w:hAnsi="ＭＳ ゴシック" w:hint="eastAsia"/>
          <w:sz w:val="20"/>
          <w:szCs w:val="20"/>
        </w:rPr>
        <w:t xml:space="preserve">　　□</w:t>
      </w:r>
      <w:r w:rsidR="0016634E" w:rsidRPr="00726657">
        <w:rPr>
          <w:rFonts w:ascii="ＭＳ ゴシック" w:eastAsia="ＭＳ ゴシック" w:hAnsi="ＭＳ ゴシック" w:hint="eastAsia"/>
          <w:sz w:val="20"/>
          <w:szCs w:val="20"/>
        </w:rPr>
        <w:t>市町村における相談支援専門員・</w:t>
      </w:r>
      <w:r w:rsidR="0016634E" w:rsidRPr="00C704B8">
        <w:rPr>
          <w:rFonts w:ascii="ＭＳ ゴシック" w:eastAsia="ＭＳ ゴシック" w:hAnsi="ＭＳ ゴシック" w:hint="eastAsia"/>
          <w:b/>
          <w:i/>
          <w:szCs w:val="21"/>
          <w:u w:val="single"/>
        </w:rPr>
        <w:t>保健師・訪問看護師</w:t>
      </w:r>
      <w:r w:rsidR="0016634E" w:rsidRPr="00726657">
        <w:rPr>
          <w:rFonts w:ascii="ＭＳ ゴシック" w:eastAsia="ＭＳ ゴシック" w:hAnsi="ＭＳ ゴシック" w:hint="eastAsia"/>
          <w:sz w:val="20"/>
          <w:szCs w:val="20"/>
        </w:rPr>
        <w:t>等の配置促進</w:t>
      </w:r>
    </w:p>
    <w:p w:rsidR="0007456D" w:rsidRPr="00726657" w:rsidRDefault="0007456D" w:rsidP="00717A0C">
      <w:pPr>
        <w:spacing w:line="320" w:lineRule="exact"/>
        <w:ind w:left="600" w:hangingChars="300" w:hanging="600"/>
        <w:rPr>
          <w:rFonts w:ascii="ＭＳ ゴシック" w:eastAsia="ＭＳ ゴシック" w:hAnsi="ＭＳ ゴシック"/>
          <w:sz w:val="20"/>
          <w:szCs w:val="20"/>
        </w:rPr>
      </w:pPr>
      <w:r w:rsidRPr="00726657">
        <w:rPr>
          <w:rFonts w:ascii="ＭＳ ゴシック" w:eastAsia="ＭＳ ゴシック" w:hAnsi="ＭＳ ゴシック" w:hint="eastAsia"/>
          <w:sz w:val="20"/>
          <w:szCs w:val="20"/>
        </w:rPr>
        <w:t xml:space="preserve">　　□</w:t>
      </w:r>
      <w:r w:rsidR="00717A0C" w:rsidRPr="00C704B8">
        <w:rPr>
          <w:rFonts w:ascii="ＭＳ ゴシック" w:eastAsia="ＭＳ ゴシック" w:hAnsi="ＭＳ ゴシック" w:hint="eastAsia"/>
          <w:b/>
          <w:i/>
          <w:szCs w:val="21"/>
          <w:u w:val="single"/>
        </w:rPr>
        <w:t>新生児集中治療室に入院中から退院後の在宅生活を見据えた個々の医療的ケア児の発達段階に応じた支援</w:t>
      </w:r>
    </w:p>
    <w:p w:rsidR="0012259F" w:rsidRPr="00726657" w:rsidRDefault="0012259F" w:rsidP="007C16D5">
      <w:pPr>
        <w:spacing w:line="320" w:lineRule="exact"/>
        <w:ind w:left="600" w:hangingChars="300" w:hanging="600"/>
        <w:rPr>
          <w:rFonts w:ascii="ＭＳ ゴシック" w:eastAsia="ＭＳ ゴシック" w:hAnsi="ＭＳ ゴシック"/>
          <w:sz w:val="20"/>
          <w:szCs w:val="20"/>
        </w:rPr>
      </w:pPr>
      <w:r w:rsidRPr="00726657">
        <w:rPr>
          <w:rFonts w:ascii="ＭＳ ゴシック" w:eastAsia="ＭＳ ゴシック" w:hAnsi="ＭＳ ゴシック" w:hint="eastAsia"/>
          <w:sz w:val="20"/>
          <w:szCs w:val="20"/>
        </w:rPr>
        <w:t xml:space="preserve">　　□</w:t>
      </w:r>
      <w:r w:rsidR="007C16D5" w:rsidRPr="00A0025C">
        <w:rPr>
          <w:rFonts w:ascii="ＭＳ ゴシック" w:eastAsia="ＭＳ ゴシック" w:hAnsi="ＭＳ ゴシック" w:hint="eastAsia"/>
          <w:b/>
          <w:i/>
          <w:szCs w:val="21"/>
          <w:u w:val="single"/>
        </w:rPr>
        <w:t>医療的ケア児の育ちや暮らしの支援に向けた保健、医療、障がい福祉、保育、教育等の多職種との協働</w:t>
      </w:r>
      <w:r w:rsidR="00A0025C" w:rsidRPr="00A0025C">
        <w:rPr>
          <w:rFonts w:ascii="ＭＳ ゴシック" w:eastAsia="ＭＳ ゴシック" w:hAnsi="ＭＳ ゴシック" w:hint="eastAsia"/>
          <w:b/>
          <w:i/>
          <w:szCs w:val="21"/>
          <w:u w:val="single"/>
        </w:rPr>
        <w:t>、医療的ケア児とその家族が抱える課題解決に向けた支援、医療的ケア児の育ちを保障するための協議の場を活用した社会資源の開発・改善</w:t>
      </w:r>
    </w:p>
    <w:p w:rsidR="0012259F" w:rsidRPr="00726657" w:rsidRDefault="0012259F" w:rsidP="00726657">
      <w:pPr>
        <w:spacing w:line="320" w:lineRule="exact"/>
        <w:rPr>
          <w:rFonts w:ascii="ＭＳ ゴシック" w:eastAsia="ＭＳ ゴシック" w:hAnsi="ＭＳ ゴシック"/>
          <w:sz w:val="20"/>
          <w:szCs w:val="20"/>
        </w:rPr>
      </w:pPr>
      <w:r w:rsidRPr="00726657">
        <w:rPr>
          <w:rFonts w:ascii="ＭＳ ゴシック" w:eastAsia="ＭＳ ゴシック" w:hAnsi="ＭＳ ゴシック" w:hint="eastAsia"/>
          <w:sz w:val="20"/>
          <w:szCs w:val="20"/>
        </w:rPr>
        <w:t xml:space="preserve">　　□</w:t>
      </w:r>
      <w:r w:rsidR="00717A0C">
        <w:rPr>
          <w:rFonts w:ascii="ＭＳ ゴシック" w:eastAsia="ＭＳ ゴシック" w:hAnsi="ＭＳ ゴシック" w:hint="eastAsia"/>
          <w:sz w:val="20"/>
          <w:szCs w:val="20"/>
        </w:rPr>
        <w:t>強度行動障がいや高次脳機能障がいを有する障がい児に対する支援体制の整備</w:t>
      </w:r>
    </w:p>
    <w:p w:rsidR="0007456D" w:rsidRPr="00726657" w:rsidRDefault="0012259F" w:rsidP="00726657">
      <w:pPr>
        <w:spacing w:line="320" w:lineRule="exact"/>
        <w:rPr>
          <w:rFonts w:ascii="ＭＳ ゴシック" w:eastAsia="ＭＳ ゴシック" w:hAnsi="ＭＳ ゴシック"/>
          <w:sz w:val="20"/>
          <w:szCs w:val="20"/>
        </w:rPr>
      </w:pPr>
      <w:r w:rsidRPr="00726657">
        <w:rPr>
          <w:rFonts w:ascii="ＭＳ ゴシック" w:eastAsia="ＭＳ ゴシック" w:hAnsi="ＭＳ ゴシック" w:hint="eastAsia"/>
          <w:sz w:val="20"/>
          <w:szCs w:val="20"/>
        </w:rPr>
        <w:t xml:space="preserve">　　□</w:t>
      </w:r>
      <w:r w:rsidR="00717A0C">
        <w:rPr>
          <w:rFonts w:ascii="ＭＳ ゴシック" w:eastAsia="ＭＳ ゴシック" w:hAnsi="ＭＳ ゴシック" w:hint="eastAsia"/>
          <w:sz w:val="20"/>
          <w:szCs w:val="20"/>
        </w:rPr>
        <w:t>虐待を受けた障がい児に対するきめ細やかな支援</w:t>
      </w:r>
    </w:p>
    <w:p w:rsidR="00501A07" w:rsidRDefault="00501A07" w:rsidP="007C3CC6">
      <w:pPr>
        <w:rPr>
          <w:rFonts w:ascii="ＭＳ ゴシック" w:eastAsia="ＭＳ ゴシック" w:hAnsi="ＭＳ ゴシック"/>
          <w:sz w:val="22"/>
        </w:rPr>
      </w:pPr>
      <w:r>
        <w:rPr>
          <w:rFonts w:ascii="ＭＳ ゴシック" w:eastAsia="ＭＳ ゴシック" w:hAnsi="ＭＳ ゴシック" w:hint="eastAsia"/>
          <w:sz w:val="22"/>
        </w:rPr>
        <w:t xml:space="preserve">　５　障がい児相談支援の提供体制の確保</w:t>
      </w:r>
    </w:p>
    <w:p w:rsidR="001E617D" w:rsidRPr="00DC100C" w:rsidRDefault="001E617D" w:rsidP="00DC100C">
      <w:pPr>
        <w:spacing w:line="320" w:lineRule="exact"/>
        <w:rPr>
          <w:rFonts w:ascii="ＭＳ ゴシック" w:eastAsia="ＭＳ ゴシック" w:hAnsi="ＭＳ ゴシック"/>
          <w:sz w:val="20"/>
          <w:szCs w:val="20"/>
        </w:rPr>
      </w:pPr>
      <w:r w:rsidRPr="00DC100C">
        <w:rPr>
          <w:rFonts w:ascii="ＭＳ ゴシック" w:eastAsia="ＭＳ ゴシック" w:hAnsi="ＭＳ ゴシック" w:hint="eastAsia"/>
          <w:sz w:val="20"/>
          <w:szCs w:val="20"/>
        </w:rPr>
        <w:t xml:space="preserve">　　□</w:t>
      </w:r>
      <w:r w:rsidR="00DC100C" w:rsidRPr="00DC100C">
        <w:rPr>
          <w:rFonts w:ascii="ＭＳ ゴシック" w:eastAsia="ＭＳ ゴシック" w:hAnsi="ＭＳ ゴシック" w:hint="eastAsia"/>
          <w:sz w:val="20"/>
          <w:szCs w:val="20"/>
        </w:rPr>
        <w:t>障がいの疑いのある段階から障がい児本人や家族に対する継続的な相談支援の実施</w:t>
      </w:r>
    </w:p>
    <w:p w:rsidR="001E617D" w:rsidRDefault="001E617D" w:rsidP="00DC100C">
      <w:pPr>
        <w:spacing w:line="320" w:lineRule="exact"/>
        <w:rPr>
          <w:rFonts w:ascii="ＭＳ ゴシック" w:eastAsia="ＭＳ ゴシック" w:hAnsi="ＭＳ ゴシック"/>
          <w:sz w:val="20"/>
          <w:szCs w:val="20"/>
        </w:rPr>
      </w:pPr>
      <w:r w:rsidRPr="00DC100C">
        <w:rPr>
          <w:rFonts w:ascii="ＭＳ ゴシック" w:eastAsia="ＭＳ ゴシック" w:hAnsi="ＭＳ ゴシック" w:hint="eastAsia"/>
          <w:sz w:val="20"/>
          <w:szCs w:val="20"/>
        </w:rPr>
        <w:t xml:space="preserve">　　□</w:t>
      </w:r>
      <w:r w:rsidR="00DC100C" w:rsidRPr="00DC100C">
        <w:rPr>
          <w:rFonts w:ascii="ＭＳ ゴシック" w:eastAsia="ＭＳ ゴシック" w:hAnsi="ＭＳ ゴシック" w:hint="eastAsia"/>
          <w:sz w:val="20"/>
          <w:szCs w:val="20"/>
        </w:rPr>
        <w:t>障がい児相談支援の質の確保・向上</w:t>
      </w:r>
    </w:p>
    <w:p w:rsidR="0081623D" w:rsidRDefault="0081623D" w:rsidP="00DC100C">
      <w:pPr>
        <w:spacing w:line="320" w:lineRule="exact"/>
        <w:rPr>
          <w:rFonts w:ascii="ＭＳ ゴシック" w:eastAsia="ＭＳ ゴシック" w:hAnsi="ＭＳ ゴシック"/>
          <w:sz w:val="20"/>
          <w:szCs w:val="20"/>
        </w:rPr>
      </w:pPr>
    </w:p>
    <w:p w:rsidR="00001438" w:rsidRDefault="00001438" w:rsidP="00DC100C">
      <w:pPr>
        <w:spacing w:line="320" w:lineRule="exact"/>
        <w:rPr>
          <w:rFonts w:ascii="ＭＳ ゴシック" w:eastAsia="ＭＳ ゴシック" w:hAnsi="ＭＳ ゴシック"/>
          <w:sz w:val="20"/>
          <w:szCs w:val="20"/>
        </w:rPr>
      </w:pPr>
    </w:p>
    <w:p w:rsidR="0081623D" w:rsidRPr="00DC100C" w:rsidRDefault="0081623D" w:rsidP="0081623D">
      <w:pPr>
        <w:spacing w:line="32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81623D">
        <w:rPr>
          <w:rFonts w:ascii="ＭＳ ゴシック" w:eastAsia="ＭＳ ゴシック" w:hAnsi="ＭＳ ゴシック" w:hint="eastAsia"/>
          <w:b/>
          <w:i/>
          <w:szCs w:val="21"/>
          <w:u w:val="single"/>
        </w:rPr>
        <w:t>下線太字斜体</w:t>
      </w:r>
      <w:r w:rsidRPr="0081623D">
        <w:rPr>
          <w:rFonts w:ascii="ＭＳ ゴシック" w:eastAsia="ＭＳ ゴシック" w:hAnsi="ＭＳ ゴシック" w:hint="eastAsia"/>
          <w:szCs w:val="21"/>
        </w:rPr>
        <w:t>部分</w:t>
      </w:r>
      <w:r>
        <w:rPr>
          <w:rFonts w:ascii="ＭＳ ゴシック" w:eastAsia="ＭＳ ゴシック" w:hAnsi="ＭＳ ゴシック" w:hint="eastAsia"/>
          <w:sz w:val="20"/>
          <w:szCs w:val="20"/>
        </w:rPr>
        <w:t>は今般の国の基本指針において改正された事項であり、大阪府としても国の基本指針に即して次期計画に盛り込む必要があると考えられる事項</w:t>
      </w:r>
    </w:p>
    <w:p w:rsidR="0081623D" w:rsidRPr="00D754C9" w:rsidRDefault="0081623D" w:rsidP="003216D3">
      <w:pPr>
        <w:rPr>
          <w:rFonts w:ascii="ＭＳ 明朝" w:eastAsia="ＭＳ 明朝" w:hAnsi="ＭＳ 明朝"/>
        </w:rPr>
      </w:pPr>
    </w:p>
    <w:sectPr w:rsidR="0081623D" w:rsidRPr="00D754C9" w:rsidSect="00364ECE">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34" w:left="1276" w:header="51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03D" w:rsidRDefault="0014203D" w:rsidP="00C74AFF">
      <w:r>
        <w:separator/>
      </w:r>
    </w:p>
  </w:endnote>
  <w:endnote w:type="continuationSeparator" w:id="0">
    <w:p w:rsidR="0014203D" w:rsidRDefault="0014203D" w:rsidP="00C7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C92" w:rsidRDefault="00295C9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02324"/>
      <w:docPartObj>
        <w:docPartGallery w:val="Page Numbers (Bottom of Page)"/>
        <w:docPartUnique/>
      </w:docPartObj>
    </w:sdtPr>
    <w:sdtEndPr/>
    <w:sdtContent>
      <w:p w:rsidR="00364ECE" w:rsidRDefault="00364ECE">
        <w:pPr>
          <w:pStyle w:val="aa"/>
          <w:jc w:val="center"/>
        </w:pPr>
        <w:r>
          <w:fldChar w:fldCharType="begin"/>
        </w:r>
        <w:r>
          <w:instrText>PAGE   \* MERGEFORMAT</w:instrText>
        </w:r>
        <w:r>
          <w:fldChar w:fldCharType="separate"/>
        </w:r>
        <w:r w:rsidR="00295C92" w:rsidRPr="00295C92">
          <w:rPr>
            <w:noProof/>
            <w:lang w:val="ja-JP"/>
          </w:rPr>
          <w:t>3</w:t>
        </w:r>
        <w:r>
          <w:fldChar w:fldCharType="end"/>
        </w:r>
      </w:p>
    </w:sdtContent>
  </w:sdt>
  <w:p w:rsidR="00364ECE" w:rsidRDefault="00364ECE">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C92" w:rsidRDefault="00295C9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03D" w:rsidRDefault="0014203D" w:rsidP="00C74AFF">
      <w:r>
        <w:separator/>
      </w:r>
    </w:p>
  </w:footnote>
  <w:footnote w:type="continuationSeparator" w:id="0">
    <w:p w:rsidR="0014203D" w:rsidRDefault="0014203D" w:rsidP="00C74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C92" w:rsidRDefault="00295C9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C92" w:rsidRDefault="00295C9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C92" w:rsidRDefault="00295C9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163F"/>
    <w:multiLevelType w:val="hybridMultilevel"/>
    <w:tmpl w:val="D80CC562"/>
    <w:lvl w:ilvl="0" w:tplc="A2C026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7B42F86"/>
    <w:multiLevelType w:val="hybridMultilevel"/>
    <w:tmpl w:val="E0969FE0"/>
    <w:lvl w:ilvl="0" w:tplc="A18CEBA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6752835"/>
    <w:multiLevelType w:val="hybridMultilevel"/>
    <w:tmpl w:val="BA2CE0FC"/>
    <w:lvl w:ilvl="0" w:tplc="FB627A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03"/>
    <w:rsid w:val="00001438"/>
    <w:rsid w:val="00003D2C"/>
    <w:rsid w:val="00016D17"/>
    <w:rsid w:val="000230AD"/>
    <w:rsid w:val="000238A8"/>
    <w:rsid w:val="0003107C"/>
    <w:rsid w:val="00037FAA"/>
    <w:rsid w:val="00055E13"/>
    <w:rsid w:val="000633CC"/>
    <w:rsid w:val="00070678"/>
    <w:rsid w:val="00072F40"/>
    <w:rsid w:val="0007456D"/>
    <w:rsid w:val="00081FD6"/>
    <w:rsid w:val="000866BF"/>
    <w:rsid w:val="0008705A"/>
    <w:rsid w:val="0009271E"/>
    <w:rsid w:val="000972F2"/>
    <w:rsid w:val="000A0B6B"/>
    <w:rsid w:val="000A106E"/>
    <w:rsid w:val="000A21F6"/>
    <w:rsid w:val="000B1615"/>
    <w:rsid w:val="000B6039"/>
    <w:rsid w:val="000C20F5"/>
    <w:rsid w:val="000E07FA"/>
    <w:rsid w:val="000E18A2"/>
    <w:rsid w:val="000E7E70"/>
    <w:rsid w:val="00104EEB"/>
    <w:rsid w:val="001052A2"/>
    <w:rsid w:val="00116F69"/>
    <w:rsid w:val="0012259F"/>
    <w:rsid w:val="00123566"/>
    <w:rsid w:val="00123CBD"/>
    <w:rsid w:val="00132686"/>
    <w:rsid w:val="0014203D"/>
    <w:rsid w:val="001421A6"/>
    <w:rsid w:val="00142820"/>
    <w:rsid w:val="0015079F"/>
    <w:rsid w:val="00152762"/>
    <w:rsid w:val="00153482"/>
    <w:rsid w:val="001622EF"/>
    <w:rsid w:val="00162626"/>
    <w:rsid w:val="0016469B"/>
    <w:rsid w:val="0016634E"/>
    <w:rsid w:val="00167117"/>
    <w:rsid w:val="00177BAE"/>
    <w:rsid w:val="00181830"/>
    <w:rsid w:val="00181ADE"/>
    <w:rsid w:val="001845FA"/>
    <w:rsid w:val="00187DC9"/>
    <w:rsid w:val="001903AE"/>
    <w:rsid w:val="001947E3"/>
    <w:rsid w:val="0019640F"/>
    <w:rsid w:val="001A4E8D"/>
    <w:rsid w:val="001A7DB1"/>
    <w:rsid w:val="001B31D7"/>
    <w:rsid w:val="001E617D"/>
    <w:rsid w:val="001F7709"/>
    <w:rsid w:val="00202F19"/>
    <w:rsid w:val="00205B79"/>
    <w:rsid w:val="00207BB5"/>
    <w:rsid w:val="00213F6D"/>
    <w:rsid w:val="0022241F"/>
    <w:rsid w:val="002265D2"/>
    <w:rsid w:val="002270C7"/>
    <w:rsid w:val="00227F99"/>
    <w:rsid w:val="00244283"/>
    <w:rsid w:val="00252E94"/>
    <w:rsid w:val="00257988"/>
    <w:rsid w:val="002606B3"/>
    <w:rsid w:val="00264297"/>
    <w:rsid w:val="002644BC"/>
    <w:rsid w:val="0027095C"/>
    <w:rsid w:val="00285FCD"/>
    <w:rsid w:val="002864B9"/>
    <w:rsid w:val="0029051A"/>
    <w:rsid w:val="0029547B"/>
    <w:rsid w:val="00295C92"/>
    <w:rsid w:val="002A3B67"/>
    <w:rsid w:val="002A509C"/>
    <w:rsid w:val="002A6101"/>
    <w:rsid w:val="002A6F6E"/>
    <w:rsid w:val="002B0C8F"/>
    <w:rsid w:val="002B3623"/>
    <w:rsid w:val="002B7367"/>
    <w:rsid w:val="002C73FA"/>
    <w:rsid w:val="002F12A0"/>
    <w:rsid w:val="002F1ECB"/>
    <w:rsid w:val="002F65AD"/>
    <w:rsid w:val="002F6B67"/>
    <w:rsid w:val="00303FAF"/>
    <w:rsid w:val="00320C1E"/>
    <w:rsid w:val="003216D3"/>
    <w:rsid w:val="003221E1"/>
    <w:rsid w:val="00345AA1"/>
    <w:rsid w:val="00354055"/>
    <w:rsid w:val="00357D9E"/>
    <w:rsid w:val="00361047"/>
    <w:rsid w:val="00364ECE"/>
    <w:rsid w:val="003722AC"/>
    <w:rsid w:val="00375052"/>
    <w:rsid w:val="00380D02"/>
    <w:rsid w:val="003817DB"/>
    <w:rsid w:val="00391E04"/>
    <w:rsid w:val="003925F2"/>
    <w:rsid w:val="003941C7"/>
    <w:rsid w:val="003945E6"/>
    <w:rsid w:val="00394A59"/>
    <w:rsid w:val="00394F8B"/>
    <w:rsid w:val="0039739A"/>
    <w:rsid w:val="003A4624"/>
    <w:rsid w:val="003B4296"/>
    <w:rsid w:val="003C4D48"/>
    <w:rsid w:val="003D12DA"/>
    <w:rsid w:val="003E7177"/>
    <w:rsid w:val="003E722A"/>
    <w:rsid w:val="003F3C69"/>
    <w:rsid w:val="003F7206"/>
    <w:rsid w:val="00404011"/>
    <w:rsid w:val="00407B33"/>
    <w:rsid w:val="004120DA"/>
    <w:rsid w:val="004347A0"/>
    <w:rsid w:val="0045367E"/>
    <w:rsid w:val="004547E1"/>
    <w:rsid w:val="00465181"/>
    <w:rsid w:val="00466229"/>
    <w:rsid w:val="0046690D"/>
    <w:rsid w:val="00473F01"/>
    <w:rsid w:val="0048317D"/>
    <w:rsid w:val="004858B8"/>
    <w:rsid w:val="004A12C1"/>
    <w:rsid w:val="004A71EA"/>
    <w:rsid w:val="004B0BBB"/>
    <w:rsid w:val="004B145E"/>
    <w:rsid w:val="004B68F9"/>
    <w:rsid w:val="004B6AF2"/>
    <w:rsid w:val="004D41DC"/>
    <w:rsid w:val="004E2A7B"/>
    <w:rsid w:val="00500F40"/>
    <w:rsid w:val="0050160C"/>
    <w:rsid w:val="00501A07"/>
    <w:rsid w:val="0050413B"/>
    <w:rsid w:val="005269F2"/>
    <w:rsid w:val="00531D21"/>
    <w:rsid w:val="005446A4"/>
    <w:rsid w:val="005470C0"/>
    <w:rsid w:val="005730B3"/>
    <w:rsid w:val="00580308"/>
    <w:rsid w:val="00593335"/>
    <w:rsid w:val="005939F0"/>
    <w:rsid w:val="005948EF"/>
    <w:rsid w:val="00595A73"/>
    <w:rsid w:val="005B7083"/>
    <w:rsid w:val="005D5366"/>
    <w:rsid w:val="005D6C87"/>
    <w:rsid w:val="005D7DDD"/>
    <w:rsid w:val="005E0752"/>
    <w:rsid w:val="005E31CA"/>
    <w:rsid w:val="005F1CA4"/>
    <w:rsid w:val="005F5942"/>
    <w:rsid w:val="006024CC"/>
    <w:rsid w:val="00604739"/>
    <w:rsid w:val="006062AE"/>
    <w:rsid w:val="00622617"/>
    <w:rsid w:val="00635CA2"/>
    <w:rsid w:val="006400F7"/>
    <w:rsid w:val="006403D6"/>
    <w:rsid w:val="00640DEE"/>
    <w:rsid w:val="0064615F"/>
    <w:rsid w:val="00651C01"/>
    <w:rsid w:val="00655D73"/>
    <w:rsid w:val="00657F84"/>
    <w:rsid w:val="0066102D"/>
    <w:rsid w:val="006617E6"/>
    <w:rsid w:val="00672DFA"/>
    <w:rsid w:val="006936A0"/>
    <w:rsid w:val="006A20DA"/>
    <w:rsid w:val="006B1E32"/>
    <w:rsid w:val="006B48C0"/>
    <w:rsid w:val="006C2F16"/>
    <w:rsid w:val="006C5AF6"/>
    <w:rsid w:val="006D764B"/>
    <w:rsid w:val="006D7A9D"/>
    <w:rsid w:val="006E0C37"/>
    <w:rsid w:val="006F5771"/>
    <w:rsid w:val="00705C4D"/>
    <w:rsid w:val="00715449"/>
    <w:rsid w:val="00717A0C"/>
    <w:rsid w:val="00720FB8"/>
    <w:rsid w:val="00726657"/>
    <w:rsid w:val="00726D62"/>
    <w:rsid w:val="00727B57"/>
    <w:rsid w:val="00732081"/>
    <w:rsid w:val="007506C9"/>
    <w:rsid w:val="00751419"/>
    <w:rsid w:val="007517DE"/>
    <w:rsid w:val="00753413"/>
    <w:rsid w:val="007971E1"/>
    <w:rsid w:val="007A1D06"/>
    <w:rsid w:val="007A21AD"/>
    <w:rsid w:val="007A3721"/>
    <w:rsid w:val="007A43CC"/>
    <w:rsid w:val="007A6E25"/>
    <w:rsid w:val="007A7B15"/>
    <w:rsid w:val="007B4B98"/>
    <w:rsid w:val="007C16D5"/>
    <w:rsid w:val="007C2D38"/>
    <w:rsid w:val="007C3B42"/>
    <w:rsid w:val="007C3CC6"/>
    <w:rsid w:val="007D6A66"/>
    <w:rsid w:val="007D6A99"/>
    <w:rsid w:val="00800FC3"/>
    <w:rsid w:val="008113E9"/>
    <w:rsid w:val="008138E0"/>
    <w:rsid w:val="0081623D"/>
    <w:rsid w:val="00816E30"/>
    <w:rsid w:val="00822BD9"/>
    <w:rsid w:val="008235D3"/>
    <w:rsid w:val="00823F3B"/>
    <w:rsid w:val="00824A24"/>
    <w:rsid w:val="008255BC"/>
    <w:rsid w:val="00826E41"/>
    <w:rsid w:val="00836665"/>
    <w:rsid w:val="00846510"/>
    <w:rsid w:val="00852AC0"/>
    <w:rsid w:val="00852B8A"/>
    <w:rsid w:val="00864AB0"/>
    <w:rsid w:val="00872006"/>
    <w:rsid w:val="008724E1"/>
    <w:rsid w:val="00885E05"/>
    <w:rsid w:val="008861AB"/>
    <w:rsid w:val="00893F41"/>
    <w:rsid w:val="0089412D"/>
    <w:rsid w:val="00895A6A"/>
    <w:rsid w:val="008A0F13"/>
    <w:rsid w:val="008A3BC0"/>
    <w:rsid w:val="008B48C6"/>
    <w:rsid w:val="008B738B"/>
    <w:rsid w:val="008D34F8"/>
    <w:rsid w:val="008D480C"/>
    <w:rsid w:val="008D74D7"/>
    <w:rsid w:val="008E1D40"/>
    <w:rsid w:val="008E4E42"/>
    <w:rsid w:val="00925D27"/>
    <w:rsid w:val="00926F66"/>
    <w:rsid w:val="00931E02"/>
    <w:rsid w:val="00932A17"/>
    <w:rsid w:val="00937975"/>
    <w:rsid w:val="00937FA3"/>
    <w:rsid w:val="0095315B"/>
    <w:rsid w:val="00960B88"/>
    <w:rsid w:val="00963108"/>
    <w:rsid w:val="009645BF"/>
    <w:rsid w:val="0098452F"/>
    <w:rsid w:val="009917A7"/>
    <w:rsid w:val="00993786"/>
    <w:rsid w:val="00994C2D"/>
    <w:rsid w:val="0099783B"/>
    <w:rsid w:val="009A1423"/>
    <w:rsid w:val="009B38D6"/>
    <w:rsid w:val="009B5C41"/>
    <w:rsid w:val="009B685A"/>
    <w:rsid w:val="009B7E21"/>
    <w:rsid w:val="009C5895"/>
    <w:rsid w:val="009D424A"/>
    <w:rsid w:val="009D7427"/>
    <w:rsid w:val="009E12D2"/>
    <w:rsid w:val="009F29FB"/>
    <w:rsid w:val="009F4EC3"/>
    <w:rsid w:val="009F4F29"/>
    <w:rsid w:val="00A0025C"/>
    <w:rsid w:val="00A13AEE"/>
    <w:rsid w:val="00A15961"/>
    <w:rsid w:val="00A23518"/>
    <w:rsid w:val="00A255B0"/>
    <w:rsid w:val="00A25B3E"/>
    <w:rsid w:val="00A4014D"/>
    <w:rsid w:val="00A4476A"/>
    <w:rsid w:val="00A45BE0"/>
    <w:rsid w:val="00A66AA5"/>
    <w:rsid w:val="00A842F4"/>
    <w:rsid w:val="00A86C2C"/>
    <w:rsid w:val="00A8790B"/>
    <w:rsid w:val="00A9018B"/>
    <w:rsid w:val="00A9131F"/>
    <w:rsid w:val="00A93D0B"/>
    <w:rsid w:val="00AA4D7C"/>
    <w:rsid w:val="00AA7719"/>
    <w:rsid w:val="00AC1155"/>
    <w:rsid w:val="00AF4A29"/>
    <w:rsid w:val="00B065CE"/>
    <w:rsid w:val="00B1201A"/>
    <w:rsid w:val="00B14668"/>
    <w:rsid w:val="00B14E5E"/>
    <w:rsid w:val="00B27565"/>
    <w:rsid w:val="00B30896"/>
    <w:rsid w:val="00B36681"/>
    <w:rsid w:val="00B4092F"/>
    <w:rsid w:val="00B51E89"/>
    <w:rsid w:val="00B75704"/>
    <w:rsid w:val="00B804E0"/>
    <w:rsid w:val="00B80C01"/>
    <w:rsid w:val="00B90613"/>
    <w:rsid w:val="00B92141"/>
    <w:rsid w:val="00B96448"/>
    <w:rsid w:val="00BA24C3"/>
    <w:rsid w:val="00BB4A05"/>
    <w:rsid w:val="00BC17BE"/>
    <w:rsid w:val="00BC5E91"/>
    <w:rsid w:val="00BD0B9E"/>
    <w:rsid w:val="00BE1F44"/>
    <w:rsid w:val="00BE6B72"/>
    <w:rsid w:val="00BF099A"/>
    <w:rsid w:val="00C00C5A"/>
    <w:rsid w:val="00C17C03"/>
    <w:rsid w:val="00C21FDC"/>
    <w:rsid w:val="00C36594"/>
    <w:rsid w:val="00C417A4"/>
    <w:rsid w:val="00C427BA"/>
    <w:rsid w:val="00C53102"/>
    <w:rsid w:val="00C55089"/>
    <w:rsid w:val="00C704B8"/>
    <w:rsid w:val="00C70BD3"/>
    <w:rsid w:val="00C7204D"/>
    <w:rsid w:val="00C72626"/>
    <w:rsid w:val="00C730B6"/>
    <w:rsid w:val="00C74AFF"/>
    <w:rsid w:val="00C76F6C"/>
    <w:rsid w:val="00C838E7"/>
    <w:rsid w:val="00C846AB"/>
    <w:rsid w:val="00C915A3"/>
    <w:rsid w:val="00C942CE"/>
    <w:rsid w:val="00CC5AA0"/>
    <w:rsid w:val="00CC5ADF"/>
    <w:rsid w:val="00CD120C"/>
    <w:rsid w:val="00CE7D36"/>
    <w:rsid w:val="00CF7586"/>
    <w:rsid w:val="00D122E6"/>
    <w:rsid w:val="00D12C45"/>
    <w:rsid w:val="00D13318"/>
    <w:rsid w:val="00D310AC"/>
    <w:rsid w:val="00D44B52"/>
    <w:rsid w:val="00D50A2C"/>
    <w:rsid w:val="00D5790A"/>
    <w:rsid w:val="00D660F7"/>
    <w:rsid w:val="00D74842"/>
    <w:rsid w:val="00D754C9"/>
    <w:rsid w:val="00D77092"/>
    <w:rsid w:val="00D811D6"/>
    <w:rsid w:val="00D82BD2"/>
    <w:rsid w:val="00D8459A"/>
    <w:rsid w:val="00D934A0"/>
    <w:rsid w:val="00D957D3"/>
    <w:rsid w:val="00D96DB0"/>
    <w:rsid w:val="00DA3EF4"/>
    <w:rsid w:val="00DA6BBA"/>
    <w:rsid w:val="00DB1385"/>
    <w:rsid w:val="00DB6940"/>
    <w:rsid w:val="00DC100C"/>
    <w:rsid w:val="00DC154D"/>
    <w:rsid w:val="00DC225A"/>
    <w:rsid w:val="00DF2E9A"/>
    <w:rsid w:val="00DF4CB4"/>
    <w:rsid w:val="00E0698F"/>
    <w:rsid w:val="00E12592"/>
    <w:rsid w:val="00E22E19"/>
    <w:rsid w:val="00E35C23"/>
    <w:rsid w:val="00E56B82"/>
    <w:rsid w:val="00E625D0"/>
    <w:rsid w:val="00E71976"/>
    <w:rsid w:val="00E72221"/>
    <w:rsid w:val="00E835EB"/>
    <w:rsid w:val="00E91F76"/>
    <w:rsid w:val="00E93848"/>
    <w:rsid w:val="00E9539F"/>
    <w:rsid w:val="00EA4617"/>
    <w:rsid w:val="00EB0ED9"/>
    <w:rsid w:val="00EB450F"/>
    <w:rsid w:val="00EB6F0D"/>
    <w:rsid w:val="00EC2177"/>
    <w:rsid w:val="00EC6C51"/>
    <w:rsid w:val="00ED24B0"/>
    <w:rsid w:val="00ED62AE"/>
    <w:rsid w:val="00EE4F99"/>
    <w:rsid w:val="00EF0AB4"/>
    <w:rsid w:val="00EF122A"/>
    <w:rsid w:val="00EF1FCC"/>
    <w:rsid w:val="00EF20A7"/>
    <w:rsid w:val="00EF2449"/>
    <w:rsid w:val="00EF57FD"/>
    <w:rsid w:val="00F134EC"/>
    <w:rsid w:val="00F21A57"/>
    <w:rsid w:val="00F2332E"/>
    <w:rsid w:val="00F26C00"/>
    <w:rsid w:val="00F44DE9"/>
    <w:rsid w:val="00F4639E"/>
    <w:rsid w:val="00F56170"/>
    <w:rsid w:val="00F61931"/>
    <w:rsid w:val="00F63C84"/>
    <w:rsid w:val="00F64BF2"/>
    <w:rsid w:val="00F66D52"/>
    <w:rsid w:val="00F67192"/>
    <w:rsid w:val="00F744C8"/>
    <w:rsid w:val="00F7659B"/>
    <w:rsid w:val="00F81755"/>
    <w:rsid w:val="00F845CF"/>
    <w:rsid w:val="00F8558F"/>
    <w:rsid w:val="00F86F7B"/>
    <w:rsid w:val="00F87FD4"/>
    <w:rsid w:val="00F946E0"/>
    <w:rsid w:val="00FA2B79"/>
    <w:rsid w:val="00FB013A"/>
    <w:rsid w:val="00FB13BC"/>
    <w:rsid w:val="00FB28FA"/>
    <w:rsid w:val="00FC4BF0"/>
    <w:rsid w:val="00FC5C4D"/>
    <w:rsid w:val="00FE1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16D3"/>
    <w:pPr>
      <w:jc w:val="center"/>
    </w:pPr>
    <w:rPr>
      <w:rFonts w:ascii="ＭＳ 明朝" w:eastAsia="ＭＳ 明朝" w:hAnsi="ＭＳ 明朝"/>
      <w:szCs w:val="21"/>
    </w:rPr>
  </w:style>
  <w:style w:type="character" w:customStyle="1" w:styleId="a4">
    <w:name w:val="記 (文字)"/>
    <w:basedOn w:val="a0"/>
    <w:link w:val="a3"/>
    <w:uiPriority w:val="99"/>
    <w:rsid w:val="003216D3"/>
    <w:rPr>
      <w:rFonts w:ascii="ＭＳ 明朝" w:eastAsia="ＭＳ 明朝" w:hAnsi="ＭＳ 明朝"/>
      <w:szCs w:val="21"/>
    </w:rPr>
  </w:style>
  <w:style w:type="paragraph" w:styleId="a5">
    <w:name w:val="Closing"/>
    <w:basedOn w:val="a"/>
    <w:link w:val="a6"/>
    <w:uiPriority w:val="99"/>
    <w:unhideWhenUsed/>
    <w:rsid w:val="003216D3"/>
    <w:pPr>
      <w:jc w:val="right"/>
    </w:pPr>
    <w:rPr>
      <w:rFonts w:ascii="ＭＳ 明朝" w:eastAsia="ＭＳ 明朝" w:hAnsi="ＭＳ 明朝"/>
      <w:szCs w:val="21"/>
    </w:rPr>
  </w:style>
  <w:style w:type="character" w:customStyle="1" w:styleId="a6">
    <w:name w:val="結語 (文字)"/>
    <w:basedOn w:val="a0"/>
    <w:link w:val="a5"/>
    <w:uiPriority w:val="99"/>
    <w:rsid w:val="003216D3"/>
    <w:rPr>
      <w:rFonts w:ascii="ＭＳ 明朝" w:eastAsia="ＭＳ 明朝" w:hAnsi="ＭＳ 明朝"/>
      <w:szCs w:val="21"/>
    </w:rPr>
  </w:style>
  <w:style w:type="paragraph" w:styleId="a7">
    <w:name w:val="List Paragraph"/>
    <w:basedOn w:val="a"/>
    <w:uiPriority w:val="34"/>
    <w:qFormat/>
    <w:rsid w:val="00FE177D"/>
    <w:pPr>
      <w:ind w:leftChars="400" w:left="840"/>
    </w:pPr>
  </w:style>
  <w:style w:type="paragraph" w:styleId="a8">
    <w:name w:val="header"/>
    <w:basedOn w:val="a"/>
    <w:link w:val="a9"/>
    <w:uiPriority w:val="99"/>
    <w:unhideWhenUsed/>
    <w:rsid w:val="00C74AFF"/>
    <w:pPr>
      <w:tabs>
        <w:tab w:val="center" w:pos="4252"/>
        <w:tab w:val="right" w:pos="8504"/>
      </w:tabs>
      <w:snapToGrid w:val="0"/>
    </w:pPr>
  </w:style>
  <w:style w:type="character" w:customStyle="1" w:styleId="a9">
    <w:name w:val="ヘッダー (文字)"/>
    <w:basedOn w:val="a0"/>
    <w:link w:val="a8"/>
    <w:uiPriority w:val="99"/>
    <w:rsid w:val="00C74AFF"/>
  </w:style>
  <w:style w:type="paragraph" w:styleId="aa">
    <w:name w:val="footer"/>
    <w:basedOn w:val="a"/>
    <w:link w:val="ab"/>
    <w:uiPriority w:val="99"/>
    <w:unhideWhenUsed/>
    <w:rsid w:val="00C74AFF"/>
    <w:pPr>
      <w:tabs>
        <w:tab w:val="center" w:pos="4252"/>
        <w:tab w:val="right" w:pos="8504"/>
      </w:tabs>
      <w:snapToGrid w:val="0"/>
    </w:pPr>
  </w:style>
  <w:style w:type="character" w:customStyle="1" w:styleId="ab">
    <w:name w:val="フッター (文字)"/>
    <w:basedOn w:val="a0"/>
    <w:link w:val="aa"/>
    <w:uiPriority w:val="99"/>
    <w:rsid w:val="00C74AFF"/>
  </w:style>
  <w:style w:type="table" w:styleId="ac">
    <w:name w:val="Table Grid"/>
    <w:basedOn w:val="a1"/>
    <w:uiPriority w:val="39"/>
    <w:rsid w:val="00345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84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2020-09-03T03:13:00Z</dcterms:created>
  <dcterms:modified xsi:type="dcterms:W3CDTF">2020-09-03T03:13:00Z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