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4C" w:rsidRDefault="002871FE" w:rsidP="00227C4D">
      <w:pPr>
        <w:spacing w:line="300" w:lineRule="exact"/>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660287" behindDoc="0" locked="0" layoutInCell="1" allowOverlap="1" wp14:anchorId="7E4CE851" wp14:editId="67796555">
                <wp:simplePos x="0" y="0"/>
                <wp:positionH relativeFrom="column">
                  <wp:posOffset>5311140</wp:posOffset>
                </wp:positionH>
                <wp:positionV relativeFrom="paragraph">
                  <wp:posOffset>-539115</wp:posOffset>
                </wp:positionV>
                <wp:extent cx="935990" cy="428625"/>
                <wp:effectExtent l="0" t="0" r="16510" b="28575"/>
                <wp:wrapNone/>
                <wp:docPr id="81" name="正方形/長方形 80"/>
                <wp:cNvGraphicFramePr/>
                <a:graphic xmlns:a="http://schemas.openxmlformats.org/drawingml/2006/main">
                  <a:graphicData uri="http://schemas.microsoft.com/office/word/2010/wordprocessingShape">
                    <wps:wsp>
                      <wps:cNvSpPr/>
                      <wps:spPr>
                        <a:xfrm>
                          <a:off x="0" y="0"/>
                          <a:ext cx="935990"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wps:txbx>
                      <wps:bodyPr lIns="36000" tIns="36000" rIns="36000" bIns="36000" rtlCol="0" anchor="ctr">
                        <a:noAutofit/>
                      </wps:bodyPr>
                    </wps:wsp>
                  </a:graphicData>
                </a:graphic>
                <wp14:sizeRelV relativeFrom="margin">
                  <wp14:pctHeight>0</wp14:pctHeight>
                </wp14:sizeRelV>
              </wp:anchor>
            </w:drawing>
          </mc:Choice>
          <mc:Fallback>
            <w:pict>
              <v:rect w14:anchorId="7E4CE851" id="正方形/長方形 80" o:spid="_x0000_s1026" style="position:absolute;left:0;text-align:left;margin-left:418.2pt;margin-top:-42.45pt;width:73.7pt;height:33.7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" fillcolor="white [3212]" strokecolor="black [3213]" strokeweight="1pt">
                <v:textbox inset="1mm,1mm,1mm,1mm">
                  <w:txbxContent>
                    <w:p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v:textbox>
              </v:rect>
            </w:pict>
          </mc:Fallback>
        </mc:AlternateContent>
      </w:r>
      <w:r w:rsidR="00372550">
        <w:rPr>
          <w:rFonts w:asciiTheme="majorEastAsia" w:eastAsiaTheme="majorEastAsia" w:hAnsiTheme="majorEastAsia" w:hint="eastAsia"/>
          <w:b/>
          <w:sz w:val="24"/>
          <w:szCs w:val="24"/>
        </w:rPr>
        <w:t>令和</w:t>
      </w:r>
      <w:r w:rsidR="008B33B5">
        <w:rPr>
          <w:rFonts w:asciiTheme="majorEastAsia" w:eastAsiaTheme="majorEastAsia" w:hAnsiTheme="majorEastAsia" w:hint="eastAsia"/>
          <w:b/>
          <w:sz w:val="24"/>
          <w:szCs w:val="24"/>
        </w:rPr>
        <w:t>３</w:t>
      </w:r>
      <w:r w:rsidR="00372550">
        <w:rPr>
          <w:rFonts w:asciiTheme="majorEastAsia" w:eastAsiaTheme="majorEastAsia" w:hAnsiTheme="majorEastAsia" w:hint="eastAsia"/>
          <w:b/>
          <w:sz w:val="24"/>
          <w:szCs w:val="24"/>
        </w:rPr>
        <w:t>年</w:t>
      </w:r>
      <w:r w:rsidR="008F734C" w:rsidRPr="00E40B84">
        <w:rPr>
          <w:rFonts w:asciiTheme="majorEastAsia" w:eastAsiaTheme="majorEastAsia" w:hAnsiTheme="majorEastAsia" w:hint="eastAsia"/>
          <w:b/>
          <w:sz w:val="24"/>
          <w:szCs w:val="24"/>
        </w:rPr>
        <w:t>度</w:t>
      </w:r>
      <w:r w:rsidR="00D71B4D" w:rsidRPr="00E40B84">
        <w:rPr>
          <w:rFonts w:asciiTheme="majorEastAsia" w:eastAsiaTheme="majorEastAsia" w:hAnsiTheme="majorEastAsia" w:hint="eastAsia"/>
          <w:b/>
          <w:sz w:val="24"/>
          <w:szCs w:val="24"/>
        </w:rPr>
        <w:t>発達障がい児者支援体制整備検討</w:t>
      </w:r>
      <w:r w:rsidR="00E40B84" w:rsidRPr="00E40B84">
        <w:rPr>
          <w:rFonts w:asciiTheme="majorEastAsia" w:eastAsiaTheme="majorEastAsia" w:hAnsiTheme="majorEastAsia" w:hint="eastAsia"/>
          <w:b/>
          <w:sz w:val="24"/>
          <w:szCs w:val="24"/>
        </w:rPr>
        <w:t>部会の主な検討内容</w:t>
      </w:r>
    </w:p>
    <w:p w:rsidR="00A877D3" w:rsidRPr="00E40B84" w:rsidRDefault="00A877D3" w:rsidP="008B33B5">
      <w:pPr>
        <w:spacing w:line="300" w:lineRule="exact"/>
        <w:rPr>
          <w:rFonts w:asciiTheme="majorEastAsia" w:eastAsiaTheme="majorEastAsia" w:hAnsiTheme="majorEastAsia"/>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10281832" wp14:editId="6D34EB49">
                <wp:simplePos x="0" y="0"/>
                <wp:positionH relativeFrom="column">
                  <wp:posOffset>-165735</wp:posOffset>
                </wp:positionH>
                <wp:positionV relativeFrom="paragraph">
                  <wp:posOffset>175260</wp:posOffset>
                </wp:positionV>
                <wp:extent cx="5657215" cy="723900"/>
                <wp:effectExtent l="0" t="0" r="19685" b="19050"/>
                <wp:wrapNone/>
                <wp:docPr id="147" name="角丸四角形 147"/>
                <wp:cNvGraphicFramePr/>
                <a:graphic xmlns:a="http://schemas.openxmlformats.org/drawingml/2006/main">
                  <a:graphicData uri="http://schemas.microsoft.com/office/word/2010/wordprocessingShape">
                    <wps:wsp>
                      <wps:cNvSpPr/>
                      <wps:spPr>
                        <a:xfrm>
                          <a:off x="0" y="0"/>
                          <a:ext cx="5657215" cy="723900"/>
                        </a:xfrm>
                        <a:prstGeom prst="roundRect">
                          <a:avLst>
                            <a:gd name="adj" fmla="val 9524"/>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99557" id="角丸四角形 147" o:spid="_x0000_s1026" style="position:absolute;left:0;text-align:left;margin-left:-13.05pt;margin-top:13.8pt;width:445.4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" filled="f" strokecolor="#f79646 [3209]" strokeweight="2pt"/>
            </w:pict>
          </mc:Fallback>
        </mc:AlternateContent>
      </w:r>
    </w:p>
    <w:p w:rsidR="008F734C" w:rsidRPr="007E3A68" w:rsidRDefault="008F734C" w:rsidP="00227C4D">
      <w:pPr>
        <w:spacing w:line="320" w:lineRule="exact"/>
        <w:rPr>
          <w:rFonts w:ascii="Meiryo UI" w:eastAsia="Meiryo UI" w:hAnsi="Meiryo UI" w:cs="Meiryo UI"/>
          <w:b/>
          <w:sz w:val="24"/>
          <w:szCs w:val="24"/>
        </w:rPr>
      </w:pPr>
      <w:r w:rsidRPr="007E3A68">
        <w:rPr>
          <w:rFonts w:ascii="Meiryo UI" w:eastAsia="Meiryo UI" w:hAnsi="Meiryo UI" w:cs="Meiryo UI" w:hint="eastAsia"/>
          <w:b/>
          <w:sz w:val="24"/>
          <w:szCs w:val="24"/>
        </w:rPr>
        <w:t>（検討項目）</w:t>
      </w:r>
    </w:p>
    <w:p w:rsidR="008F734C" w:rsidRDefault="008B33B5" w:rsidP="00227C4D">
      <w:pPr>
        <w:pStyle w:val="a3"/>
        <w:numPr>
          <w:ilvl w:val="0"/>
          <w:numId w:val="17"/>
        </w:numPr>
        <w:spacing w:line="320" w:lineRule="exact"/>
        <w:ind w:leftChars="0"/>
        <w:rPr>
          <w:rFonts w:ascii="Meiryo UI" w:eastAsia="Meiryo UI" w:hAnsi="Meiryo UI" w:cs="Meiryo UI"/>
          <w:sz w:val="24"/>
          <w:szCs w:val="24"/>
        </w:rPr>
      </w:pPr>
      <w:r>
        <w:rPr>
          <w:rFonts w:ascii="Meiryo UI" w:eastAsia="Meiryo UI" w:hAnsi="Meiryo UI" w:cs="Meiryo UI" w:hint="eastAsia"/>
          <w:sz w:val="24"/>
          <w:szCs w:val="24"/>
        </w:rPr>
        <w:t>新・大阪府発達障がい児者支援</w:t>
      </w:r>
      <w:r w:rsidRPr="007568AB">
        <w:rPr>
          <w:rFonts w:ascii="Meiryo UI" w:eastAsia="Meiryo UI" w:hAnsi="Meiryo UI" w:cs="Meiryo UI" w:hint="eastAsia"/>
          <w:sz w:val="24"/>
          <w:szCs w:val="24"/>
        </w:rPr>
        <w:t>プラン</w:t>
      </w:r>
      <w:r>
        <w:rPr>
          <w:rFonts w:ascii="Meiryo UI" w:eastAsia="Meiryo UI" w:hAnsi="Meiryo UI" w:cs="Meiryo UI" w:hint="eastAsia"/>
          <w:sz w:val="24"/>
          <w:szCs w:val="24"/>
        </w:rPr>
        <w:t>の評価について</w:t>
      </w:r>
    </w:p>
    <w:p w:rsidR="007568AB" w:rsidRPr="008B33B5" w:rsidRDefault="008B33B5" w:rsidP="008B33B5">
      <w:pPr>
        <w:pStyle w:val="a3"/>
        <w:numPr>
          <w:ilvl w:val="0"/>
          <w:numId w:val="17"/>
        </w:numPr>
        <w:spacing w:line="320" w:lineRule="exact"/>
        <w:ind w:leftChars="0"/>
        <w:rPr>
          <w:rFonts w:ascii="Meiryo UI" w:eastAsia="Meiryo UI" w:hAnsi="Meiryo UI" w:cs="Meiryo UI"/>
          <w:sz w:val="24"/>
          <w:szCs w:val="24"/>
        </w:rPr>
      </w:pPr>
      <w:r w:rsidRPr="007568AB">
        <w:rPr>
          <w:rFonts w:ascii="Meiryo UI" w:eastAsia="Meiryo UI" w:hAnsi="Meiryo UI" w:cs="Meiryo UI" w:hint="eastAsia"/>
          <w:sz w:val="24"/>
          <w:szCs w:val="24"/>
        </w:rPr>
        <w:t>第5次障がい者計画における発達障がい児者支援について</w:t>
      </w:r>
    </w:p>
    <w:p w:rsidR="007568AB" w:rsidRDefault="007568AB" w:rsidP="00227C4D">
      <w:pPr>
        <w:spacing w:line="320" w:lineRule="exact"/>
        <w:rPr>
          <w:rFonts w:ascii="Meiryo UI" w:eastAsia="Meiryo UI" w:hAnsi="Meiryo UI" w:cs="Meiryo UI"/>
          <w:sz w:val="24"/>
          <w:szCs w:val="24"/>
        </w:rPr>
      </w:pPr>
    </w:p>
    <w:p w:rsidR="00243571" w:rsidRDefault="00243571" w:rsidP="00227C4D">
      <w:pPr>
        <w:spacing w:line="300" w:lineRule="exact"/>
        <w:rPr>
          <w:rFonts w:ascii="Meiryo UI" w:eastAsia="Meiryo UI" w:hAnsi="Meiryo UI" w:cs="Meiryo UI"/>
          <w:sz w:val="22"/>
        </w:rPr>
      </w:pPr>
    </w:p>
    <w:p w:rsidR="008B33B5" w:rsidRDefault="008B33B5" w:rsidP="00227C4D">
      <w:pPr>
        <w:spacing w:line="300" w:lineRule="exact"/>
        <w:rPr>
          <w:rFonts w:ascii="Meiryo UI" w:eastAsia="Meiryo UI" w:hAnsi="Meiryo UI" w:cs="Meiryo UI"/>
          <w:b/>
          <w:sz w:val="24"/>
          <w:szCs w:val="24"/>
          <w:u w:val="single"/>
        </w:rPr>
      </w:pPr>
      <w:r w:rsidRPr="007E3A68">
        <w:rPr>
          <w:rFonts w:ascii="Meiryo UI" w:eastAsia="Meiryo UI" w:hAnsi="Meiryo UI" w:cs="Meiryo UI" w:hint="eastAsia"/>
          <w:b/>
          <w:sz w:val="24"/>
          <w:szCs w:val="24"/>
          <w:u w:val="single"/>
        </w:rPr>
        <w:t>Ⅰ</w:t>
      </w:r>
      <w:r w:rsidR="001261AC" w:rsidRPr="001261AC">
        <w:rPr>
          <w:rFonts w:ascii="Meiryo UI" w:eastAsia="Meiryo UI" w:hAnsi="Meiryo UI" w:cs="Meiryo UI" w:hint="eastAsia"/>
          <w:b/>
          <w:sz w:val="24"/>
          <w:szCs w:val="24"/>
          <w:u w:val="single"/>
        </w:rPr>
        <w:t xml:space="preserve">.　</w:t>
      </w:r>
      <w:r>
        <w:rPr>
          <w:rFonts w:ascii="Meiryo UI" w:eastAsia="Meiryo UI" w:hAnsi="Meiryo UI" w:cs="Meiryo UI" w:hint="eastAsia"/>
          <w:b/>
          <w:sz w:val="24"/>
          <w:szCs w:val="24"/>
          <w:u w:val="single"/>
        </w:rPr>
        <w:t>新・大阪府発達障がい児者支援</w:t>
      </w:r>
      <w:r w:rsidR="001261AC">
        <w:rPr>
          <w:rFonts w:ascii="Meiryo UI" w:eastAsia="Meiryo UI" w:hAnsi="Meiryo UI" w:cs="Meiryo UI" w:hint="eastAsia"/>
          <w:b/>
          <w:sz w:val="24"/>
          <w:szCs w:val="24"/>
          <w:u w:val="single"/>
        </w:rPr>
        <w:t>プラン</w:t>
      </w:r>
      <w:r w:rsidR="001261AC" w:rsidRPr="001261AC">
        <w:rPr>
          <w:rFonts w:ascii="Meiryo UI" w:eastAsia="Meiryo UI" w:hAnsi="Meiryo UI" w:cs="Meiryo UI" w:hint="eastAsia"/>
          <w:b/>
          <w:sz w:val="24"/>
          <w:szCs w:val="24"/>
          <w:u w:val="single"/>
        </w:rPr>
        <w:t>における発達障がい児者支援</w:t>
      </w:r>
      <w:r w:rsidR="007568AB">
        <w:rPr>
          <w:rFonts w:ascii="Meiryo UI" w:eastAsia="Meiryo UI" w:hAnsi="Meiryo UI" w:cs="Meiryo UI" w:hint="eastAsia"/>
          <w:b/>
          <w:sz w:val="24"/>
          <w:szCs w:val="24"/>
          <w:u w:val="single"/>
        </w:rPr>
        <w:t>施策</w:t>
      </w:r>
      <w:r w:rsidR="001261AC">
        <w:rPr>
          <w:rFonts w:ascii="Meiryo UI" w:eastAsia="Meiryo UI" w:hAnsi="Meiryo UI" w:cs="Meiryo UI" w:hint="eastAsia"/>
          <w:b/>
          <w:sz w:val="24"/>
          <w:szCs w:val="24"/>
          <w:u w:val="single"/>
        </w:rPr>
        <w:t>の評価</w:t>
      </w:r>
    </w:p>
    <w:p w:rsidR="001261AC" w:rsidRPr="001261AC" w:rsidRDefault="001261AC" w:rsidP="008B33B5">
      <w:pPr>
        <w:spacing w:line="300" w:lineRule="exact"/>
        <w:ind w:firstLineChars="100" w:firstLine="240"/>
        <w:rPr>
          <w:rFonts w:ascii="Meiryo UI" w:eastAsia="Meiryo UI" w:hAnsi="Meiryo UI" w:cs="Meiryo UI"/>
          <w:b/>
          <w:sz w:val="24"/>
          <w:szCs w:val="24"/>
          <w:u w:val="single"/>
        </w:rPr>
      </w:pPr>
      <w:r w:rsidRPr="001261AC">
        <w:rPr>
          <w:rFonts w:ascii="Meiryo UI" w:eastAsia="Meiryo UI" w:hAnsi="Meiryo UI" w:cs="Meiryo UI" w:hint="eastAsia"/>
          <w:b/>
          <w:sz w:val="24"/>
          <w:szCs w:val="24"/>
          <w:u w:val="single"/>
        </w:rPr>
        <w:t>について</w:t>
      </w:r>
    </w:p>
    <w:p w:rsidR="008B33B5" w:rsidRDefault="008B33B5" w:rsidP="00227C4D">
      <w:pPr>
        <w:spacing w:line="300" w:lineRule="exact"/>
        <w:ind w:left="220" w:hangingChars="100" w:hanging="220"/>
        <w:rPr>
          <w:rFonts w:ascii="Meiryo UI" w:eastAsia="Meiryo UI" w:hAnsi="Meiryo UI" w:cs="Meiryo UI"/>
          <w:sz w:val="22"/>
        </w:rPr>
      </w:pPr>
    </w:p>
    <w:p w:rsidR="001261AC" w:rsidRPr="001261AC" w:rsidRDefault="001261AC" w:rsidP="00227C4D">
      <w:pPr>
        <w:spacing w:line="300" w:lineRule="exact"/>
        <w:ind w:left="220" w:hangingChars="100" w:hanging="220"/>
        <w:rPr>
          <w:rFonts w:ascii="Meiryo UI" w:eastAsia="Meiryo UI" w:hAnsi="Meiryo UI" w:cs="Meiryo UI"/>
          <w:sz w:val="22"/>
        </w:rPr>
      </w:pPr>
      <w:r w:rsidRPr="001261AC">
        <w:rPr>
          <w:rFonts w:ascii="Meiryo UI" w:eastAsia="Meiryo UI" w:hAnsi="Meiryo UI" w:cs="Meiryo UI" w:hint="eastAsia"/>
          <w:sz w:val="22"/>
        </w:rPr>
        <w:t xml:space="preserve">○　</w:t>
      </w:r>
      <w:r>
        <w:rPr>
          <w:rFonts w:ascii="Meiryo UI" w:eastAsia="Meiryo UI" w:hAnsi="Meiryo UI" w:cs="Meiryo UI" w:hint="eastAsia"/>
          <w:sz w:val="22"/>
        </w:rPr>
        <w:t>3年間</w:t>
      </w:r>
      <w:r w:rsidR="008B33B5">
        <w:rPr>
          <w:rFonts w:ascii="Meiryo UI" w:eastAsia="Meiryo UI" w:hAnsi="Meiryo UI" w:cs="Meiryo UI" w:hint="eastAsia"/>
          <w:sz w:val="22"/>
        </w:rPr>
        <w:t>（平成30年度から令和2年度）</w:t>
      </w:r>
      <w:r>
        <w:rPr>
          <w:rFonts w:ascii="Meiryo UI" w:eastAsia="Meiryo UI" w:hAnsi="Meiryo UI" w:cs="Meiryo UI" w:hint="eastAsia"/>
          <w:sz w:val="22"/>
        </w:rPr>
        <w:t>取り組んできた</w:t>
      </w:r>
      <w:r w:rsidRPr="001261AC">
        <w:rPr>
          <w:rFonts w:ascii="Meiryo UI" w:eastAsia="Meiryo UI" w:hAnsi="Meiryo UI" w:cs="Meiryo UI" w:hint="eastAsia"/>
          <w:sz w:val="22"/>
        </w:rPr>
        <w:t>発達障がい児者支援</w:t>
      </w:r>
      <w:r>
        <w:rPr>
          <w:rFonts w:ascii="Meiryo UI" w:eastAsia="Meiryo UI" w:hAnsi="Meiryo UI" w:cs="Meiryo UI" w:hint="eastAsia"/>
          <w:sz w:val="22"/>
        </w:rPr>
        <w:t>施策について、</w:t>
      </w:r>
      <w:r w:rsidR="008B33B5">
        <w:rPr>
          <w:rFonts w:ascii="Meiryo UI" w:eastAsia="Meiryo UI" w:hAnsi="Meiryo UI" w:cs="Meiryo UI" w:hint="eastAsia"/>
          <w:sz w:val="22"/>
        </w:rPr>
        <w:t>施策体系と具体的な取組に基づき</w:t>
      </w:r>
      <w:r w:rsidR="00E11B47">
        <w:rPr>
          <w:rFonts w:ascii="Meiryo UI" w:eastAsia="Meiryo UI" w:hAnsi="Meiryo UI" w:cs="Meiryo UI" w:hint="eastAsia"/>
          <w:sz w:val="22"/>
        </w:rPr>
        <w:t>、</w:t>
      </w:r>
      <w:r>
        <w:rPr>
          <w:rFonts w:ascii="Meiryo UI" w:eastAsia="Meiryo UI" w:hAnsi="Meiryo UI" w:cs="Meiryo UI" w:hint="eastAsia"/>
          <w:sz w:val="22"/>
        </w:rPr>
        <w:t>検証・評価</w:t>
      </w:r>
      <w:r w:rsidR="008B33B5">
        <w:rPr>
          <w:rFonts w:ascii="Meiryo UI" w:eastAsia="Meiryo UI" w:hAnsi="Meiryo UI" w:cs="Meiryo UI" w:hint="eastAsia"/>
          <w:sz w:val="22"/>
        </w:rPr>
        <w:t>を行う</w:t>
      </w:r>
      <w:r>
        <w:rPr>
          <w:rFonts w:ascii="Meiryo UI" w:eastAsia="Meiryo UI" w:hAnsi="Meiryo UI" w:cs="Meiryo UI" w:hint="eastAsia"/>
          <w:sz w:val="22"/>
        </w:rPr>
        <w:t>。</w:t>
      </w:r>
    </w:p>
    <w:p w:rsidR="001261AC" w:rsidRPr="001261AC" w:rsidRDefault="001261AC" w:rsidP="00227C4D">
      <w:pPr>
        <w:spacing w:beforeLines="50" w:before="164" w:line="300" w:lineRule="exact"/>
        <w:rPr>
          <w:rFonts w:ascii="Meiryo UI" w:eastAsia="Meiryo UI" w:hAnsi="Meiryo UI" w:cs="Meiryo UI"/>
          <w:sz w:val="22"/>
        </w:rPr>
      </w:pPr>
      <w:r w:rsidRPr="001261AC">
        <w:rPr>
          <w:rFonts w:ascii="Meiryo UI" w:eastAsia="Meiryo UI" w:hAnsi="Meiryo UI" w:cs="Meiryo UI" w:hint="eastAsia"/>
          <w:sz w:val="22"/>
        </w:rPr>
        <w:t>〔検証・評価の</w:t>
      </w:r>
      <w:r w:rsidR="008B33B5">
        <w:rPr>
          <w:rFonts w:ascii="Meiryo UI" w:eastAsia="Meiryo UI" w:hAnsi="Meiryo UI" w:cs="Meiryo UI" w:hint="eastAsia"/>
          <w:sz w:val="22"/>
        </w:rPr>
        <w:t>項目</w:t>
      </w:r>
      <w:r w:rsidRPr="001261AC">
        <w:rPr>
          <w:rFonts w:ascii="Meiryo UI" w:eastAsia="Meiryo UI" w:hAnsi="Meiryo UI" w:cs="Meiryo UI" w:hint="eastAsia"/>
          <w:sz w:val="22"/>
        </w:rPr>
        <w:t>〕</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（１）早期気づきと早期発達支援の充実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（２）発達支援体制の充実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（３）教育分野における支援の充実</w:t>
      </w:r>
    </w:p>
    <w:p w:rsidR="007568AB" w:rsidRP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（４）就労支援と就労継続のための生活支援の充実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（５）地域生活支援と相談支援体制の充実</w:t>
      </w:r>
    </w:p>
    <w:p w:rsidR="005F0A70"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（６）専門的な医療機関の確保等</w:t>
      </w:r>
      <w:r w:rsidR="005F0A70">
        <w:rPr>
          <w:rFonts w:ascii="Meiryo UI" w:eastAsia="Meiryo UI" w:hAnsi="Meiryo UI" w:cs="Meiryo UI" w:hint="eastAsia"/>
          <w:sz w:val="22"/>
        </w:rPr>
        <w:t xml:space="preserve">　　　</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（７）家族支援の充実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（８）ライフステージを通じた一貫した支援のための取組</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（９）発達障がい理解のための取組</w:t>
      </w:r>
    </w:p>
    <w:p w:rsidR="008B33B5" w:rsidRDefault="008B33B5" w:rsidP="00227C4D">
      <w:pPr>
        <w:spacing w:line="300" w:lineRule="exact"/>
        <w:rPr>
          <w:rFonts w:ascii="Meiryo UI" w:eastAsia="Meiryo UI" w:hAnsi="Meiryo UI" w:cs="Meiryo UI"/>
          <w:sz w:val="22"/>
        </w:rPr>
      </w:pPr>
    </w:p>
    <w:p w:rsidR="008B33B5" w:rsidRPr="007E3A68" w:rsidRDefault="008B33B5" w:rsidP="008B33B5">
      <w:pPr>
        <w:spacing w:beforeLines="50" w:before="164" w:line="300" w:lineRule="exact"/>
        <w:rPr>
          <w:rFonts w:ascii="Meiryo UI" w:eastAsia="Meiryo UI" w:hAnsi="Meiryo UI" w:cs="Meiryo UI"/>
          <w:b/>
          <w:sz w:val="24"/>
          <w:szCs w:val="24"/>
          <w:u w:val="single"/>
        </w:rPr>
      </w:pPr>
      <w:r w:rsidRPr="001261AC">
        <w:rPr>
          <w:rFonts w:ascii="Meiryo UI" w:eastAsia="Meiryo UI" w:hAnsi="Meiryo UI" w:cs="Meiryo UI" w:hint="eastAsia"/>
          <w:b/>
          <w:sz w:val="24"/>
          <w:szCs w:val="24"/>
          <w:u w:val="single"/>
        </w:rPr>
        <w:t>Ⅱ</w:t>
      </w:r>
      <w:r w:rsidRPr="007E3A68">
        <w:rPr>
          <w:rFonts w:ascii="Meiryo UI" w:eastAsia="Meiryo UI" w:hAnsi="Meiryo UI" w:cs="Meiryo UI" w:hint="eastAsia"/>
          <w:b/>
          <w:sz w:val="24"/>
          <w:szCs w:val="24"/>
          <w:u w:val="single"/>
        </w:rPr>
        <w:t>.　「</w:t>
      </w:r>
      <w:r>
        <w:rPr>
          <w:rFonts w:ascii="Meiryo UI" w:eastAsia="Meiryo UI" w:hAnsi="Meiryo UI" w:cs="Meiryo UI" w:hint="eastAsia"/>
          <w:b/>
          <w:sz w:val="24"/>
          <w:szCs w:val="24"/>
          <w:u w:val="single"/>
        </w:rPr>
        <w:t>第5次障がい者計画</w:t>
      </w:r>
      <w:r w:rsidRPr="007E3A68">
        <w:rPr>
          <w:rFonts w:ascii="Meiryo UI" w:eastAsia="Meiryo UI" w:hAnsi="Meiryo UI" w:cs="Meiryo UI" w:hint="eastAsia"/>
          <w:b/>
          <w:sz w:val="24"/>
          <w:szCs w:val="24"/>
          <w:u w:val="single"/>
        </w:rPr>
        <w:t>」</w:t>
      </w:r>
      <w:r>
        <w:rPr>
          <w:rFonts w:ascii="Meiryo UI" w:eastAsia="Meiryo UI" w:hAnsi="Meiryo UI" w:cs="Meiryo UI" w:hint="eastAsia"/>
          <w:b/>
          <w:sz w:val="24"/>
          <w:szCs w:val="24"/>
          <w:u w:val="single"/>
        </w:rPr>
        <w:t>における発達障がい児者支援について</w:t>
      </w:r>
    </w:p>
    <w:p w:rsidR="008B33B5" w:rsidRPr="007E3A68" w:rsidRDefault="008B33B5" w:rsidP="008B33B5">
      <w:pPr>
        <w:pStyle w:val="a3"/>
        <w:spacing w:beforeLines="50" w:before="164" w:line="300" w:lineRule="exact"/>
        <w:ind w:leftChars="0" w:left="220" w:hangingChars="100" w:hanging="220"/>
        <w:rPr>
          <w:rFonts w:ascii="Meiryo UI" w:eastAsia="Meiryo UI" w:hAnsi="Meiryo UI" w:cs="Meiryo UI"/>
          <w:sz w:val="22"/>
        </w:rPr>
      </w:pPr>
      <w:r>
        <w:rPr>
          <w:rFonts w:ascii="Meiryo UI" w:eastAsia="Meiryo UI" w:hAnsi="Meiryo UI" w:cs="Meiryo UI" w:hint="eastAsia"/>
          <w:sz w:val="22"/>
        </w:rPr>
        <w:t>○　第5次障がい者計画（計画期間：令和3年度から8年度）に基づく発達障がい児者支援施策</w:t>
      </w:r>
      <w:r w:rsidR="005F1F43">
        <w:rPr>
          <w:rFonts w:ascii="Meiryo UI" w:eastAsia="Meiryo UI" w:hAnsi="Meiryo UI" w:cs="Meiryo UI" w:hint="eastAsia"/>
          <w:sz w:val="22"/>
        </w:rPr>
        <w:t>をもとに発達障がい者支援センターや発達支援拠点のあり方等</w:t>
      </w:r>
      <w:r>
        <w:rPr>
          <w:rFonts w:ascii="Meiryo UI" w:eastAsia="Meiryo UI" w:hAnsi="Meiryo UI" w:cs="Meiryo UI" w:hint="eastAsia"/>
          <w:sz w:val="22"/>
        </w:rPr>
        <w:t>について検討を行う。</w:t>
      </w:r>
    </w:p>
    <w:p w:rsidR="001261AC" w:rsidRPr="00E11B47" w:rsidRDefault="001261AC" w:rsidP="00227C4D">
      <w:pPr>
        <w:spacing w:line="300" w:lineRule="exact"/>
        <w:rPr>
          <w:rFonts w:ascii="Meiryo UI" w:eastAsia="Meiryo UI" w:hAnsi="Meiryo UI" w:cs="Meiryo UI"/>
          <w:sz w:val="22"/>
        </w:rPr>
      </w:pPr>
    </w:p>
    <w:p w:rsidR="00977BBC" w:rsidRPr="007E3A68" w:rsidRDefault="00302C9C"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〔スケジュール〕</w:t>
      </w:r>
    </w:p>
    <w:tbl>
      <w:tblPr>
        <w:tblStyle w:val="a4"/>
        <w:tblW w:w="9128" w:type="dxa"/>
        <w:tblInd w:w="250" w:type="dxa"/>
        <w:tblLook w:val="04A0" w:firstRow="1" w:lastRow="0" w:firstColumn="1" w:lastColumn="0" w:noHBand="0" w:noVBand="1"/>
      </w:tblPr>
      <w:tblGrid>
        <w:gridCol w:w="1701"/>
        <w:gridCol w:w="2268"/>
        <w:gridCol w:w="5159"/>
      </w:tblGrid>
      <w:tr w:rsidR="00816E88" w:rsidRPr="007E3A68" w:rsidTr="0031739F">
        <w:trPr>
          <w:trHeight w:val="454"/>
        </w:trPr>
        <w:tc>
          <w:tcPr>
            <w:tcW w:w="1701"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p>
        </w:tc>
        <w:tc>
          <w:tcPr>
            <w:tcW w:w="2268"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r w:rsidRPr="007E3A68">
              <w:rPr>
                <w:rFonts w:ascii="Meiryo UI" w:eastAsia="Meiryo UI" w:hAnsi="Meiryo UI" w:cs="Meiryo UI" w:hint="eastAsia"/>
                <w:sz w:val="22"/>
              </w:rPr>
              <w:t>部会等</w:t>
            </w:r>
          </w:p>
        </w:tc>
        <w:tc>
          <w:tcPr>
            <w:tcW w:w="5159"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r w:rsidRPr="007E3A68">
              <w:rPr>
                <w:rFonts w:ascii="Meiryo UI" w:eastAsia="Meiryo UI" w:hAnsi="Meiryo UI" w:cs="Meiryo UI" w:hint="eastAsia"/>
                <w:sz w:val="22"/>
              </w:rPr>
              <w:t>検討内容</w:t>
            </w:r>
          </w:p>
        </w:tc>
      </w:tr>
      <w:tr w:rsidR="00816E88" w:rsidRPr="007E3A68" w:rsidTr="0031739F">
        <w:trPr>
          <w:trHeight w:val="454"/>
        </w:trPr>
        <w:tc>
          <w:tcPr>
            <w:tcW w:w="1701" w:type="dxa"/>
          </w:tcPr>
          <w:p w:rsidR="00816E88" w:rsidRPr="007E3A68" w:rsidRDefault="008B33B5" w:rsidP="00227C4D">
            <w:pPr>
              <w:spacing w:line="300" w:lineRule="exact"/>
              <w:rPr>
                <w:rFonts w:ascii="Meiryo UI" w:eastAsia="Meiryo UI" w:hAnsi="Meiryo UI" w:cs="Meiryo UI"/>
                <w:sz w:val="22"/>
              </w:rPr>
            </w:pPr>
            <w:r>
              <w:rPr>
                <w:rFonts w:ascii="Meiryo UI" w:eastAsia="Meiryo UI" w:hAnsi="Meiryo UI" w:cs="Meiryo UI" w:hint="eastAsia"/>
                <w:sz w:val="22"/>
              </w:rPr>
              <w:t>11</w:t>
            </w:r>
            <w:r w:rsidR="001261AC">
              <w:rPr>
                <w:rFonts w:ascii="Meiryo UI" w:eastAsia="Meiryo UI" w:hAnsi="Meiryo UI" w:cs="Meiryo UI" w:hint="eastAsia"/>
                <w:sz w:val="22"/>
              </w:rPr>
              <w:t>月</w:t>
            </w:r>
            <w:r w:rsidR="00E11B47">
              <w:rPr>
                <w:rFonts w:ascii="Meiryo UI" w:eastAsia="Meiryo UI" w:hAnsi="Meiryo UI" w:cs="Meiryo UI" w:hint="eastAsia"/>
                <w:sz w:val="22"/>
              </w:rPr>
              <w:t>５</w:t>
            </w:r>
            <w:r w:rsidR="001261AC">
              <w:rPr>
                <w:rFonts w:ascii="Meiryo UI" w:eastAsia="Meiryo UI" w:hAnsi="Meiryo UI" w:cs="Meiryo UI" w:hint="eastAsia"/>
                <w:sz w:val="22"/>
              </w:rPr>
              <w:t>日</w:t>
            </w:r>
          </w:p>
        </w:tc>
        <w:tc>
          <w:tcPr>
            <w:tcW w:w="2268" w:type="dxa"/>
          </w:tcPr>
          <w:p w:rsidR="00816E88" w:rsidRPr="007E3A68" w:rsidRDefault="00816E88"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第1回部会</w:t>
            </w:r>
          </w:p>
        </w:tc>
        <w:tc>
          <w:tcPr>
            <w:tcW w:w="5159" w:type="dxa"/>
          </w:tcPr>
          <w:p w:rsidR="00816E88" w:rsidRDefault="00C43299" w:rsidP="00E11B47">
            <w:pPr>
              <w:spacing w:line="300" w:lineRule="exact"/>
              <w:rPr>
                <w:rFonts w:ascii="Meiryo UI" w:eastAsia="Meiryo UI" w:hAnsi="Meiryo UI" w:cs="Meiryo UI"/>
                <w:sz w:val="22"/>
              </w:rPr>
            </w:pPr>
            <w:r>
              <w:rPr>
                <w:rFonts w:ascii="Meiryo UI" w:eastAsia="Meiryo UI" w:hAnsi="Meiryo UI" w:cs="Meiryo UI" w:hint="eastAsia"/>
                <w:sz w:val="22"/>
              </w:rPr>
              <w:t>○</w:t>
            </w:r>
            <w:r w:rsidR="00E11B47" w:rsidRPr="00E11B47">
              <w:rPr>
                <w:rFonts w:ascii="Meiryo UI" w:eastAsia="Meiryo UI" w:hAnsi="Meiryo UI" w:cs="Meiryo UI" w:hint="eastAsia"/>
                <w:sz w:val="22"/>
              </w:rPr>
              <w:t>新・大阪府発達障がい児者支援プランにおける発達障がい児者支援施策の評価</w:t>
            </w:r>
          </w:p>
          <w:p w:rsidR="00C43299" w:rsidRPr="007E3A68" w:rsidRDefault="00C43299" w:rsidP="00E11B47">
            <w:pPr>
              <w:spacing w:line="300" w:lineRule="exact"/>
              <w:rPr>
                <w:rFonts w:ascii="Meiryo UI" w:eastAsia="Meiryo UI" w:hAnsi="Meiryo UI" w:cs="Meiryo UI"/>
                <w:sz w:val="22"/>
              </w:rPr>
            </w:pPr>
            <w:r>
              <w:rPr>
                <w:rFonts w:ascii="Meiryo UI" w:eastAsia="Meiryo UI" w:hAnsi="Meiryo UI" w:cs="Meiryo UI" w:hint="eastAsia"/>
                <w:sz w:val="22"/>
              </w:rPr>
              <w:t>○</w:t>
            </w:r>
            <w:r w:rsidRPr="00EF5B9C">
              <w:rPr>
                <w:rFonts w:ascii="Meiryo UI" w:eastAsia="Meiryo UI" w:hAnsi="Meiryo UI" w:cs="Meiryo UI" w:hint="eastAsia"/>
                <w:sz w:val="22"/>
              </w:rPr>
              <w:t>第</w:t>
            </w:r>
            <w:r>
              <w:rPr>
                <w:rFonts w:ascii="Meiryo UI" w:eastAsia="Meiryo UI" w:hAnsi="Meiryo UI" w:cs="Meiryo UI" w:hint="eastAsia"/>
                <w:sz w:val="22"/>
              </w:rPr>
              <w:t>５</w:t>
            </w:r>
            <w:r w:rsidRPr="00EF5B9C">
              <w:rPr>
                <w:rFonts w:ascii="Meiryo UI" w:eastAsia="Meiryo UI" w:hAnsi="Meiryo UI" w:cs="Meiryo UI" w:hint="eastAsia"/>
                <w:sz w:val="22"/>
              </w:rPr>
              <w:t>次障がい者計画に基づく発達障がい児者支援</w:t>
            </w:r>
            <w:r>
              <w:rPr>
                <w:rFonts w:ascii="Meiryo UI" w:eastAsia="Meiryo UI" w:hAnsi="Meiryo UI" w:cs="Meiryo UI" w:hint="eastAsia"/>
                <w:sz w:val="22"/>
              </w:rPr>
              <w:t>について（発達障がい者支援センターや発達支援拠点のあり方等）</w:t>
            </w:r>
          </w:p>
        </w:tc>
      </w:tr>
      <w:tr w:rsidR="007A3C58" w:rsidRPr="007E3A68" w:rsidTr="0031739F">
        <w:trPr>
          <w:trHeight w:val="454"/>
        </w:trPr>
        <w:tc>
          <w:tcPr>
            <w:tcW w:w="1701" w:type="dxa"/>
          </w:tcPr>
          <w:p w:rsidR="007A3C58" w:rsidRDefault="007A3C58" w:rsidP="00227C4D">
            <w:pPr>
              <w:spacing w:line="300" w:lineRule="exact"/>
              <w:rPr>
                <w:rFonts w:ascii="Meiryo UI" w:eastAsia="Meiryo UI" w:hAnsi="Meiryo UI" w:cs="Meiryo UI"/>
                <w:sz w:val="22"/>
              </w:rPr>
            </w:pPr>
          </w:p>
        </w:tc>
        <w:tc>
          <w:tcPr>
            <w:tcW w:w="2268" w:type="dxa"/>
          </w:tcPr>
          <w:p w:rsidR="007A3C58" w:rsidRPr="007E3A68" w:rsidRDefault="007A3C58" w:rsidP="00227C4D">
            <w:pPr>
              <w:spacing w:line="300" w:lineRule="exact"/>
              <w:rPr>
                <w:rFonts w:ascii="Meiryo UI" w:eastAsia="Meiryo UI" w:hAnsi="Meiryo UI" w:cs="Meiryo UI"/>
                <w:sz w:val="22"/>
              </w:rPr>
            </w:pPr>
            <w:r w:rsidRPr="007A3C58">
              <w:rPr>
                <w:rFonts w:ascii="Meiryo UI" w:eastAsia="Meiryo UI" w:hAnsi="Meiryo UI" w:cs="Meiryo UI" w:hint="eastAsia"/>
                <w:sz w:val="22"/>
              </w:rPr>
              <w:t>市町村アンケート</w:t>
            </w:r>
            <w:r>
              <w:rPr>
                <w:rFonts w:ascii="Meiryo UI" w:eastAsia="Meiryo UI" w:hAnsi="Meiryo UI" w:cs="Meiryo UI" w:hint="eastAsia"/>
                <w:sz w:val="22"/>
              </w:rPr>
              <w:t>実施</w:t>
            </w:r>
          </w:p>
        </w:tc>
        <w:tc>
          <w:tcPr>
            <w:tcW w:w="5159" w:type="dxa"/>
          </w:tcPr>
          <w:p w:rsidR="007A3C58" w:rsidRPr="007E3A68" w:rsidRDefault="00A11A5C" w:rsidP="00227C4D">
            <w:pPr>
              <w:spacing w:line="300" w:lineRule="exact"/>
              <w:rPr>
                <w:rFonts w:ascii="Meiryo UI" w:eastAsia="Meiryo UI" w:hAnsi="Meiryo UI" w:cs="Meiryo UI"/>
                <w:sz w:val="22"/>
              </w:rPr>
            </w:pPr>
            <w:r>
              <w:rPr>
                <w:rFonts w:ascii="Meiryo UI" w:eastAsia="Meiryo UI" w:hAnsi="Meiryo UI" w:cs="Meiryo UI" w:hint="eastAsia"/>
                <w:sz w:val="22"/>
              </w:rPr>
              <w:t>市町村の取組の把握と分析</w:t>
            </w:r>
          </w:p>
        </w:tc>
      </w:tr>
      <w:tr w:rsidR="00816E88" w:rsidRPr="007E3A68" w:rsidTr="00E11B47">
        <w:trPr>
          <w:trHeight w:val="794"/>
        </w:trPr>
        <w:tc>
          <w:tcPr>
            <w:tcW w:w="1701" w:type="dxa"/>
          </w:tcPr>
          <w:p w:rsidR="00816E88" w:rsidRDefault="00196534" w:rsidP="00227C4D">
            <w:pPr>
              <w:spacing w:line="300" w:lineRule="exact"/>
              <w:rPr>
                <w:rFonts w:ascii="Meiryo UI" w:eastAsia="Meiryo UI" w:hAnsi="Meiryo UI" w:cs="Meiryo UI"/>
                <w:sz w:val="22"/>
              </w:rPr>
            </w:pPr>
            <w:r>
              <w:rPr>
                <w:rFonts w:ascii="Meiryo UI" w:eastAsia="Meiryo UI" w:hAnsi="Meiryo UI" w:cs="Meiryo UI" w:hint="eastAsia"/>
                <w:sz w:val="22"/>
              </w:rPr>
              <w:t>１</w:t>
            </w:r>
            <w:r w:rsidR="0031739F">
              <w:rPr>
                <w:rFonts w:ascii="Meiryo UI" w:eastAsia="Meiryo UI" w:hAnsi="Meiryo UI" w:cs="Meiryo UI" w:hint="eastAsia"/>
                <w:sz w:val="22"/>
              </w:rPr>
              <w:t>月</w:t>
            </w:r>
            <w:r>
              <w:rPr>
                <w:rFonts w:ascii="Meiryo UI" w:eastAsia="Meiryo UI" w:hAnsi="Meiryo UI" w:cs="Meiryo UI" w:hint="eastAsia"/>
                <w:sz w:val="22"/>
              </w:rPr>
              <w:t>11日</w:t>
            </w:r>
          </w:p>
          <w:p w:rsidR="0031739F" w:rsidRPr="007E3A68" w:rsidRDefault="00196534" w:rsidP="008B33B5">
            <w:pPr>
              <w:spacing w:line="300" w:lineRule="exact"/>
              <w:rPr>
                <w:rFonts w:ascii="Meiryo UI" w:eastAsia="Meiryo UI" w:hAnsi="Meiryo UI" w:cs="Meiryo UI"/>
                <w:sz w:val="22"/>
              </w:rPr>
            </w:pPr>
            <w:r>
              <w:rPr>
                <w:rFonts w:ascii="Meiryo UI" w:eastAsia="Meiryo UI" w:hAnsi="Meiryo UI" w:cs="Meiryo UI" w:hint="eastAsia"/>
                <w:sz w:val="22"/>
              </w:rPr>
              <w:t>２</w:t>
            </w:r>
            <w:r w:rsidR="0031739F">
              <w:rPr>
                <w:rFonts w:ascii="Meiryo UI" w:eastAsia="Meiryo UI" w:hAnsi="Meiryo UI" w:cs="Meiryo UI" w:hint="eastAsia"/>
                <w:sz w:val="22"/>
              </w:rPr>
              <w:t>月</w:t>
            </w:r>
            <w:r>
              <w:rPr>
                <w:rFonts w:ascii="Meiryo UI" w:eastAsia="Meiryo UI" w:hAnsi="Meiryo UI" w:cs="Meiryo UI" w:hint="eastAsia"/>
                <w:sz w:val="22"/>
              </w:rPr>
              <w:t>１日</w:t>
            </w:r>
          </w:p>
        </w:tc>
        <w:tc>
          <w:tcPr>
            <w:tcW w:w="2268" w:type="dxa"/>
          </w:tcPr>
          <w:p w:rsidR="00567D5C" w:rsidRDefault="00567D5C" w:rsidP="00227C4D">
            <w:pPr>
              <w:spacing w:line="300" w:lineRule="exact"/>
              <w:rPr>
                <w:rFonts w:ascii="Meiryo UI" w:eastAsia="Meiryo UI" w:hAnsi="Meiryo UI" w:cs="Meiryo UI"/>
                <w:sz w:val="22"/>
              </w:rPr>
            </w:pPr>
            <w:r>
              <w:rPr>
                <w:rFonts w:ascii="Meiryo UI" w:eastAsia="Meiryo UI" w:hAnsi="Meiryo UI" w:cs="Meiryo UI" w:hint="eastAsia"/>
                <w:sz w:val="22"/>
              </w:rPr>
              <w:t>第1回こどもWG</w:t>
            </w:r>
          </w:p>
          <w:p w:rsidR="0031739F" w:rsidRPr="007E3A68" w:rsidRDefault="0031739F" w:rsidP="00227C4D">
            <w:pPr>
              <w:spacing w:line="300" w:lineRule="exact"/>
              <w:rPr>
                <w:rFonts w:ascii="Meiryo UI" w:eastAsia="Meiryo UI" w:hAnsi="Meiryo UI" w:cs="Meiryo UI"/>
                <w:sz w:val="22"/>
              </w:rPr>
            </w:pPr>
            <w:r w:rsidRPr="0031739F">
              <w:rPr>
                <w:rFonts w:ascii="Meiryo UI" w:eastAsia="Meiryo UI" w:hAnsi="Meiryo UI" w:cs="Meiryo UI" w:hint="eastAsia"/>
                <w:sz w:val="22"/>
              </w:rPr>
              <w:t>第1回成人ＷＧ</w:t>
            </w:r>
          </w:p>
        </w:tc>
        <w:tc>
          <w:tcPr>
            <w:tcW w:w="5159" w:type="dxa"/>
          </w:tcPr>
          <w:p w:rsidR="00793261" w:rsidRPr="007E3A68" w:rsidRDefault="00C43299" w:rsidP="00227C4D">
            <w:pPr>
              <w:spacing w:line="300" w:lineRule="exact"/>
              <w:rPr>
                <w:rFonts w:ascii="Meiryo UI" w:eastAsia="Meiryo UI" w:hAnsi="Meiryo UI" w:cs="Meiryo UI"/>
                <w:sz w:val="22"/>
              </w:rPr>
            </w:pPr>
            <w:r>
              <w:rPr>
                <w:rFonts w:ascii="Meiryo UI" w:eastAsia="Meiryo UI" w:hAnsi="Meiryo UI" w:cs="Meiryo UI" w:hint="eastAsia"/>
                <w:sz w:val="22"/>
              </w:rPr>
              <w:t>○</w:t>
            </w:r>
            <w:r w:rsidR="00EF5B9C">
              <w:rPr>
                <w:rFonts w:ascii="Meiryo UI" w:eastAsia="Meiryo UI" w:hAnsi="Meiryo UI" w:cs="Meiryo UI" w:hint="eastAsia"/>
                <w:sz w:val="22"/>
              </w:rPr>
              <w:t>ライフステージに応じた第５次障がい者計画に基づく</w:t>
            </w:r>
            <w:r w:rsidR="00EF5B9C" w:rsidRPr="00EF5B9C">
              <w:rPr>
                <w:rFonts w:ascii="Meiryo UI" w:eastAsia="Meiryo UI" w:hAnsi="Meiryo UI" w:cs="Meiryo UI" w:hint="eastAsia"/>
                <w:sz w:val="22"/>
              </w:rPr>
              <w:t>発達障がい児者支援</w:t>
            </w:r>
            <w:r w:rsidR="005F1F43">
              <w:rPr>
                <w:rFonts w:ascii="Meiryo UI" w:eastAsia="Meiryo UI" w:hAnsi="Meiryo UI" w:cs="Meiryo UI" w:hint="eastAsia"/>
                <w:sz w:val="22"/>
              </w:rPr>
              <w:t>について（発達障がい者支援センターや発達支援拠点のあり方等）</w:t>
            </w:r>
          </w:p>
        </w:tc>
      </w:tr>
      <w:tr w:rsidR="00816E88" w:rsidRPr="007E3A68" w:rsidTr="0031739F">
        <w:trPr>
          <w:trHeight w:val="454"/>
        </w:trPr>
        <w:tc>
          <w:tcPr>
            <w:tcW w:w="1701" w:type="dxa"/>
          </w:tcPr>
          <w:p w:rsidR="00816E88" w:rsidRPr="007E3A68" w:rsidRDefault="008B33B5" w:rsidP="00227C4D">
            <w:pPr>
              <w:spacing w:line="300" w:lineRule="exact"/>
              <w:rPr>
                <w:rFonts w:ascii="Meiryo UI" w:eastAsia="Meiryo UI" w:hAnsi="Meiryo UI" w:cs="Meiryo UI"/>
                <w:sz w:val="22"/>
              </w:rPr>
            </w:pPr>
            <w:r>
              <w:rPr>
                <w:rFonts w:ascii="Meiryo UI" w:eastAsia="Meiryo UI" w:hAnsi="Meiryo UI" w:cs="Meiryo UI" w:hint="eastAsia"/>
                <w:sz w:val="22"/>
              </w:rPr>
              <w:t>３</w:t>
            </w:r>
            <w:r w:rsidR="007E3A68" w:rsidRPr="007E3A68">
              <w:rPr>
                <w:rFonts w:ascii="Meiryo UI" w:eastAsia="Meiryo UI" w:hAnsi="Meiryo UI" w:cs="Meiryo UI" w:hint="eastAsia"/>
                <w:sz w:val="22"/>
              </w:rPr>
              <w:t>月</w:t>
            </w:r>
          </w:p>
        </w:tc>
        <w:tc>
          <w:tcPr>
            <w:tcW w:w="2268" w:type="dxa"/>
          </w:tcPr>
          <w:p w:rsidR="00816E88" w:rsidRPr="007E3A68" w:rsidRDefault="00816E88"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第2回部会</w:t>
            </w:r>
          </w:p>
        </w:tc>
        <w:tc>
          <w:tcPr>
            <w:tcW w:w="5159" w:type="dxa"/>
          </w:tcPr>
          <w:p w:rsidR="00C43299" w:rsidRDefault="00C43299" w:rsidP="00C43299">
            <w:pPr>
              <w:spacing w:line="300" w:lineRule="exact"/>
              <w:rPr>
                <w:rFonts w:ascii="Meiryo UI" w:eastAsia="Meiryo UI" w:hAnsi="Meiryo UI" w:cs="Meiryo UI"/>
                <w:sz w:val="22"/>
              </w:rPr>
            </w:pPr>
            <w:r>
              <w:rPr>
                <w:rFonts w:ascii="Meiryo UI" w:eastAsia="Meiryo UI" w:hAnsi="Meiryo UI" w:cs="Meiryo UI" w:hint="eastAsia"/>
                <w:sz w:val="22"/>
              </w:rPr>
              <w:t>○</w:t>
            </w:r>
            <w:r w:rsidRPr="00E11B47">
              <w:rPr>
                <w:rFonts w:ascii="Meiryo UI" w:eastAsia="Meiryo UI" w:hAnsi="Meiryo UI" w:cs="Meiryo UI" w:hint="eastAsia"/>
                <w:sz w:val="22"/>
              </w:rPr>
              <w:t>新・大阪府発達障がい児者支援プランにおける発達障がい児者支援施策の評価</w:t>
            </w:r>
          </w:p>
          <w:p w:rsidR="005F1F43" w:rsidRPr="007E3A68" w:rsidRDefault="00C43299" w:rsidP="00C43299">
            <w:pPr>
              <w:spacing w:line="300" w:lineRule="exact"/>
              <w:rPr>
                <w:rFonts w:ascii="Meiryo UI" w:eastAsia="Meiryo UI" w:hAnsi="Meiryo UI" w:cs="Meiryo UI"/>
                <w:sz w:val="22"/>
              </w:rPr>
            </w:pPr>
            <w:r>
              <w:rPr>
                <w:rFonts w:ascii="Meiryo UI" w:eastAsia="Meiryo UI" w:hAnsi="Meiryo UI" w:cs="Meiryo UI" w:hint="eastAsia"/>
                <w:sz w:val="22"/>
              </w:rPr>
              <w:t>○</w:t>
            </w:r>
            <w:r w:rsidRPr="00EF5B9C">
              <w:rPr>
                <w:rFonts w:ascii="Meiryo UI" w:eastAsia="Meiryo UI" w:hAnsi="Meiryo UI" w:cs="Meiryo UI" w:hint="eastAsia"/>
                <w:sz w:val="22"/>
              </w:rPr>
              <w:t>第</w:t>
            </w:r>
            <w:r>
              <w:rPr>
                <w:rFonts w:ascii="Meiryo UI" w:eastAsia="Meiryo UI" w:hAnsi="Meiryo UI" w:cs="Meiryo UI" w:hint="eastAsia"/>
                <w:sz w:val="22"/>
              </w:rPr>
              <w:t>５</w:t>
            </w:r>
            <w:r w:rsidRPr="00EF5B9C">
              <w:rPr>
                <w:rFonts w:ascii="Meiryo UI" w:eastAsia="Meiryo UI" w:hAnsi="Meiryo UI" w:cs="Meiryo UI" w:hint="eastAsia"/>
                <w:sz w:val="22"/>
              </w:rPr>
              <w:t>次障がい者計画に基づく発達障がい児者支援</w:t>
            </w:r>
            <w:r>
              <w:rPr>
                <w:rFonts w:ascii="Meiryo UI" w:eastAsia="Meiryo UI" w:hAnsi="Meiryo UI" w:cs="Meiryo UI" w:hint="eastAsia"/>
                <w:sz w:val="22"/>
              </w:rPr>
              <w:t>について（発達障がい者支援センターや発達支援拠点のあり方等）</w:t>
            </w:r>
          </w:p>
        </w:tc>
      </w:tr>
    </w:tbl>
    <w:p w:rsidR="00E40B84" w:rsidRPr="007909A8" w:rsidRDefault="007E3A68" w:rsidP="00227C4D">
      <w:pPr>
        <w:widowControl/>
        <w:spacing w:line="300" w:lineRule="exact"/>
        <w:jc w:val="left"/>
        <w:rPr>
          <w:rFonts w:ascii="Meiryo UI" w:eastAsia="Meiryo UI" w:hAnsi="Meiryo UI" w:cs="Meiryo UI"/>
          <w:sz w:val="20"/>
          <w:szCs w:val="20"/>
        </w:rPr>
      </w:pPr>
      <w:r w:rsidRPr="007909A8">
        <w:rPr>
          <w:rFonts w:ascii="Meiryo UI" w:eastAsia="Meiryo UI" w:hAnsi="Meiryo UI" w:cs="Meiryo UI" w:hint="eastAsia"/>
          <w:sz w:val="20"/>
          <w:szCs w:val="20"/>
        </w:rPr>
        <w:t>※</w:t>
      </w:r>
      <w:r w:rsidR="00975716" w:rsidRPr="007909A8">
        <w:rPr>
          <w:rFonts w:ascii="Meiryo UI" w:eastAsia="Meiryo UI" w:hAnsi="Meiryo UI" w:cs="Meiryo UI" w:hint="eastAsia"/>
          <w:sz w:val="20"/>
          <w:szCs w:val="20"/>
        </w:rPr>
        <w:t xml:space="preserve">　</w:t>
      </w:r>
      <w:r w:rsidRPr="007909A8">
        <w:rPr>
          <w:rFonts w:ascii="Meiryo UI" w:eastAsia="Meiryo UI" w:hAnsi="Meiryo UI" w:cs="Meiryo UI" w:hint="eastAsia"/>
          <w:sz w:val="20"/>
          <w:szCs w:val="20"/>
        </w:rPr>
        <w:t>第</w:t>
      </w:r>
      <w:r w:rsidR="00975716" w:rsidRPr="007909A8">
        <w:rPr>
          <w:rFonts w:ascii="Meiryo UI" w:eastAsia="Meiryo UI" w:hAnsi="Meiryo UI" w:cs="Meiryo UI" w:hint="eastAsia"/>
          <w:sz w:val="20"/>
          <w:szCs w:val="20"/>
        </w:rPr>
        <w:t>１</w:t>
      </w:r>
      <w:r w:rsidRPr="007909A8">
        <w:rPr>
          <w:rFonts w:ascii="Meiryo UI" w:eastAsia="Meiryo UI" w:hAnsi="Meiryo UI" w:cs="Meiryo UI" w:hint="eastAsia"/>
          <w:sz w:val="20"/>
          <w:szCs w:val="20"/>
        </w:rPr>
        <w:t>回</w:t>
      </w:r>
      <w:r w:rsidR="00196534">
        <w:rPr>
          <w:rFonts w:ascii="Meiryo UI" w:eastAsia="Meiryo UI" w:hAnsi="Meiryo UI" w:cs="Meiryo UI" w:hint="eastAsia"/>
          <w:sz w:val="20"/>
          <w:szCs w:val="20"/>
        </w:rPr>
        <w:t>成人WG</w:t>
      </w:r>
      <w:r w:rsidRPr="007909A8">
        <w:rPr>
          <w:rFonts w:ascii="Meiryo UI" w:eastAsia="Meiryo UI" w:hAnsi="Meiryo UI" w:cs="Meiryo UI" w:hint="eastAsia"/>
          <w:sz w:val="20"/>
          <w:szCs w:val="20"/>
        </w:rPr>
        <w:t>以降の日程は</w:t>
      </w:r>
      <w:r w:rsidR="00196534">
        <w:rPr>
          <w:rFonts w:ascii="Meiryo UI" w:eastAsia="Meiryo UI" w:hAnsi="Meiryo UI" w:cs="Meiryo UI" w:hint="eastAsia"/>
          <w:sz w:val="20"/>
          <w:szCs w:val="20"/>
        </w:rPr>
        <w:t>目安</w:t>
      </w:r>
      <w:r w:rsidRPr="007909A8">
        <w:rPr>
          <w:rFonts w:ascii="Meiryo UI" w:eastAsia="Meiryo UI" w:hAnsi="Meiryo UI" w:cs="Meiryo UI" w:hint="eastAsia"/>
          <w:sz w:val="20"/>
          <w:szCs w:val="20"/>
        </w:rPr>
        <w:t>です</w:t>
      </w:r>
      <w:bookmarkStart w:id="0" w:name="_GoBack"/>
      <w:bookmarkEnd w:id="0"/>
      <w:r w:rsidRPr="007909A8">
        <w:rPr>
          <w:rFonts w:ascii="Meiryo UI" w:eastAsia="Meiryo UI" w:hAnsi="Meiryo UI" w:cs="Meiryo UI" w:hint="eastAsia"/>
          <w:sz w:val="20"/>
          <w:szCs w:val="20"/>
        </w:rPr>
        <w:t>。</w:t>
      </w:r>
    </w:p>
    <w:sectPr w:rsidR="00E40B84" w:rsidRPr="007909A8" w:rsidSect="009D7106">
      <w:pgSz w:w="11906" w:h="16838"/>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CB" w:rsidRDefault="00DE13CB" w:rsidP="00982230">
      <w:r>
        <w:separator/>
      </w:r>
    </w:p>
  </w:endnote>
  <w:endnote w:type="continuationSeparator" w:id="0">
    <w:p w:rsidR="00DE13CB" w:rsidRDefault="00DE13CB" w:rsidP="009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CB" w:rsidRDefault="00DE13CB" w:rsidP="00982230">
      <w:r>
        <w:separator/>
      </w:r>
    </w:p>
  </w:footnote>
  <w:footnote w:type="continuationSeparator" w:id="0">
    <w:p w:rsidR="00DE13CB" w:rsidRDefault="00DE13CB" w:rsidP="0098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F"/>
    <w:multiLevelType w:val="hybridMultilevel"/>
    <w:tmpl w:val="C912314E"/>
    <w:lvl w:ilvl="0" w:tplc="2D9E5A9C">
      <w:start w:val="1"/>
      <w:numFmt w:val="decimalEnclosedCircle"/>
      <w:lvlText w:val="%1"/>
      <w:lvlJc w:val="left"/>
      <w:pPr>
        <w:ind w:left="570" w:hanging="360"/>
      </w:pPr>
      <w:rPr>
        <w:rFonts w:hint="eastAsia"/>
      </w:rPr>
    </w:lvl>
    <w:lvl w:ilvl="1" w:tplc="DD4415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07663"/>
    <w:multiLevelType w:val="hybridMultilevel"/>
    <w:tmpl w:val="FD928E60"/>
    <w:lvl w:ilvl="0" w:tplc="1F1CD5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EC78DB"/>
    <w:multiLevelType w:val="hybridMultilevel"/>
    <w:tmpl w:val="87E4B558"/>
    <w:lvl w:ilvl="0" w:tplc="2D9E5A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5B10EC"/>
    <w:multiLevelType w:val="hybridMultilevel"/>
    <w:tmpl w:val="A734E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E0214A"/>
    <w:multiLevelType w:val="hybridMultilevel"/>
    <w:tmpl w:val="3496B2F6"/>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F22ED"/>
    <w:multiLevelType w:val="hybridMultilevel"/>
    <w:tmpl w:val="28021C0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16EDC"/>
    <w:multiLevelType w:val="hybridMultilevel"/>
    <w:tmpl w:val="EF308402"/>
    <w:lvl w:ilvl="0" w:tplc="A588E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42FB3"/>
    <w:multiLevelType w:val="hybridMultilevel"/>
    <w:tmpl w:val="F4BC5404"/>
    <w:lvl w:ilvl="0" w:tplc="A0D22370">
      <w:numFmt w:val="bullet"/>
      <w:lvlText w:val="●"/>
      <w:lvlJc w:val="left"/>
      <w:pPr>
        <w:ind w:left="405" w:hanging="40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6EF6"/>
    <w:multiLevelType w:val="hybridMultilevel"/>
    <w:tmpl w:val="1E76DD98"/>
    <w:lvl w:ilvl="0" w:tplc="B280550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A2146"/>
    <w:multiLevelType w:val="hybridMultilevel"/>
    <w:tmpl w:val="2AA45404"/>
    <w:lvl w:ilvl="0" w:tplc="2C1CA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0324C"/>
    <w:multiLevelType w:val="hybridMultilevel"/>
    <w:tmpl w:val="75B2CFC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D90A2E"/>
    <w:multiLevelType w:val="hybridMultilevel"/>
    <w:tmpl w:val="8814FDB6"/>
    <w:lvl w:ilvl="0" w:tplc="DD44159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4D1DCF"/>
    <w:multiLevelType w:val="hybridMultilevel"/>
    <w:tmpl w:val="044415A6"/>
    <w:lvl w:ilvl="0" w:tplc="2C366D14">
      <w:start w:val="1"/>
      <w:numFmt w:val="decimalEnclosedCircle"/>
      <w:lvlText w:val="%1"/>
      <w:lvlJc w:val="left"/>
      <w:pPr>
        <w:ind w:left="360" w:hanging="360"/>
      </w:pPr>
      <w:rPr>
        <w:rFonts w:hint="eastAsia"/>
      </w:rPr>
    </w:lvl>
    <w:lvl w:ilvl="1" w:tplc="F81C0D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AA4E49"/>
    <w:multiLevelType w:val="hybridMultilevel"/>
    <w:tmpl w:val="747E83E0"/>
    <w:lvl w:ilvl="0" w:tplc="C12AEAAE">
      <w:start w:val="1"/>
      <w:numFmt w:val="bullet"/>
      <w:lvlText w:val="○"/>
      <w:lvlJc w:val="left"/>
      <w:pPr>
        <w:ind w:left="420" w:hanging="420"/>
      </w:pPr>
      <w:rPr>
        <w:rFonts w:ascii="ＭＳ 明朝" w:eastAsia="ＭＳ 明朝" w:hAnsi="ＭＳ 明朝" w:cstheme="minorBidi" w:hint="eastAsia"/>
        <w:lang w:val="en-US"/>
      </w:rPr>
    </w:lvl>
    <w:lvl w:ilvl="1" w:tplc="4AAE5686">
      <w:start w:val="2"/>
      <w:numFmt w:val="bullet"/>
      <w:lvlText w:val="※"/>
      <w:lvlJc w:val="left"/>
      <w:pPr>
        <w:ind w:left="780" w:hanging="36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5CC9"/>
    <w:multiLevelType w:val="hybridMultilevel"/>
    <w:tmpl w:val="0C5CAB3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C5514B"/>
    <w:multiLevelType w:val="hybridMultilevel"/>
    <w:tmpl w:val="885E1E6C"/>
    <w:lvl w:ilvl="0" w:tplc="04090001">
      <w:start w:val="1"/>
      <w:numFmt w:val="bullet"/>
      <w:lvlText w:val=""/>
      <w:lvlJc w:val="left"/>
      <w:pPr>
        <w:ind w:left="420" w:hanging="420"/>
      </w:pPr>
      <w:rPr>
        <w:rFonts w:ascii="Wingdings" w:hAnsi="Wingdings" w:hint="default"/>
      </w:rPr>
    </w:lvl>
    <w:lvl w:ilvl="1" w:tplc="903A738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6"/>
  </w:num>
  <w:num w:numId="5">
    <w:abstractNumId w:val="12"/>
  </w:num>
  <w:num w:numId="6">
    <w:abstractNumId w:val="5"/>
  </w:num>
  <w:num w:numId="7">
    <w:abstractNumId w:val="15"/>
  </w:num>
  <w:num w:numId="8">
    <w:abstractNumId w:val="13"/>
  </w:num>
  <w:num w:numId="9">
    <w:abstractNumId w:val="10"/>
  </w:num>
  <w:num w:numId="10">
    <w:abstractNumId w:val="11"/>
  </w:num>
  <w:num w:numId="11">
    <w:abstractNumId w:val="14"/>
  </w:num>
  <w:num w:numId="12">
    <w:abstractNumId w:val="4"/>
  </w:num>
  <w:num w:numId="13">
    <w:abstractNumId w:val="1"/>
  </w:num>
  <w:num w:numId="14">
    <w:abstractNumId w:val="8"/>
  </w:num>
  <w:num w:numId="15">
    <w:abstractNumId w:val="8"/>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4C"/>
    <w:rsid w:val="00000509"/>
    <w:rsid w:val="00040ABE"/>
    <w:rsid w:val="00074DDE"/>
    <w:rsid w:val="000B622F"/>
    <w:rsid w:val="000D2D93"/>
    <w:rsid w:val="000E564A"/>
    <w:rsid w:val="000E728D"/>
    <w:rsid w:val="000F686E"/>
    <w:rsid w:val="00114A02"/>
    <w:rsid w:val="00117774"/>
    <w:rsid w:val="001261AC"/>
    <w:rsid w:val="001438A8"/>
    <w:rsid w:val="0014614E"/>
    <w:rsid w:val="0015515E"/>
    <w:rsid w:val="00174CCE"/>
    <w:rsid w:val="00185A4F"/>
    <w:rsid w:val="00196534"/>
    <w:rsid w:val="001F1ACB"/>
    <w:rsid w:val="00223D5F"/>
    <w:rsid w:val="00227C4D"/>
    <w:rsid w:val="002315CA"/>
    <w:rsid w:val="00243571"/>
    <w:rsid w:val="00284955"/>
    <w:rsid w:val="002871FE"/>
    <w:rsid w:val="00301616"/>
    <w:rsid w:val="00302C9C"/>
    <w:rsid w:val="003135E2"/>
    <w:rsid w:val="0031739F"/>
    <w:rsid w:val="003529F4"/>
    <w:rsid w:val="00372550"/>
    <w:rsid w:val="0039297A"/>
    <w:rsid w:val="003935C2"/>
    <w:rsid w:val="003A0030"/>
    <w:rsid w:val="004229F8"/>
    <w:rsid w:val="00432454"/>
    <w:rsid w:val="004B0300"/>
    <w:rsid w:val="004B1A65"/>
    <w:rsid w:val="004C59BF"/>
    <w:rsid w:val="004D4646"/>
    <w:rsid w:val="00500802"/>
    <w:rsid w:val="00567D5C"/>
    <w:rsid w:val="005D349B"/>
    <w:rsid w:val="005F0A70"/>
    <w:rsid w:val="005F1F43"/>
    <w:rsid w:val="0067597E"/>
    <w:rsid w:val="006C4A64"/>
    <w:rsid w:val="0071682D"/>
    <w:rsid w:val="007537E6"/>
    <w:rsid w:val="007568AB"/>
    <w:rsid w:val="007813F2"/>
    <w:rsid w:val="00787775"/>
    <w:rsid w:val="007909A8"/>
    <w:rsid w:val="00793261"/>
    <w:rsid w:val="007A3C58"/>
    <w:rsid w:val="007B0B99"/>
    <w:rsid w:val="007E3A68"/>
    <w:rsid w:val="00816E88"/>
    <w:rsid w:val="008557C1"/>
    <w:rsid w:val="00871384"/>
    <w:rsid w:val="00871F1D"/>
    <w:rsid w:val="008A3EFB"/>
    <w:rsid w:val="008B33B5"/>
    <w:rsid w:val="008F734C"/>
    <w:rsid w:val="00906600"/>
    <w:rsid w:val="00917C3C"/>
    <w:rsid w:val="00946C7D"/>
    <w:rsid w:val="00975716"/>
    <w:rsid w:val="00977BBC"/>
    <w:rsid w:val="00982230"/>
    <w:rsid w:val="00992736"/>
    <w:rsid w:val="009C0E8E"/>
    <w:rsid w:val="009D059E"/>
    <w:rsid w:val="009D7106"/>
    <w:rsid w:val="00A11A5C"/>
    <w:rsid w:val="00A737DB"/>
    <w:rsid w:val="00A877D3"/>
    <w:rsid w:val="00AB1098"/>
    <w:rsid w:val="00AB6F75"/>
    <w:rsid w:val="00AC12FD"/>
    <w:rsid w:val="00AF4270"/>
    <w:rsid w:val="00B11994"/>
    <w:rsid w:val="00B45BC7"/>
    <w:rsid w:val="00B80F0B"/>
    <w:rsid w:val="00B84A8E"/>
    <w:rsid w:val="00B86038"/>
    <w:rsid w:val="00B87533"/>
    <w:rsid w:val="00B92273"/>
    <w:rsid w:val="00B93543"/>
    <w:rsid w:val="00B950F1"/>
    <w:rsid w:val="00BC5FFF"/>
    <w:rsid w:val="00BD7972"/>
    <w:rsid w:val="00C0688C"/>
    <w:rsid w:val="00C24065"/>
    <w:rsid w:val="00C31BAA"/>
    <w:rsid w:val="00C43299"/>
    <w:rsid w:val="00C472C3"/>
    <w:rsid w:val="00C7566B"/>
    <w:rsid w:val="00C87DD4"/>
    <w:rsid w:val="00CD715D"/>
    <w:rsid w:val="00CE4C69"/>
    <w:rsid w:val="00CE5C77"/>
    <w:rsid w:val="00D27851"/>
    <w:rsid w:val="00D5130E"/>
    <w:rsid w:val="00D71B4D"/>
    <w:rsid w:val="00DC0B63"/>
    <w:rsid w:val="00DE13CB"/>
    <w:rsid w:val="00E10844"/>
    <w:rsid w:val="00E11B47"/>
    <w:rsid w:val="00E22798"/>
    <w:rsid w:val="00E24E3A"/>
    <w:rsid w:val="00E3119C"/>
    <w:rsid w:val="00E40B84"/>
    <w:rsid w:val="00EC1B7A"/>
    <w:rsid w:val="00EF5B9C"/>
    <w:rsid w:val="00F70A81"/>
    <w:rsid w:val="00F736B4"/>
    <w:rsid w:val="00F805D5"/>
    <w:rsid w:val="00FA43C5"/>
    <w:rsid w:val="00FD1577"/>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0CC2DEE"/>
  <w15:docId w15:val="{22EE8D45-C24E-40B9-BC75-97332131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34C"/>
    <w:pPr>
      <w:ind w:leftChars="400" w:left="840"/>
    </w:pPr>
  </w:style>
  <w:style w:type="table" w:styleId="a4">
    <w:name w:val="Table Grid"/>
    <w:basedOn w:val="a1"/>
    <w:uiPriority w:val="59"/>
    <w:rsid w:val="00B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2230"/>
    <w:pPr>
      <w:tabs>
        <w:tab w:val="center" w:pos="4252"/>
        <w:tab w:val="right" w:pos="8504"/>
      </w:tabs>
      <w:snapToGrid w:val="0"/>
    </w:pPr>
  </w:style>
  <w:style w:type="character" w:customStyle="1" w:styleId="a6">
    <w:name w:val="ヘッダー (文字)"/>
    <w:basedOn w:val="a0"/>
    <w:link w:val="a5"/>
    <w:uiPriority w:val="99"/>
    <w:rsid w:val="00982230"/>
  </w:style>
  <w:style w:type="paragraph" w:styleId="a7">
    <w:name w:val="footer"/>
    <w:basedOn w:val="a"/>
    <w:link w:val="a8"/>
    <w:uiPriority w:val="99"/>
    <w:unhideWhenUsed/>
    <w:rsid w:val="00982230"/>
    <w:pPr>
      <w:tabs>
        <w:tab w:val="center" w:pos="4252"/>
        <w:tab w:val="right" w:pos="8504"/>
      </w:tabs>
      <w:snapToGrid w:val="0"/>
    </w:pPr>
  </w:style>
  <w:style w:type="character" w:customStyle="1" w:styleId="a8">
    <w:name w:val="フッター (文字)"/>
    <w:basedOn w:val="a0"/>
    <w:link w:val="a7"/>
    <w:uiPriority w:val="99"/>
    <w:rsid w:val="00982230"/>
  </w:style>
  <w:style w:type="paragraph" w:styleId="a9">
    <w:name w:val="Balloon Text"/>
    <w:basedOn w:val="a"/>
    <w:link w:val="aa"/>
    <w:uiPriority w:val="99"/>
    <w:semiHidden/>
    <w:unhideWhenUsed/>
    <w:rsid w:val="0028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955"/>
    <w:rPr>
      <w:rFonts w:asciiTheme="majorHAnsi" w:eastAsiaTheme="majorEastAsia" w:hAnsiTheme="majorHAnsi" w:cstheme="majorBidi"/>
      <w:sz w:val="18"/>
      <w:szCs w:val="18"/>
    </w:rPr>
  </w:style>
  <w:style w:type="paragraph" w:styleId="Web">
    <w:name w:val="Normal (Web)"/>
    <w:basedOn w:val="a"/>
    <w:uiPriority w:val="99"/>
    <w:semiHidden/>
    <w:unhideWhenUsed/>
    <w:rsid w:val="00287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51">
      <w:bodyDiv w:val="1"/>
      <w:marLeft w:val="0"/>
      <w:marRight w:val="0"/>
      <w:marTop w:val="0"/>
      <w:marBottom w:val="0"/>
      <w:divBdr>
        <w:top w:val="none" w:sz="0" w:space="0" w:color="auto"/>
        <w:left w:val="none" w:sz="0" w:space="0" w:color="auto"/>
        <w:bottom w:val="none" w:sz="0" w:space="0" w:color="auto"/>
        <w:right w:val="none" w:sz="0" w:space="0" w:color="auto"/>
      </w:divBdr>
    </w:div>
    <w:div w:id="170224644">
      <w:bodyDiv w:val="1"/>
      <w:marLeft w:val="0"/>
      <w:marRight w:val="0"/>
      <w:marTop w:val="0"/>
      <w:marBottom w:val="0"/>
      <w:divBdr>
        <w:top w:val="none" w:sz="0" w:space="0" w:color="auto"/>
        <w:left w:val="none" w:sz="0" w:space="0" w:color="auto"/>
        <w:bottom w:val="none" w:sz="0" w:space="0" w:color="auto"/>
        <w:right w:val="none" w:sz="0" w:space="0" w:color="auto"/>
      </w:divBdr>
    </w:div>
    <w:div w:id="682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454C-8CEB-4274-AAB2-268686B9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薮内　信彦</cp:lastModifiedBy>
  <cp:revision>41</cp:revision>
  <cp:lastPrinted>2021-10-12T02:21:00Z</cp:lastPrinted>
  <dcterms:created xsi:type="dcterms:W3CDTF">2015-05-25T07:39:00Z</dcterms:created>
  <dcterms:modified xsi:type="dcterms:W3CDTF">2022-01-20T03:00:00Z</dcterms:modified>
</cp:coreProperties>
</file>