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6" w:rsidRPr="00FA7286" w:rsidRDefault="00FA7286" w:rsidP="00FA7286">
      <w:pPr>
        <w:jc w:val="center"/>
        <w:rPr>
          <w:rFonts w:asciiTheme="majorEastAsia" w:eastAsiaTheme="majorEastAsia" w:hAnsiTheme="majorEastAsia"/>
          <w:sz w:val="28"/>
          <w:szCs w:val="28"/>
        </w:rPr>
      </w:pPr>
      <w:r w:rsidRPr="00FA7286">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6003A8EB" wp14:editId="0774372F">
                <wp:simplePos x="0" y="0"/>
                <wp:positionH relativeFrom="column">
                  <wp:posOffset>4543425</wp:posOffset>
                </wp:positionH>
                <wp:positionV relativeFrom="paragraph">
                  <wp:posOffset>-434975</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rsidR="00FA7286" w:rsidRPr="00613900" w:rsidRDefault="00FA7286" w:rsidP="00FA7286">
                            <w:pPr>
                              <w:jc w:val="center"/>
                              <w:rPr>
                                <w:rFonts w:ascii="HG丸ｺﾞｼｯｸM-PRO" w:eastAsia="HG丸ｺﾞｼｯｸM-PRO" w:hAnsi="HG丸ｺﾞｼｯｸM-PRO"/>
                                <w:sz w:val="24"/>
                              </w:rPr>
                            </w:pPr>
                            <w:r w:rsidRPr="00613900">
                              <w:rPr>
                                <w:rFonts w:ascii="HG丸ｺﾞｼｯｸM-PRO" w:eastAsia="HG丸ｺﾞｼｯｸM-PRO" w:hAnsi="HG丸ｺﾞｼｯｸM-PRO" w:hint="eastAsia"/>
                                <w:sz w:val="24"/>
                              </w:rPr>
                              <w:t>資料</w:t>
                            </w:r>
                            <w:r w:rsidRPr="00613900">
                              <w:rPr>
                                <w:rFonts w:ascii="HG丸ｺﾞｼｯｸM-PRO" w:eastAsia="HG丸ｺﾞｼｯｸM-PRO" w:hAnsi="HG丸ｺﾞｼｯｸM-PRO"/>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3A8EB" id="正方形/長方形 1" o:spid="_x0000_s1026" style="position:absolute;left:0;text-align:left;margin-left:357.75pt;margin-top:-34.25pt;width:6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" filled="f" strokecolor="windowText" strokeweight="1pt">
                <v:textbox>
                  <w:txbxContent>
                    <w:p w:rsidR="00FA7286" w:rsidRPr="00613900" w:rsidRDefault="00FA7286" w:rsidP="00FA7286">
                      <w:pPr>
                        <w:jc w:val="center"/>
                        <w:rPr>
                          <w:rFonts w:ascii="HG丸ｺﾞｼｯｸM-PRO" w:eastAsia="HG丸ｺﾞｼｯｸM-PRO" w:hAnsi="HG丸ｺﾞｼｯｸM-PRO"/>
                          <w:sz w:val="24"/>
                        </w:rPr>
                      </w:pPr>
                      <w:r w:rsidRPr="00613900">
                        <w:rPr>
                          <w:rFonts w:ascii="HG丸ｺﾞｼｯｸM-PRO" w:eastAsia="HG丸ｺﾞｼｯｸM-PRO" w:hAnsi="HG丸ｺﾞｼｯｸM-PRO" w:hint="eastAsia"/>
                          <w:sz w:val="24"/>
                        </w:rPr>
                        <w:t>資料</w:t>
                      </w:r>
                      <w:r w:rsidRPr="00613900">
                        <w:rPr>
                          <w:rFonts w:ascii="HG丸ｺﾞｼｯｸM-PRO" w:eastAsia="HG丸ｺﾞｼｯｸM-PRO" w:hAnsi="HG丸ｺﾞｼｯｸM-PRO"/>
                          <w:sz w:val="24"/>
                        </w:rPr>
                        <w:t>１</w:t>
                      </w:r>
                    </w:p>
                  </w:txbxContent>
                </v:textbox>
              </v:rect>
            </w:pict>
          </mc:Fallback>
        </mc:AlternateContent>
      </w:r>
      <w:r w:rsidR="00DC2A00">
        <w:rPr>
          <w:rFonts w:hint="eastAsia"/>
        </w:rPr>
        <w:t xml:space="preserve">　　</w:t>
      </w:r>
      <w:r w:rsidRPr="00FA7286">
        <w:rPr>
          <w:rFonts w:asciiTheme="majorEastAsia" w:eastAsiaTheme="majorEastAsia" w:hAnsiTheme="majorEastAsia" w:hint="eastAsia"/>
          <w:sz w:val="28"/>
          <w:szCs w:val="28"/>
        </w:rPr>
        <w:t>会議の公開・非公開について</w:t>
      </w:r>
    </w:p>
    <w:p w:rsidR="00FA7286" w:rsidRPr="00FA7286" w:rsidRDefault="00FA7286" w:rsidP="00FA7286">
      <w:pPr>
        <w:autoSpaceDE/>
        <w:autoSpaceDN/>
        <w:spacing w:line="240" w:lineRule="auto"/>
        <w:rPr>
          <w:rFonts w:asciiTheme="majorEastAsia" w:eastAsiaTheme="majorEastAsia" w:hAnsiTheme="majorEastAsia"/>
          <w:szCs w:val="24"/>
        </w:rPr>
      </w:pPr>
    </w:p>
    <w:p w:rsidR="00FA7286" w:rsidRPr="00FA7286" w:rsidRDefault="00FA7286" w:rsidP="00FA7286">
      <w:pPr>
        <w:autoSpaceDE/>
        <w:autoSpaceDN/>
        <w:spacing w:line="240" w:lineRule="auto"/>
        <w:rPr>
          <w:rFonts w:asciiTheme="majorEastAsia" w:eastAsiaTheme="majorEastAsia" w:hAnsiTheme="majorEastAsia"/>
          <w:szCs w:val="24"/>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１　結　論　　　　公開とする。</w:t>
      </w:r>
    </w:p>
    <w:p w:rsidR="00FA7286" w:rsidRPr="00FA7286" w:rsidRDefault="00FA7286" w:rsidP="00FA7286">
      <w:pPr>
        <w:autoSpaceDE/>
        <w:autoSpaceDN/>
        <w:spacing w:line="240" w:lineRule="auto"/>
        <w:ind w:firstLineChars="900" w:firstLine="1865"/>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ただし、第２回の会議については、非公開が妥当である。</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rsidR="00FA7286" w:rsidRPr="00FA7286" w:rsidRDefault="00FA7286" w:rsidP="00FA7286">
      <w:pPr>
        <w:autoSpaceDE/>
        <w:autoSpaceDN/>
        <w:spacing w:line="240" w:lineRule="auto"/>
        <w:ind w:leftChars="300" w:left="59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第２回会議では、応募内容の審査を予定しており、会議を公開することにより、審査選定上必要な情報であっても、企業秘密に関する情報が含まれているため。</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p>
    <w:p w:rsidR="00FA7286" w:rsidRPr="00FA7286" w:rsidRDefault="00FA7286" w:rsidP="00FA7286">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は、次の各号のいずれか</w:t>
      </w:r>
    </w:p>
    <w:p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に該当する情報が記録されている行政文書を公開しないことができる。</w:t>
      </w:r>
    </w:p>
    <w:p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の公開に関する法律第二条第一項に規定する独立行政法人等をいう。以下同</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、地方独立行政法人、地方住宅供給公社、土地開発公社及び地方道路公</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社その他の公共団体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人等」という。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あって、公にすることにより、当該法人等又は当該個人の競争上の地位その</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他正当な利益を害すると認められるもの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危害を及ぼすおそれのある事業活動又は人の生活若しくは財産に対し重大な</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影響を及ぼす違法な若しくは著しく不当な事業活動に関する情報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公開情報」という。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DC2A00" w:rsidRPr="00EF3FBE" w:rsidRDefault="00DC2A00">
      <w:pPr>
        <w:kinsoku w:val="0"/>
        <w:wordWrap w:val="0"/>
        <w:overflowPunct w:val="0"/>
        <w:spacing w:line="426" w:lineRule="exact"/>
        <w:ind w:right="10"/>
        <w:rPr>
          <w:rFonts w:asciiTheme="majorEastAsia" w:eastAsiaTheme="majorEastAsia" w:hAnsiTheme="majorEastAsia"/>
          <w:spacing w:val="-1"/>
          <w:w w:val="200"/>
        </w:rPr>
      </w:pPr>
      <w:r>
        <w:rPr>
          <w:rFonts w:hint="eastAsia"/>
        </w:rPr>
        <w:t xml:space="preserve">　　　　　　　　　</w:t>
      </w:r>
      <w:r w:rsidRPr="00EF3FBE">
        <w:rPr>
          <w:rFonts w:asciiTheme="majorEastAsia" w:eastAsiaTheme="majorEastAsia" w:hAnsiTheme="majorEastAsia" w:hint="eastAsia"/>
          <w:spacing w:val="-1"/>
          <w:w w:val="200"/>
        </w:rPr>
        <w:t>会議の公開に関する指針</w:t>
      </w:r>
    </w:p>
    <w:p w:rsidR="00DC2A00" w:rsidRPr="00EF3FBE" w:rsidRDefault="00DC2A00">
      <w:pPr>
        <w:kinsoku w:val="0"/>
        <w:wordWrap w:val="0"/>
        <w:overflowPunct w:val="0"/>
        <w:spacing w:line="426" w:lineRule="exact"/>
        <w:ind w:right="10"/>
        <w:rPr>
          <w:rFonts w:asciiTheme="majorEastAsia" w:eastAsiaTheme="majorEastAsia" w:hAnsiTheme="majorEastAsia"/>
        </w:rPr>
      </w:pPr>
    </w:p>
    <w:p w:rsidR="00DC2A00" w:rsidRPr="00EF3FBE" w:rsidRDefault="00DC2A00" w:rsidP="00770ED9">
      <w:pPr>
        <w:kinsoku w:val="0"/>
        <w:wordWrap w:val="0"/>
        <w:overflowPunct w:val="0"/>
        <w:spacing w:line="300" w:lineRule="exact"/>
        <w:ind w:right="10"/>
        <w:jc w:val="right"/>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昭和60年11月26日　大阪府知事決定</w:t>
      </w:r>
    </w:p>
    <w:p w:rsidR="00DC2A00" w:rsidRPr="00EF3FBE" w:rsidRDefault="00DC2A00"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平成８年10月１日　一部改正</w:t>
      </w:r>
    </w:p>
    <w:p w:rsidR="00DC2A00" w:rsidRPr="00EF3FBE" w:rsidRDefault="00DC2A00"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平成12年 6月１日　一部改正</w:t>
      </w:r>
    </w:p>
    <w:p w:rsidR="00334A93" w:rsidRPr="00EF3FBE" w:rsidRDefault="00334A93"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平成24年</w:t>
      </w:r>
      <w:r w:rsidR="00C02AF6" w:rsidRPr="00EF3FBE">
        <w:rPr>
          <w:rFonts w:asciiTheme="majorEastAsia" w:eastAsiaTheme="majorEastAsia" w:hAnsiTheme="majorEastAsia" w:hint="eastAsia"/>
          <w:spacing w:val="-1"/>
          <w:sz w:val="18"/>
        </w:rPr>
        <w:t>11</w:t>
      </w:r>
      <w:r w:rsidRPr="00EF3FBE">
        <w:rPr>
          <w:rFonts w:asciiTheme="majorEastAsia" w:eastAsiaTheme="majorEastAsia" w:hAnsiTheme="majorEastAsia" w:hint="eastAsia"/>
          <w:spacing w:val="-1"/>
          <w:sz w:val="18"/>
        </w:rPr>
        <w:t>月</w:t>
      </w:r>
      <w:r w:rsidR="00C02AF6" w:rsidRPr="00EF3FBE">
        <w:rPr>
          <w:rFonts w:asciiTheme="majorEastAsia" w:eastAsiaTheme="majorEastAsia" w:hAnsiTheme="majorEastAsia" w:hint="eastAsia"/>
          <w:spacing w:val="-1"/>
          <w:sz w:val="18"/>
        </w:rPr>
        <w:t xml:space="preserve">1 </w:t>
      </w:r>
      <w:r w:rsidRPr="00EF3FBE">
        <w:rPr>
          <w:rFonts w:asciiTheme="majorEastAsia" w:eastAsiaTheme="majorEastAsia" w:hAnsiTheme="majorEastAsia" w:hint="eastAsia"/>
          <w:spacing w:val="-1"/>
          <w:sz w:val="18"/>
        </w:rPr>
        <w:t>日　一部改正</w:t>
      </w:r>
    </w:p>
    <w:p w:rsidR="00DC2A00" w:rsidRPr="00EF3FBE" w:rsidRDefault="00DC2A00">
      <w:pPr>
        <w:kinsoku w:val="0"/>
        <w:wordWrap w:val="0"/>
        <w:overflowPunct w:val="0"/>
        <w:spacing w:line="426" w:lineRule="exact"/>
        <w:ind w:right="10"/>
        <w:rPr>
          <w:rFonts w:asciiTheme="majorEastAsia" w:eastAsiaTheme="majorEastAsia" w:hAnsiTheme="majorEastAsia"/>
        </w:rPr>
      </w:pP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この指針は、大阪府情報公</w:t>
      </w:r>
      <w:bookmarkStart w:id="0" w:name="_GoBack"/>
      <w:bookmarkEnd w:id="0"/>
      <w:r w:rsidRPr="00EF3FBE">
        <w:rPr>
          <w:rFonts w:asciiTheme="majorEastAsia" w:eastAsiaTheme="majorEastAsia" w:hAnsiTheme="majorEastAsia" w:hint="eastAsia"/>
          <w:szCs w:val="21"/>
        </w:rPr>
        <w:t>開条例（平成11年大阪府条例第39号）第３３条の規定に基づき、審議会等の「会議の公開」に関し、その在り方を示したものである。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１．目　的</w:t>
      </w:r>
    </w:p>
    <w:p w:rsidR="00DC2A00" w:rsidRPr="00EF3FBE" w:rsidRDefault="00DC2A00" w:rsidP="006E0419">
      <w:pPr>
        <w:pStyle w:val="a3"/>
        <w:spacing w:line="240" w:lineRule="auto"/>
        <w:ind w:left="197"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２．対　象</w:t>
      </w:r>
    </w:p>
    <w:p w:rsidR="00DC2A00" w:rsidRPr="00EF3FBE" w:rsidRDefault="00DC2A00" w:rsidP="006E0419">
      <w:pPr>
        <w:pStyle w:val="a3"/>
        <w:spacing w:line="240" w:lineRule="auto"/>
        <w:ind w:left="197"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この指針の対象とする審議会等は、府民、学識経験者等で構成され、法令</w:t>
      </w:r>
      <w:r w:rsidR="00334A93" w:rsidRPr="00EF3FBE">
        <w:rPr>
          <w:rFonts w:asciiTheme="majorEastAsia" w:eastAsiaTheme="majorEastAsia" w:hAnsiTheme="majorEastAsia" w:hint="eastAsia"/>
          <w:szCs w:val="21"/>
        </w:rPr>
        <w:t>又は</w:t>
      </w:r>
      <w:r w:rsidRPr="00EF3FBE">
        <w:rPr>
          <w:rFonts w:asciiTheme="majorEastAsia" w:eastAsiaTheme="majorEastAsia" w:hAnsiTheme="majorEastAsia" w:hint="eastAsia"/>
          <w:szCs w:val="21"/>
        </w:rPr>
        <w:t>条例の定めるところにより、府の事務について審議、審査、調査等を行なうために知事の下に設置された機関（以下「審議会」という。）とする。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３．会議の公開の基準</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審議会の会議は、原則として公開するものとする。</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ただし、審議会の会議が次のいずれかに該当する場合は、当該会議を公開しないことがで</w:t>
      </w:r>
    </w:p>
    <w:p w:rsidR="00DC2A00" w:rsidRPr="00EF3FBE" w:rsidRDefault="00DC2A00" w:rsidP="00770ED9">
      <w:pPr>
        <w:kinsoku w:val="0"/>
        <w:wordWrap w:val="0"/>
        <w:overflowPunct w:val="0"/>
        <w:spacing w:line="240" w:lineRule="auto"/>
        <w:ind w:right="10" w:firstLineChars="100" w:firstLine="197"/>
        <w:rPr>
          <w:rFonts w:asciiTheme="majorEastAsia" w:eastAsiaTheme="majorEastAsia" w:hAnsiTheme="majorEastAsia"/>
          <w:szCs w:val="21"/>
        </w:rPr>
      </w:pPr>
      <w:r w:rsidRPr="00EF3FBE">
        <w:rPr>
          <w:rFonts w:asciiTheme="majorEastAsia" w:eastAsiaTheme="majorEastAsia" w:hAnsiTheme="majorEastAsia" w:hint="eastAsia"/>
          <w:szCs w:val="21"/>
        </w:rPr>
        <w:t>きる。</w:t>
      </w:r>
    </w:p>
    <w:p w:rsidR="00DC2A00" w:rsidRPr="00EF3FBE" w:rsidRDefault="00DC2A00" w:rsidP="00770ED9">
      <w:pPr>
        <w:kinsoku w:val="0"/>
        <w:wordWrap w:val="0"/>
        <w:overflowPunct w:val="0"/>
        <w:spacing w:line="240" w:lineRule="auto"/>
        <w:ind w:left="394" w:right="10" w:hangingChars="200" w:hanging="394"/>
        <w:rPr>
          <w:rFonts w:asciiTheme="majorEastAsia" w:eastAsiaTheme="majorEastAsia" w:hAnsiTheme="majorEastAsia"/>
          <w:szCs w:val="21"/>
        </w:rPr>
      </w:pPr>
      <w:r w:rsidRPr="00EF3FBE">
        <w:rPr>
          <w:rFonts w:asciiTheme="majorEastAsia" w:eastAsiaTheme="majorEastAsia" w:hAnsiTheme="majorEastAsia" w:hint="eastAsia"/>
          <w:szCs w:val="21"/>
        </w:rPr>
        <w:t xml:space="preserve">　(1)　会議において大阪府情報公開条例第８条又は第９条の規定に該当する情報に関し審議する場合</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会議を公開することにより、公正・円滑な審議が著しく阻害され、会議の目的が達成で</w:t>
      </w:r>
    </w:p>
    <w:p w:rsidR="00DC2A00" w:rsidRPr="00EF3FBE" w:rsidRDefault="00DC2A00" w:rsidP="00770ED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きないと認められる場合</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４．公開・非公開の決定</w:t>
      </w:r>
    </w:p>
    <w:p w:rsidR="00DC2A00" w:rsidRPr="00EF3FBE" w:rsidRDefault="00DC2A00" w:rsidP="00770ED9">
      <w:pPr>
        <w:kinsoku w:val="0"/>
        <w:wordWrap w:val="0"/>
        <w:overflowPunct w:val="0"/>
        <w:spacing w:line="240" w:lineRule="auto"/>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審議会の会議の公開・非公開の決定は、審議会の会長が当該会議に諮って行うものとする。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５．公開の方法等</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(1)　審議会は、公開で行う会議については、会場に一定の傍聴席を設け、府民に傍聴を認め</w:t>
      </w:r>
    </w:p>
    <w:p w:rsidR="00DC2A00" w:rsidRPr="00EF3FBE" w:rsidRDefault="00DC2A00" w:rsidP="006E041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るものとする。</w:t>
      </w:r>
    </w:p>
    <w:p w:rsidR="00DC2A00" w:rsidRPr="00EF3FBE" w:rsidRDefault="00DC2A00" w:rsidP="00770ED9">
      <w:pPr>
        <w:kinsoku w:val="0"/>
        <w:wordWrap w:val="0"/>
        <w:overflowPunct w:val="0"/>
        <w:spacing w:line="240" w:lineRule="auto"/>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なお、審議会の会長は、会議を円滑に運営するため会場の秩序維持に努めるものとする。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審議会の会長は、報道機関の取材活動について十分配慮するものとする。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６．会議開催の周知</w:t>
      </w:r>
    </w:p>
    <w:p w:rsidR="00DC2A00" w:rsidRPr="00EF3FBE" w:rsidRDefault="00DC2A00" w:rsidP="006E0419">
      <w:pPr>
        <w:kinsoku w:val="0"/>
        <w:wordWrap w:val="0"/>
        <w:overflowPunct w:val="0"/>
        <w:spacing w:line="240" w:lineRule="auto"/>
        <w:ind w:leftChars="100" w:left="394" w:right="10" w:hangingChars="100" w:hanging="197"/>
        <w:rPr>
          <w:rFonts w:asciiTheme="majorEastAsia" w:eastAsiaTheme="majorEastAsia" w:hAnsiTheme="majorEastAsia"/>
          <w:szCs w:val="21"/>
        </w:rPr>
      </w:pPr>
      <w:r w:rsidRPr="00EF3FBE">
        <w:rPr>
          <w:rFonts w:asciiTheme="majorEastAsia" w:eastAsiaTheme="majorEastAsia" w:hAnsiTheme="majorEastAsia" w:hint="eastAsia"/>
          <w:szCs w:val="21"/>
        </w:rPr>
        <w:t>(1)</w:t>
      </w:r>
      <w:r w:rsidR="00334A93" w:rsidRPr="00EF3FBE">
        <w:rPr>
          <w:rFonts w:asciiTheme="majorEastAsia" w:eastAsiaTheme="majorEastAsia" w:hAnsiTheme="majorEastAsia" w:hint="eastAsia"/>
          <w:b/>
          <w:szCs w:val="21"/>
        </w:rPr>
        <w:t xml:space="preserve"> </w:t>
      </w:r>
      <w:r w:rsidR="00334A93" w:rsidRPr="00EF3FBE">
        <w:rPr>
          <w:rFonts w:asciiTheme="majorEastAsia" w:eastAsiaTheme="majorEastAsia" w:hAnsiTheme="majorEastAsia" w:hint="eastAsia"/>
          <w:szCs w:val="21"/>
        </w:rPr>
        <w:t>公開で行う会議の開催の周知は、インターネットの利用</w:t>
      </w:r>
      <w:r w:rsidR="00A31330" w:rsidRPr="00EF3FBE">
        <w:rPr>
          <w:rFonts w:asciiTheme="majorEastAsia" w:eastAsiaTheme="majorEastAsia" w:hAnsiTheme="majorEastAsia" w:hint="eastAsia"/>
          <w:szCs w:val="21"/>
        </w:rPr>
        <w:t>等</w:t>
      </w:r>
      <w:r w:rsidR="00334A93" w:rsidRPr="00EF3FBE">
        <w:rPr>
          <w:rFonts w:asciiTheme="majorEastAsia" w:eastAsiaTheme="majorEastAsia" w:hAnsiTheme="majorEastAsia" w:hint="eastAsia"/>
          <w:szCs w:val="21"/>
        </w:rPr>
        <w:t>により、会議日の確定後直ちに行うものとする。</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会議開催の周知に当たっては、会議の開催日時及び場所、議題、傍聴者の定員、傍聴手</w:t>
      </w:r>
    </w:p>
    <w:p w:rsidR="00DC2A00" w:rsidRPr="00EF3FBE" w:rsidRDefault="00DC2A00" w:rsidP="006E041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続を明記するものとする。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７．その他</w:t>
      </w:r>
    </w:p>
    <w:p w:rsidR="00DC2A00" w:rsidRPr="00EF3FBE" w:rsidRDefault="00DC2A00" w:rsidP="006E0419">
      <w:pPr>
        <w:kinsoku w:val="0"/>
        <w:wordWrap w:val="0"/>
        <w:overflowPunct w:val="0"/>
        <w:spacing w:line="240" w:lineRule="auto"/>
        <w:ind w:left="197" w:right="10" w:hangingChars="100"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w:t>
      </w:r>
      <w:r w:rsidR="00334A93" w:rsidRPr="00EF3FBE">
        <w:rPr>
          <w:rFonts w:asciiTheme="majorEastAsia" w:eastAsiaTheme="majorEastAsia" w:hAnsiTheme="majorEastAsia" w:hint="eastAsia"/>
          <w:szCs w:val="21"/>
        </w:rPr>
        <w:t>会議の経過、結果について、会議終了後できるだけ</w:t>
      </w:r>
      <w:r w:rsidR="00C02AF6" w:rsidRPr="00EF3FBE">
        <w:rPr>
          <w:rFonts w:asciiTheme="majorEastAsia" w:eastAsiaTheme="majorEastAsia" w:hAnsiTheme="majorEastAsia" w:hint="eastAsia"/>
          <w:szCs w:val="21"/>
        </w:rPr>
        <w:t>速やか</w:t>
      </w:r>
      <w:r w:rsidR="00334A93" w:rsidRPr="00EF3FBE">
        <w:rPr>
          <w:rFonts w:asciiTheme="majorEastAsia" w:eastAsiaTheme="majorEastAsia" w:hAnsiTheme="majorEastAsia" w:hint="eastAsia"/>
          <w:szCs w:val="21"/>
        </w:rPr>
        <w:t>に、インターネットの利用等による公表に努めるものとする。</w:t>
      </w:r>
    </w:p>
    <w:sectPr w:rsidR="00DC2A00" w:rsidRPr="00EF3FBE" w:rsidSect="00FA7286">
      <w:footerReference w:type="default" r:id="rId9"/>
      <w:type w:val="nextColumn"/>
      <w:pgSz w:w="11907" w:h="16840" w:code="9"/>
      <w:pgMar w:top="1418" w:right="1701" w:bottom="1134" w:left="1701"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91" w:rsidRDefault="009A1591">
      <w:pPr>
        <w:spacing w:line="240" w:lineRule="auto"/>
      </w:pPr>
      <w:r>
        <w:separator/>
      </w:r>
    </w:p>
  </w:endnote>
  <w:endnote w:type="continuationSeparator" w:id="0">
    <w:p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39916"/>
      <w:docPartObj>
        <w:docPartGallery w:val="Page Numbers (Bottom of Page)"/>
        <w:docPartUnique/>
      </w:docPartObj>
    </w:sdtPr>
    <w:sdtContent>
      <w:p w:rsidR="00FA7286" w:rsidRDefault="00FA7286">
        <w:pPr>
          <w:pStyle w:val="a5"/>
          <w:jc w:val="center"/>
        </w:pPr>
        <w:r>
          <w:fldChar w:fldCharType="begin"/>
        </w:r>
        <w:r>
          <w:instrText>PAGE   \* MERGEFORMAT</w:instrText>
        </w:r>
        <w:r>
          <w:fldChar w:fldCharType="separate"/>
        </w:r>
        <w:r w:rsidRPr="00FA7286">
          <w:rPr>
            <w:noProof/>
            <w:lang w:val="ja-JP"/>
          </w:rPr>
          <w:t>2</w:t>
        </w:r>
        <w:r>
          <w:fldChar w:fldCharType="end"/>
        </w:r>
      </w:p>
    </w:sdtContent>
  </w:sdt>
  <w:p w:rsidR="00DC2A00" w:rsidRDefault="00DC2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91" w:rsidRDefault="009A1591">
      <w:pPr>
        <w:spacing w:line="240" w:lineRule="auto"/>
      </w:pPr>
      <w:r>
        <w:separator/>
      </w:r>
    </w:p>
  </w:footnote>
  <w:footnote w:type="continuationSeparator" w:id="0">
    <w:p w:rsidR="009A1591" w:rsidRDefault="009A15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1E0802"/>
    <w:rsid w:val="003332D8"/>
    <w:rsid w:val="00334A93"/>
    <w:rsid w:val="00485591"/>
    <w:rsid w:val="005456CF"/>
    <w:rsid w:val="005C1D92"/>
    <w:rsid w:val="00606A09"/>
    <w:rsid w:val="00693AD4"/>
    <w:rsid w:val="006E0419"/>
    <w:rsid w:val="00770ED9"/>
    <w:rsid w:val="00774060"/>
    <w:rsid w:val="007C6EF4"/>
    <w:rsid w:val="009A1591"/>
    <w:rsid w:val="00A31330"/>
    <w:rsid w:val="00B0353D"/>
    <w:rsid w:val="00C02AF6"/>
    <w:rsid w:val="00C10CFE"/>
    <w:rsid w:val="00CC234B"/>
    <w:rsid w:val="00DC2A00"/>
    <w:rsid w:val="00EF3FBE"/>
    <w:rsid w:val="00FA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62BB569"/>
  <w15:docId w15:val="{33EB17E5-7026-46A9-BF1C-770ECBA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C8FAB2-53C1-44E2-BE00-735AF1F23D11}">
  <ds:schemaRefs>
    <ds:schemaRef ds:uri="http://schemas.microsoft.com/sharepoint/v3/contenttype/forms"/>
  </ds:schemaRefs>
</ds:datastoreItem>
</file>

<file path=customXml/itemProps2.xml><?xml version="1.0" encoding="utf-8"?>
<ds:datastoreItem xmlns:ds="http://schemas.openxmlformats.org/officeDocument/2006/customXml" ds:itemID="{7245FE85-4579-4821-B52D-D28C6A450008}">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402E8BD-8F03-4066-A473-51F5160B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会議の公開に関する指針１</vt:lpstr>
      <vt:lpstr>会議の公開に関する指針１</vt:lpstr>
    </vt:vector>
  </TitlesOfParts>
  <Company>大阪府</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会議の公開に関する指針１</dc:title>
  <dc:creator>ExchangeGuest</dc:creator>
  <cp:lastModifiedBy>岩田　夏美</cp:lastModifiedBy>
  <cp:revision>9</cp:revision>
  <cp:lastPrinted>2019-06-10T09:17:00Z</cp:lastPrinted>
  <dcterms:created xsi:type="dcterms:W3CDTF">2017-02-15T07:39:00Z</dcterms:created>
  <dcterms:modified xsi:type="dcterms:W3CDTF">2021-06-23T01:59:00Z</dcterms:modified>
</cp:coreProperties>
</file>