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38" w:rsidRPr="0003069F" w:rsidRDefault="00612CE3" w:rsidP="00246736">
      <w:pPr>
        <w:widowControl/>
        <w:jc w:val="left"/>
        <w:rPr>
          <w:b/>
        </w:rPr>
      </w:pPr>
      <w:r>
        <w:rPr>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-390525</wp:posOffset>
                </wp:positionV>
                <wp:extent cx="2257425" cy="3905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90525"/>
                        </a:xfrm>
                        <a:prstGeom prst="rect">
                          <a:avLst/>
                        </a:prstGeom>
                        <a:solidFill>
                          <a:srgbClr val="FFFFFF"/>
                        </a:solidFill>
                        <a:ln w="9525">
                          <a:solidFill>
                            <a:srgbClr val="000000"/>
                          </a:solidFill>
                          <a:miter lim="800000"/>
                          <a:headEnd/>
                          <a:tailEnd/>
                        </a:ln>
                      </wps:spPr>
                      <wps:txbx>
                        <w:txbxContent>
                          <w:p w:rsidR="00612CE3" w:rsidRPr="00612CE3" w:rsidRDefault="00612CE3" w:rsidP="00612CE3">
                            <w:pPr>
                              <w:jc w:val="center"/>
                              <w:rPr>
                                <w:rFonts w:ascii="ＭＳ ゴシック" w:eastAsia="ＭＳ ゴシック" w:hAnsi="ＭＳ ゴシック"/>
                                <w:sz w:val="28"/>
                                <w:szCs w:val="28"/>
                              </w:rPr>
                            </w:pPr>
                            <w:r w:rsidRPr="00612CE3">
                              <w:rPr>
                                <w:rFonts w:ascii="ＭＳ ゴシック" w:eastAsia="ＭＳ ゴシック" w:hAnsi="ＭＳ ゴシック" w:hint="eastAsia"/>
                                <w:sz w:val="28"/>
                                <w:szCs w:val="28"/>
                              </w:rPr>
                              <w:t>別紙（</w:t>
                            </w:r>
                            <w:r w:rsidRPr="00612CE3">
                              <w:rPr>
                                <w:rFonts w:ascii="ＭＳ ゴシック" w:eastAsia="ＭＳ ゴシック" w:hAnsi="ＭＳ ゴシック"/>
                                <w:sz w:val="28"/>
                                <w:szCs w:val="28"/>
                              </w:rPr>
                              <w:t>朝野座長</w:t>
                            </w:r>
                            <w:r>
                              <w:rPr>
                                <w:rFonts w:ascii="ＭＳ ゴシック" w:eastAsia="ＭＳ ゴシック" w:hAnsi="ＭＳ ゴシック" w:hint="eastAsia"/>
                                <w:sz w:val="28"/>
                                <w:szCs w:val="28"/>
                              </w:rPr>
                              <w:t>ご意見）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26.55pt;margin-top:-30.75pt;width:177.75pt;height: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">
                <v:textbox inset="5.85pt,.7pt,5.85pt,.7pt">
                  <w:txbxContent>
                    <w:p w:rsidR="00612CE3" w:rsidRPr="00612CE3" w:rsidRDefault="00612CE3" w:rsidP="00612CE3">
                      <w:pPr>
                        <w:jc w:val="center"/>
                        <w:rPr>
                          <w:rFonts w:ascii="ＭＳ ゴシック" w:eastAsia="ＭＳ ゴシック" w:hAnsi="ＭＳ ゴシック"/>
                          <w:sz w:val="28"/>
                          <w:szCs w:val="28"/>
                        </w:rPr>
                      </w:pPr>
                      <w:r w:rsidRPr="00612CE3">
                        <w:rPr>
                          <w:rFonts w:ascii="ＭＳ ゴシック" w:eastAsia="ＭＳ ゴシック" w:hAnsi="ＭＳ ゴシック" w:hint="eastAsia"/>
                          <w:sz w:val="28"/>
                          <w:szCs w:val="28"/>
                        </w:rPr>
                        <w:t>別紙（</w:t>
                      </w:r>
                      <w:r w:rsidRPr="00612CE3">
                        <w:rPr>
                          <w:rFonts w:ascii="ＭＳ ゴシック" w:eastAsia="ＭＳ ゴシック" w:hAnsi="ＭＳ ゴシック"/>
                          <w:sz w:val="28"/>
                          <w:szCs w:val="28"/>
                        </w:rPr>
                        <w:t>朝野座長</w:t>
                      </w:r>
                      <w:r>
                        <w:rPr>
                          <w:rFonts w:ascii="ＭＳ ゴシック" w:eastAsia="ＭＳ ゴシック" w:hAnsi="ＭＳ ゴシック" w:hint="eastAsia"/>
                          <w:sz w:val="28"/>
                          <w:szCs w:val="28"/>
                        </w:rPr>
                        <w:t>ご意見）</w:t>
                      </w:r>
                    </w:p>
                  </w:txbxContent>
                </v:textbox>
                <w10:wrap anchorx="margin"/>
              </v:shape>
            </w:pict>
          </mc:Fallback>
        </mc:AlternateContent>
      </w:r>
      <w:r w:rsidR="001B20EF" w:rsidRPr="0003069F">
        <w:rPr>
          <w:rFonts w:hint="eastAsia"/>
          <w:b/>
        </w:rPr>
        <w:t>現在の状況</w:t>
      </w:r>
    </w:p>
    <w:p w:rsidR="001B20EF" w:rsidRDefault="001B20EF" w:rsidP="0003069F">
      <w:pPr>
        <w:ind w:firstLineChars="100" w:firstLine="210"/>
      </w:pPr>
      <w:r>
        <w:rPr>
          <w:rFonts w:hint="eastAsia"/>
        </w:rPr>
        <w:t>第２波は、お盆の前に、減少傾向に転じている。</w:t>
      </w:r>
    </w:p>
    <w:p w:rsidR="001B20EF" w:rsidRDefault="001B20EF" w:rsidP="0003069F">
      <w:pPr>
        <w:ind w:firstLineChars="100" w:firstLine="210"/>
      </w:pPr>
      <w:r>
        <w:rPr>
          <w:rFonts w:hint="eastAsia"/>
        </w:rPr>
        <w:t>第１波に比べて第２波は、約３倍の検査陽性者数を記録している。</w:t>
      </w:r>
    </w:p>
    <w:p w:rsidR="001B20EF" w:rsidRPr="001B20EF" w:rsidRDefault="001B20EF">
      <w:r>
        <w:rPr>
          <w:rFonts w:hint="eastAsia"/>
        </w:rPr>
        <w:t>東京都と大阪府は、人口比ではほぼ同程度の検査陽性者数を示している。</w:t>
      </w:r>
    </w:p>
    <w:p w:rsidR="001B20EF" w:rsidRDefault="001B20EF">
      <w:r w:rsidRPr="001B20EF">
        <w:rPr>
          <w:noProof/>
        </w:rPr>
        <w:drawing>
          <wp:inline distT="0" distB="0" distL="0" distR="0" wp14:anchorId="05584693" wp14:editId="7070AFF6">
            <wp:extent cx="5756733" cy="3238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2004" cy="3258342"/>
                    </a:xfrm>
                    <a:prstGeom prst="rect">
                      <a:avLst/>
                    </a:prstGeom>
                  </pic:spPr>
                </pic:pic>
              </a:graphicData>
            </a:graphic>
          </wp:inline>
        </w:drawing>
      </w:r>
    </w:p>
    <w:p w:rsidR="001B20EF" w:rsidRDefault="00612CE3">
      <w:r w:rsidRPr="001B20EF">
        <w:rPr>
          <w:noProof/>
        </w:rPr>
        <w:drawing>
          <wp:anchor distT="0" distB="0" distL="114300" distR="114300" simplePos="0" relativeHeight="251658240" behindDoc="0" locked="0" layoutInCell="1" allowOverlap="1" wp14:anchorId="23EBA641">
            <wp:simplePos x="0" y="0"/>
            <wp:positionH relativeFrom="margin">
              <wp:posOffset>15240</wp:posOffset>
            </wp:positionH>
            <wp:positionV relativeFrom="paragraph">
              <wp:posOffset>563880</wp:posOffset>
            </wp:positionV>
            <wp:extent cx="6351905" cy="3573780"/>
            <wp:effectExtent l="0" t="0" r="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51905" cy="3573780"/>
                    </a:xfrm>
                    <a:prstGeom prst="rect">
                      <a:avLst/>
                    </a:prstGeom>
                  </pic:spPr>
                </pic:pic>
              </a:graphicData>
            </a:graphic>
            <wp14:sizeRelH relativeFrom="margin">
              <wp14:pctWidth>0</wp14:pctWidth>
            </wp14:sizeRelH>
            <wp14:sizeRelV relativeFrom="margin">
              <wp14:pctHeight>0</wp14:pctHeight>
            </wp14:sizeRelV>
          </wp:anchor>
        </w:drawing>
      </w:r>
      <w:r w:rsidR="001B20EF">
        <w:rPr>
          <w:rFonts w:hint="eastAsia"/>
        </w:rPr>
        <w:t>第２波では、</w:t>
      </w:r>
      <w:r w:rsidR="0003069F">
        <w:rPr>
          <w:rFonts w:hint="eastAsia"/>
        </w:rPr>
        <w:t>20</w:t>
      </w:r>
      <w:r w:rsidR="001B20EF">
        <w:rPr>
          <w:rFonts w:hint="eastAsia"/>
        </w:rPr>
        <w:t>歳、</w:t>
      </w:r>
      <w:r w:rsidR="0003069F">
        <w:rPr>
          <w:rFonts w:hint="eastAsia"/>
        </w:rPr>
        <w:t>30</w:t>
      </w:r>
      <w:r w:rsidR="001B20EF">
        <w:rPr>
          <w:rFonts w:hint="eastAsia"/>
        </w:rPr>
        <w:t>歳の陽性者数が第１波に比べ多かったが、この２週間ほどの間に</w:t>
      </w:r>
      <w:r w:rsidR="0003069F">
        <w:rPr>
          <w:rFonts w:hint="eastAsia"/>
        </w:rPr>
        <w:t>20</w:t>
      </w:r>
      <w:r w:rsidR="001B20EF">
        <w:rPr>
          <w:rFonts w:hint="eastAsia"/>
        </w:rPr>
        <w:t>代</w:t>
      </w:r>
      <w:r w:rsidR="0003069F">
        <w:rPr>
          <w:rFonts w:hint="eastAsia"/>
        </w:rPr>
        <w:t>、30</w:t>
      </w:r>
      <w:r w:rsidR="001B20EF">
        <w:rPr>
          <w:rFonts w:hint="eastAsia"/>
        </w:rPr>
        <w:t>代の検査陽性者数は減少に転じ、</w:t>
      </w:r>
      <w:r w:rsidR="0003069F">
        <w:rPr>
          <w:rFonts w:hint="eastAsia"/>
        </w:rPr>
        <w:t>60</w:t>
      </w:r>
      <w:r w:rsidR="001B20EF">
        <w:rPr>
          <w:rFonts w:hint="eastAsia"/>
        </w:rPr>
        <w:t>歳代以上の高齢者の数</w:t>
      </w:r>
      <w:r w:rsidR="003E1A6C">
        <w:rPr>
          <w:rFonts w:hint="eastAsia"/>
        </w:rPr>
        <w:t>は増加を続けている</w:t>
      </w:r>
      <w:r w:rsidR="001B20EF">
        <w:rPr>
          <w:rFonts w:hint="eastAsia"/>
        </w:rPr>
        <w:t>。</w:t>
      </w:r>
    </w:p>
    <w:p w:rsidR="001B20EF" w:rsidRDefault="001B20EF"/>
    <w:p w:rsidR="001B20EF" w:rsidRDefault="001B20EF">
      <w:r w:rsidRPr="001B20EF">
        <w:rPr>
          <w:noProof/>
        </w:rPr>
        <w:lastRenderedPageBreak/>
        <w:drawing>
          <wp:inline distT="0" distB="0" distL="0" distR="0" wp14:anchorId="35515A7D" wp14:editId="31810655">
            <wp:extent cx="5400040" cy="30378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37840"/>
                    </a:xfrm>
                    <a:prstGeom prst="rect">
                      <a:avLst/>
                    </a:prstGeom>
                  </pic:spPr>
                </pic:pic>
              </a:graphicData>
            </a:graphic>
          </wp:inline>
        </w:drawing>
      </w:r>
    </w:p>
    <w:p w:rsidR="001B20EF" w:rsidRDefault="001B20EF">
      <w:r>
        <w:rPr>
          <w:rFonts w:hint="eastAsia"/>
        </w:rPr>
        <w:t>この傾向は、東京都も同じである。</w:t>
      </w:r>
    </w:p>
    <w:p w:rsidR="0003069F" w:rsidRDefault="0003069F"/>
    <w:p w:rsidR="0003069F" w:rsidRPr="0003069F" w:rsidRDefault="0003069F">
      <w:pPr>
        <w:rPr>
          <w:b/>
        </w:rPr>
      </w:pPr>
      <w:r w:rsidRPr="0003069F">
        <w:rPr>
          <w:rFonts w:hint="eastAsia"/>
          <w:b/>
        </w:rPr>
        <w:t>重症化しやすい高齢者陽性者数の増加が続いている</w:t>
      </w:r>
    </w:p>
    <w:p w:rsidR="001B20EF" w:rsidRDefault="001B20EF" w:rsidP="0003069F">
      <w:pPr>
        <w:ind w:firstLineChars="100" w:firstLine="210"/>
      </w:pPr>
      <w:r>
        <w:rPr>
          <w:rFonts w:hint="eastAsia"/>
        </w:rPr>
        <w:t>東京都と大阪府の相違は、東京都は第１波に比べ第２波では</w:t>
      </w:r>
      <w:r w:rsidR="0003069F">
        <w:rPr>
          <w:rFonts w:hint="eastAsia"/>
        </w:rPr>
        <w:t>60</w:t>
      </w:r>
      <w:r>
        <w:rPr>
          <w:rFonts w:hint="eastAsia"/>
        </w:rPr>
        <w:t>歳以上の陽性者数は同じくらいの数で推移しているが、大阪府は</w:t>
      </w:r>
      <w:r w:rsidR="00DA78FD">
        <w:rPr>
          <w:rFonts w:hint="eastAsia"/>
        </w:rPr>
        <w:t>第</w:t>
      </w:r>
      <w:r>
        <w:rPr>
          <w:rFonts w:hint="eastAsia"/>
        </w:rPr>
        <w:t>１波の２倍の多さで</w:t>
      </w:r>
      <w:r w:rsidR="0003069F">
        <w:rPr>
          <w:rFonts w:hint="eastAsia"/>
        </w:rPr>
        <w:t>60</w:t>
      </w:r>
      <w:r>
        <w:rPr>
          <w:rFonts w:hint="eastAsia"/>
        </w:rPr>
        <w:t>歳以上の</w:t>
      </w:r>
      <w:r w:rsidR="00246736">
        <w:rPr>
          <w:rFonts w:hint="eastAsia"/>
        </w:rPr>
        <w:t>検査陽性者</w:t>
      </w:r>
      <w:r>
        <w:rPr>
          <w:rFonts w:hint="eastAsia"/>
        </w:rPr>
        <w:t>数</w:t>
      </w:r>
      <w:r w:rsidR="00246736">
        <w:rPr>
          <w:rFonts w:hint="eastAsia"/>
        </w:rPr>
        <w:t>の</w:t>
      </w:r>
      <w:r>
        <w:rPr>
          <w:rFonts w:hint="eastAsia"/>
        </w:rPr>
        <w:t>増加</w:t>
      </w:r>
      <w:r w:rsidR="00DA78FD">
        <w:rPr>
          <w:rFonts w:hint="eastAsia"/>
        </w:rPr>
        <w:t>が続いて</w:t>
      </w:r>
      <w:r w:rsidR="00246736">
        <w:rPr>
          <w:rFonts w:hint="eastAsia"/>
        </w:rPr>
        <w:t>いる。</w:t>
      </w:r>
    </w:p>
    <w:p w:rsidR="00DC5A78" w:rsidRDefault="00DC5A78">
      <w:r w:rsidRPr="00DC5A78">
        <w:rPr>
          <w:noProof/>
        </w:rPr>
        <w:drawing>
          <wp:inline distT="0" distB="0" distL="0" distR="0" wp14:anchorId="6CA1DBC7" wp14:editId="7E3DEB7B">
            <wp:extent cx="5400040" cy="30378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37840"/>
                    </a:xfrm>
                    <a:prstGeom prst="rect">
                      <a:avLst/>
                    </a:prstGeom>
                  </pic:spPr>
                </pic:pic>
              </a:graphicData>
            </a:graphic>
          </wp:inline>
        </w:drawing>
      </w:r>
    </w:p>
    <w:p w:rsidR="00DC5A78" w:rsidRDefault="00DC5A78" w:rsidP="0003069F">
      <w:pPr>
        <w:ind w:firstLineChars="100" w:firstLine="210"/>
      </w:pPr>
      <w:r>
        <w:rPr>
          <w:rFonts w:hint="eastAsia"/>
        </w:rPr>
        <w:t>また、大阪府は東京都と比べて、</w:t>
      </w:r>
      <w:r w:rsidR="0003069F">
        <w:rPr>
          <w:rFonts w:hint="eastAsia"/>
        </w:rPr>
        <w:t>60</w:t>
      </w:r>
      <w:r>
        <w:rPr>
          <w:rFonts w:hint="eastAsia"/>
        </w:rPr>
        <w:t>歳以上の高齢の陽性者の数</w:t>
      </w:r>
      <w:r w:rsidR="00246736">
        <w:rPr>
          <w:rFonts w:hint="eastAsia"/>
        </w:rPr>
        <w:t>の増加が</w:t>
      </w:r>
      <w:r>
        <w:rPr>
          <w:rFonts w:hint="eastAsia"/>
        </w:rPr>
        <w:t>急激</w:t>
      </w:r>
      <w:r w:rsidR="00246736">
        <w:rPr>
          <w:rFonts w:hint="eastAsia"/>
        </w:rPr>
        <w:t>である点も注目すべきである。この急激な増加によって</w:t>
      </w:r>
      <w:r>
        <w:rPr>
          <w:rFonts w:hint="eastAsia"/>
        </w:rPr>
        <w:t>重症者の病床使用が集中し、多くなっている可能性</w:t>
      </w:r>
      <w:r w:rsidR="0003069F">
        <w:rPr>
          <w:rFonts w:hint="eastAsia"/>
        </w:rPr>
        <w:t>も</w:t>
      </w:r>
      <w:r>
        <w:rPr>
          <w:rFonts w:hint="eastAsia"/>
        </w:rPr>
        <w:t>ある。</w:t>
      </w:r>
    </w:p>
    <w:p w:rsidR="00DC5A78" w:rsidRDefault="00DC5A78">
      <w:r>
        <w:rPr>
          <w:rFonts w:hint="eastAsia"/>
        </w:rPr>
        <w:t xml:space="preserve">　大阪府の重症病床使用数は</w:t>
      </w:r>
      <w:r w:rsidR="0003069F">
        <w:rPr>
          <w:rFonts w:hint="eastAsia"/>
        </w:rPr>
        <w:t>70床</w:t>
      </w:r>
      <w:r>
        <w:rPr>
          <w:rFonts w:hint="eastAsia"/>
        </w:rPr>
        <w:t>を超え、第１波のピークを越えているが、ここ２～３日ECMOネットとの乖離が顕著となっている。</w:t>
      </w:r>
      <w:r w:rsidR="0003069F">
        <w:rPr>
          <w:rFonts w:hint="eastAsia"/>
        </w:rPr>
        <w:t>この乖離は、人工</w:t>
      </w:r>
      <w:bookmarkStart w:id="0" w:name="_GoBack"/>
      <w:bookmarkEnd w:id="0"/>
      <w:r w:rsidR="0003069F">
        <w:rPr>
          <w:rFonts w:hint="eastAsia"/>
        </w:rPr>
        <w:t>呼吸器が外れても次の中等症用の病床に移床できない患者数の増加を示している可能性があり、重症者の増加に対応できる中等症の病床の確保も課題になってくると考えられる。</w:t>
      </w:r>
    </w:p>
    <w:p w:rsidR="00DC5A78" w:rsidRDefault="00DC5A78">
      <w:r w:rsidRPr="00DC5A78">
        <w:rPr>
          <w:noProof/>
        </w:rPr>
        <w:drawing>
          <wp:inline distT="0" distB="0" distL="0" distR="0" wp14:anchorId="53F261A2" wp14:editId="7E04D8F4">
            <wp:extent cx="5400040" cy="30378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037840"/>
                    </a:xfrm>
                    <a:prstGeom prst="rect">
                      <a:avLst/>
                    </a:prstGeom>
                  </pic:spPr>
                </pic:pic>
              </a:graphicData>
            </a:graphic>
          </wp:inline>
        </w:drawing>
      </w:r>
    </w:p>
    <w:p w:rsidR="00DC5A78" w:rsidRDefault="00DC5A78" w:rsidP="00246736">
      <w:pPr>
        <w:ind w:firstLineChars="100" w:firstLine="210"/>
      </w:pPr>
      <w:r>
        <w:rPr>
          <w:rFonts w:hint="eastAsia"/>
        </w:rPr>
        <w:t>このECMOネットとの乖離は、人工呼吸器装着ではないICU入院患者数と考えられ、東京都とも重症の定義が異なっている点は、単純な比較はできないことを意味している。しかし、人工呼吸器管理中の患者は、東京都の２倍であることに変わりはない。</w:t>
      </w:r>
    </w:p>
    <w:p w:rsidR="00DC5A78" w:rsidRDefault="00DC5A78">
      <w:r>
        <w:rPr>
          <w:rFonts w:hint="eastAsia"/>
        </w:rPr>
        <w:t xml:space="preserve">　重症患者のICU管理は第１波の経験などから適正化が進んでおり、第１波の時と比べ、人工呼吸器管理期間は短縮しており、ICUの病床の回転数は上昇してきている。</w:t>
      </w:r>
    </w:p>
    <w:p w:rsidR="0003069F" w:rsidRDefault="00DC5A78">
      <w:r>
        <w:rPr>
          <w:rFonts w:hint="eastAsia"/>
        </w:rPr>
        <w:t xml:space="preserve">　</w:t>
      </w:r>
      <w:r w:rsidR="00CD3C46" w:rsidRPr="00CD3C46">
        <w:rPr>
          <w:noProof/>
        </w:rPr>
        <w:drawing>
          <wp:inline distT="0" distB="0" distL="0" distR="0" wp14:anchorId="54F75F12" wp14:editId="7AABA274">
            <wp:extent cx="6096528" cy="34292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528" cy="3429297"/>
                    </a:xfrm>
                    <a:prstGeom prst="rect">
                      <a:avLst/>
                    </a:prstGeom>
                  </pic:spPr>
                </pic:pic>
              </a:graphicData>
            </a:graphic>
          </wp:inline>
        </w:drawing>
      </w:r>
      <w:r w:rsidR="0003069F">
        <w:rPr>
          <w:rFonts w:hint="eastAsia"/>
        </w:rPr>
        <w:t xml:space="preserve">　</w:t>
      </w:r>
    </w:p>
    <w:p w:rsidR="00DC5A78" w:rsidRDefault="00DC5A78" w:rsidP="0003069F">
      <w:pPr>
        <w:ind w:firstLineChars="100" w:firstLine="210"/>
      </w:pPr>
      <w:r>
        <w:rPr>
          <w:rFonts w:hint="eastAsia"/>
        </w:rPr>
        <w:t>その点を差し引いても、第１波の時を基準に年齢調整を行った結果、</w:t>
      </w:r>
      <w:r w:rsidR="0003069F">
        <w:rPr>
          <w:rFonts w:hint="eastAsia"/>
        </w:rPr>
        <w:t>現在の60歳以上の陽性者の増加傾向は、</w:t>
      </w:r>
      <w:r>
        <w:rPr>
          <w:rFonts w:hint="eastAsia"/>
        </w:rPr>
        <w:t>しばらく</w:t>
      </w:r>
      <w:r w:rsidR="0003069F">
        <w:rPr>
          <w:rFonts w:hint="eastAsia"/>
        </w:rPr>
        <w:t>の間</w:t>
      </w:r>
      <w:r>
        <w:rPr>
          <w:rFonts w:hint="eastAsia"/>
        </w:rPr>
        <w:t>１週間に60～100人程度の重症患者が</w:t>
      </w:r>
      <w:r w:rsidR="0003069F">
        <w:rPr>
          <w:rFonts w:hint="eastAsia"/>
        </w:rPr>
        <w:t>新たに出現する可能性があることを示しており、重大な問題であると認識している。</w:t>
      </w:r>
    </w:p>
    <w:p w:rsidR="00DA78FD" w:rsidRDefault="00DA78FD" w:rsidP="0003069F">
      <w:pPr>
        <w:ind w:firstLineChars="100" w:firstLine="210"/>
      </w:pPr>
    </w:p>
    <w:p w:rsidR="00DA78FD" w:rsidRDefault="00DA78FD" w:rsidP="003E1A6C">
      <w:pPr>
        <w:rPr>
          <w:b/>
        </w:rPr>
      </w:pPr>
      <w:r w:rsidRPr="00DA78FD">
        <w:rPr>
          <w:rFonts w:hint="eastAsia"/>
          <w:b/>
        </w:rPr>
        <w:t>高齢</w:t>
      </w:r>
      <w:r>
        <w:rPr>
          <w:rFonts w:hint="eastAsia"/>
          <w:b/>
        </w:rPr>
        <w:t>陽性</w:t>
      </w:r>
      <w:r w:rsidRPr="00DA78FD">
        <w:rPr>
          <w:rFonts w:hint="eastAsia"/>
          <w:b/>
        </w:rPr>
        <w:t>者の増加と重症患者病床の増加要因</w:t>
      </w:r>
    </w:p>
    <w:p w:rsidR="00DA78FD" w:rsidRDefault="00DA78FD" w:rsidP="0003069F">
      <w:pPr>
        <w:ind w:firstLineChars="100" w:firstLine="210"/>
      </w:pPr>
      <w:r w:rsidRPr="00DA78FD">
        <w:rPr>
          <w:rFonts w:hint="eastAsia"/>
        </w:rPr>
        <w:t>第2波の</w:t>
      </w:r>
      <w:r>
        <w:rPr>
          <w:rFonts w:hint="eastAsia"/>
        </w:rPr>
        <w:t>原因であった20歳代、30歳代の検査陽性者数は減少に転じたことから、第2波は収束の</w:t>
      </w:r>
      <w:r w:rsidR="001025EC">
        <w:rPr>
          <w:rFonts w:hint="eastAsia"/>
        </w:rPr>
        <w:t>傾向に転じた</w:t>
      </w:r>
      <w:r>
        <w:rPr>
          <w:rFonts w:hint="eastAsia"/>
        </w:rPr>
        <w:t>ようにみえる。一方で、60歳以上の検査陽性者数が東京都と比べても多く、増加の傾向が続いている。これは、最近報告数の増えてきている施設のクラスターの影響も加わっているものと考えられる。第1波の時にも死亡者の半数近くが、院内、施設内感染であり、これに対する対策に今後は集中していくべきである。</w:t>
      </w:r>
    </w:p>
    <w:p w:rsidR="00DA78FD" w:rsidRDefault="00DA78FD" w:rsidP="00DA78FD">
      <w:pPr>
        <w:ind w:firstLineChars="100" w:firstLine="210"/>
      </w:pPr>
      <w:r>
        <w:rPr>
          <w:rFonts w:hint="eastAsia"/>
        </w:rPr>
        <w:t>おそらく重症者とともに死亡者も今後数週間増加してくることが予想されている。しかし、この死亡者は、重症者から死亡することは少なく</w:t>
      </w:r>
      <w:r w:rsidR="00246736">
        <w:rPr>
          <w:rFonts w:hint="eastAsia"/>
        </w:rPr>
        <w:t>（7月以降重症と報告された患者の死亡は3例のみ）</w:t>
      </w:r>
      <w:r>
        <w:rPr>
          <w:rFonts w:hint="eastAsia"/>
        </w:rPr>
        <w:t>、中等症あるいは軽症からの死亡が多い。その理由は、超高齢者の場合、人工呼吸器の装着を行わない、いわゆる看取りになることも多いためである。</w:t>
      </w:r>
    </w:p>
    <w:p w:rsidR="00DA78FD" w:rsidRDefault="00DA78FD" w:rsidP="00DA78FD">
      <w:pPr>
        <w:ind w:firstLineChars="100" w:firstLine="210"/>
      </w:pPr>
      <w:r>
        <w:rPr>
          <w:rFonts w:hint="eastAsia"/>
        </w:rPr>
        <w:t>感染すると予後</w:t>
      </w:r>
      <w:r w:rsidR="00246736">
        <w:rPr>
          <w:rFonts w:hint="eastAsia"/>
        </w:rPr>
        <w:t>が</w:t>
      </w:r>
      <w:r>
        <w:rPr>
          <w:rFonts w:hint="eastAsia"/>
        </w:rPr>
        <w:t>不良</w:t>
      </w:r>
      <w:r w:rsidR="00246736">
        <w:rPr>
          <w:rFonts w:hint="eastAsia"/>
        </w:rPr>
        <w:t>となる</w:t>
      </w:r>
      <w:r>
        <w:rPr>
          <w:rFonts w:hint="eastAsia"/>
        </w:rPr>
        <w:t>80歳以上の人たちに感染させないことが最も重要な対策となる。</w:t>
      </w:r>
    </w:p>
    <w:p w:rsidR="00DA78FD" w:rsidRDefault="00DA78FD" w:rsidP="00DA78FD">
      <w:pPr>
        <w:ind w:firstLineChars="100" w:firstLine="210"/>
      </w:pPr>
      <w:r w:rsidRPr="00DA78FD">
        <w:rPr>
          <w:noProof/>
        </w:rPr>
        <w:drawing>
          <wp:inline distT="0" distB="0" distL="0" distR="0" wp14:anchorId="28220AF3" wp14:editId="610EF969">
            <wp:extent cx="6035040" cy="3394710"/>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8827" cy="3413715"/>
                    </a:xfrm>
                    <a:prstGeom prst="rect">
                      <a:avLst/>
                    </a:prstGeom>
                  </pic:spPr>
                </pic:pic>
              </a:graphicData>
            </a:graphic>
          </wp:inline>
        </w:drawing>
      </w:r>
    </w:p>
    <w:p w:rsidR="009065F9" w:rsidRDefault="009065F9" w:rsidP="00DA78FD">
      <w:pPr>
        <w:ind w:firstLineChars="100" w:firstLine="210"/>
      </w:pPr>
    </w:p>
    <w:p w:rsidR="009065F9" w:rsidRPr="0061327C" w:rsidRDefault="009065F9" w:rsidP="003E1A6C">
      <w:pPr>
        <w:rPr>
          <w:b/>
        </w:rPr>
      </w:pPr>
      <w:r w:rsidRPr="0061327C">
        <w:rPr>
          <w:rFonts w:hint="eastAsia"/>
          <w:b/>
        </w:rPr>
        <w:t>いきなり重症問題</w:t>
      </w:r>
    </w:p>
    <w:p w:rsidR="0061327C" w:rsidRDefault="0061327C" w:rsidP="00DA78FD">
      <w:pPr>
        <w:ind w:firstLineChars="100" w:firstLine="210"/>
      </w:pPr>
      <w:r>
        <w:rPr>
          <w:rFonts w:hint="eastAsia"/>
        </w:rPr>
        <w:t>重症</w:t>
      </w:r>
      <w:r w:rsidR="003E1A6C">
        <w:rPr>
          <w:rFonts w:hint="eastAsia"/>
        </w:rPr>
        <w:t>化</w:t>
      </w:r>
      <w:r>
        <w:rPr>
          <w:rFonts w:hint="eastAsia"/>
        </w:rPr>
        <w:t>は発症後10日ほどで、急激な呼吸状態の悪化をきたし、高齢</w:t>
      </w:r>
      <w:r w:rsidR="003E1A6C">
        <w:rPr>
          <w:rFonts w:hint="eastAsia"/>
        </w:rPr>
        <w:t>、糖尿病な</w:t>
      </w:r>
      <w:r>
        <w:rPr>
          <w:rFonts w:hint="eastAsia"/>
        </w:rPr>
        <w:t>どの重症化要因は分かっているものの、</w:t>
      </w:r>
      <w:r w:rsidR="003E1A6C">
        <w:rPr>
          <w:rFonts w:hint="eastAsia"/>
        </w:rPr>
        <w:t>どの患者が重症化するかはわかっておらず、</w:t>
      </w:r>
      <w:r w:rsidR="00246736">
        <w:rPr>
          <w:rFonts w:hint="eastAsia"/>
        </w:rPr>
        <w:t>有効な</w:t>
      </w:r>
      <w:r>
        <w:rPr>
          <w:rFonts w:hint="eastAsia"/>
        </w:rPr>
        <w:t>薬剤など</w:t>
      </w:r>
      <w:r w:rsidR="003E1A6C">
        <w:rPr>
          <w:rFonts w:hint="eastAsia"/>
        </w:rPr>
        <w:t>による</w:t>
      </w:r>
      <w:r>
        <w:rPr>
          <w:rFonts w:hint="eastAsia"/>
        </w:rPr>
        <w:t>重症化の予防方法</w:t>
      </w:r>
      <w:r w:rsidR="003E1A6C">
        <w:rPr>
          <w:rFonts w:hint="eastAsia"/>
        </w:rPr>
        <w:t>も</w:t>
      </w:r>
      <w:r>
        <w:rPr>
          <w:rFonts w:hint="eastAsia"/>
        </w:rPr>
        <w:t>今のところ見つかっていない。</w:t>
      </w:r>
      <w:r w:rsidR="003E1A6C">
        <w:rPr>
          <w:rFonts w:hint="eastAsia"/>
        </w:rPr>
        <w:t>したがって、診断の遅れが重症化をきたしやすいというエビデンスはないが、</w:t>
      </w:r>
      <w:r>
        <w:rPr>
          <w:rFonts w:hint="eastAsia"/>
        </w:rPr>
        <w:t>診断の遅れは死亡率の上昇にはつながると考えられ、</w:t>
      </w:r>
      <w:r w:rsidR="00246736">
        <w:rPr>
          <w:rFonts w:hint="eastAsia"/>
        </w:rPr>
        <w:t>早期</w:t>
      </w:r>
      <w:r>
        <w:rPr>
          <w:rFonts w:hint="eastAsia"/>
        </w:rPr>
        <w:t>診断と経過の観察が重要である。</w:t>
      </w:r>
    </w:p>
    <w:p w:rsidR="001025EC" w:rsidRPr="00DA78FD" w:rsidRDefault="001025EC" w:rsidP="00DA78FD">
      <w:pPr>
        <w:ind w:firstLineChars="100" w:firstLine="210"/>
      </w:pPr>
      <w:r>
        <w:rPr>
          <w:rFonts w:hint="eastAsia"/>
        </w:rPr>
        <w:t>大阪府の検査陽性者報告日に重症であると報告された重症患者が、7月以降の重症患者</w:t>
      </w:r>
      <w:r w:rsidR="00752C01">
        <w:rPr>
          <w:rFonts w:hint="eastAsia"/>
        </w:rPr>
        <w:t>84</w:t>
      </w:r>
      <w:r>
        <w:rPr>
          <w:rFonts w:hint="eastAsia"/>
        </w:rPr>
        <w:t xml:space="preserve">人のうち　</w:t>
      </w:r>
      <w:r w:rsidR="00752C01">
        <w:rPr>
          <w:rFonts w:hint="eastAsia"/>
        </w:rPr>
        <w:t>39</w:t>
      </w:r>
      <w:r>
        <w:rPr>
          <w:rFonts w:hint="eastAsia"/>
        </w:rPr>
        <w:t>人（</w:t>
      </w:r>
      <w:r w:rsidR="00752C01">
        <w:rPr>
          <w:rFonts w:hint="eastAsia"/>
        </w:rPr>
        <w:t>45</w:t>
      </w:r>
      <w:r>
        <w:rPr>
          <w:rFonts w:hint="eastAsia"/>
        </w:rPr>
        <w:t>%）</w:t>
      </w:r>
      <w:r w:rsidR="00752C01">
        <w:rPr>
          <w:rFonts w:hint="eastAsia"/>
        </w:rPr>
        <w:t>に</w:t>
      </w:r>
      <w:r>
        <w:rPr>
          <w:rFonts w:hint="eastAsia"/>
        </w:rPr>
        <w:t>みられ、</w:t>
      </w:r>
      <w:r w:rsidR="0061327C">
        <w:rPr>
          <w:rFonts w:hint="eastAsia"/>
        </w:rPr>
        <w:t>p</w:t>
      </w:r>
      <w:r w:rsidR="0061327C">
        <w:t>atient’s delay</w:t>
      </w:r>
      <w:r w:rsidR="0061327C">
        <w:rPr>
          <w:rFonts w:hint="eastAsia"/>
        </w:rPr>
        <w:t>（発症から受診までの時間の遅れ）やd</w:t>
      </w:r>
      <w:r w:rsidR="0061327C">
        <w:t>octor’s delay</w:t>
      </w:r>
      <w:r w:rsidR="0061327C">
        <w:rPr>
          <w:rFonts w:hint="eastAsia"/>
        </w:rPr>
        <w:t>（受診からPCRによる診断までの時間の遅れ）が起こっていないかを分析調査することが必要と考える。</w:t>
      </w:r>
      <w:r w:rsidR="00752C01">
        <w:rPr>
          <w:rFonts w:hint="eastAsia"/>
        </w:rPr>
        <w:t>特に、帰国者・接触者相談センター（保健所）に連絡してからPCRの検査を受けるまでと、PCR検査を受けてから報告されるまでの時間に遅れがないか、分析が必要</w:t>
      </w:r>
      <w:r w:rsidR="003E1A6C">
        <w:rPr>
          <w:rFonts w:hint="eastAsia"/>
        </w:rPr>
        <w:t>と考える</w:t>
      </w:r>
      <w:r w:rsidR="00752C01">
        <w:rPr>
          <w:rFonts w:hint="eastAsia"/>
        </w:rPr>
        <w:t>。</w:t>
      </w:r>
      <w:r w:rsidR="003E1A6C">
        <w:rPr>
          <w:rFonts w:hint="eastAsia"/>
        </w:rPr>
        <w:t>このことは同時に</w:t>
      </w:r>
      <w:r w:rsidR="00752C01">
        <w:rPr>
          <w:rFonts w:hint="eastAsia"/>
        </w:rPr>
        <w:t>、PCRの検査件数が適切であるか</w:t>
      </w:r>
      <w:r w:rsidR="00246736">
        <w:rPr>
          <w:rFonts w:hint="eastAsia"/>
        </w:rPr>
        <w:t>いなか、保健所の人出が不足していないかについての分析と必要な改善が求められる。</w:t>
      </w:r>
    </w:p>
    <w:sectPr w:rsidR="001025EC" w:rsidRPr="00DA78FD" w:rsidSect="0003069F">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E3" w:rsidRDefault="00612CE3" w:rsidP="00612CE3">
      <w:r>
        <w:separator/>
      </w:r>
    </w:p>
  </w:endnote>
  <w:endnote w:type="continuationSeparator" w:id="0">
    <w:p w:rsidR="00612CE3" w:rsidRDefault="00612CE3" w:rsidP="0061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170494"/>
      <w:docPartObj>
        <w:docPartGallery w:val="Page Numbers (Bottom of Page)"/>
        <w:docPartUnique/>
      </w:docPartObj>
    </w:sdtPr>
    <w:sdtContent>
      <w:p w:rsidR="00702CBD" w:rsidRDefault="00702CBD">
        <w:pPr>
          <w:pStyle w:val="a6"/>
          <w:jc w:val="center"/>
        </w:pPr>
        <w:r>
          <w:fldChar w:fldCharType="begin"/>
        </w:r>
        <w:r>
          <w:instrText>PAGE   \* MERGEFORMAT</w:instrText>
        </w:r>
        <w:r>
          <w:fldChar w:fldCharType="separate"/>
        </w:r>
        <w:r w:rsidRPr="00702CBD">
          <w:rPr>
            <w:noProof/>
            <w:lang w:val="ja-JP"/>
          </w:rPr>
          <w:t>5</w:t>
        </w:r>
        <w:r>
          <w:fldChar w:fldCharType="end"/>
        </w:r>
      </w:p>
    </w:sdtContent>
  </w:sdt>
  <w:p w:rsidR="00612CE3" w:rsidRDefault="00612CE3" w:rsidP="00702C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E3" w:rsidRDefault="00612CE3" w:rsidP="00612CE3">
      <w:r>
        <w:separator/>
      </w:r>
    </w:p>
  </w:footnote>
  <w:footnote w:type="continuationSeparator" w:id="0">
    <w:p w:rsidR="00612CE3" w:rsidRDefault="00612CE3" w:rsidP="0061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CA3"/>
    <w:multiLevelType w:val="hybridMultilevel"/>
    <w:tmpl w:val="A2A65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75025E"/>
    <w:multiLevelType w:val="hybridMultilevel"/>
    <w:tmpl w:val="15C8E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EF"/>
    <w:rsid w:val="0003069F"/>
    <w:rsid w:val="001025EC"/>
    <w:rsid w:val="001659CE"/>
    <w:rsid w:val="001B20EF"/>
    <w:rsid w:val="00246736"/>
    <w:rsid w:val="003E1A6C"/>
    <w:rsid w:val="00403BE3"/>
    <w:rsid w:val="00612CE3"/>
    <w:rsid w:val="0061327C"/>
    <w:rsid w:val="00702CBD"/>
    <w:rsid w:val="00752C01"/>
    <w:rsid w:val="00826538"/>
    <w:rsid w:val="009065F9"/>
    <w:rsid w:val="00CD3C46"/>
    <w:rsid w:val="00D201D6"/>
    <w:rsid w:val="00D97D26"/>
    <w:rsid w:val="00DA78FD"/>
    <w:rsid w:val="00DC5A78"/>
    <w:rsid w:val="00E7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DF5E31"/>
  <w15:chartTrackingRefBased/>
  <w15:docId w15:val="{751774B5-E051-4E72-80E6-31AEBFF8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9CE"/>
    <w:pPr>
      <w:ind w:leftChars="400" w:left="840"/>
    </w:pPr>
  </w:style>
  <w:style w:type="paragraph" w:styleId="a4">
    <w:name w:val="header"/>
    <w:basedOn w:val="a"/>
    <w:link w:val="a5"/>
    <w:uiPriority w:val="99"/>
    <w:unhideWhenUsed/>
    <w:rsid w:val="00612CE3"/>
    <w:pPr>
      <w:tabs>
        <w:tab w:val="center" w:pos="4252"/>
        <w:tab w:val="right" w:pos="8504"/>
      </w:tabs>
      <w:snapToGrid w:val="0"/>
    </w:pPr>
  </w:style>
  <w:style w:type="character" w:customStyle="1" w:styleId="a5">
    <w:name w:val="ヘッダー (文字)"/>
    <w:basedOn w:val="a0"/>
    <w:link w:val="a4"/>
    <w:uiPriority w:val="99"/>
    <w:rsid w:val="00612CE3"/>
  </w:style>
  <w:style w:type="paragraph" w:styleId="a6">
    <w:name w:val="footer"/>
    <w:basedOn w:val="a"/>
    <w:link w:val="a7"/>
    <w:uiPriority w:val="99"/>
    <w:unhideWhenUsed/>
    <w:rsid w:val="00612CE3"/>
    <w:pPr>
      <w:tabs>
        <w:tab w:val="center" w:pos="4252"/>
        <w:tab w:val="right" w:pos="8504"/>
      </w:tabs>
      <w:snapToGrid w:val="0"/>
    </w:pPr>
  </w:style>
  <w:style w:type="character" w:customStyle="1" w:styleId="a7">
    <w:name w:val="フッター (文字)"/>
    <w:basedOn w:val="a0"/>
    <w:link w:val="a6"/>
    <w:uiPriority w:val="99"/>
    <w:rsid w:val="0061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266</Words>
  <Characters>1522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2020-08-18T01:00:00Z</dcterms:created>
  <dcterms:modified xsi:type="dcterms:W3CDTF">2020-08-18T01:08:00Z</dcterms:modified>
</cp:coreProperties>
</file>