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</w:t>
      </w:r>
      <w:bookmarkStart w:id="0" w:name="_GoBack"/>
      <w:bookmarkEnd w:id="0"/>
      <w:r w:rsidR="00E458EB" w:rsidRPr="00F15F1F">
        <w:rPr>
          <w:rFonts w:ascii="HG丸ｺﾞｼｯｸM-PRO" w:eastAsia="HG丸ｺﾞｼｯｸM-PRO" w:hAnsi="HG丸ｺﾞｼｯｸM-PRO" w:cs="Meiryo UI" w:hint="eastAsia"/>
        </w:rPr>
        <w:t>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9719D2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 w:rsidRPr="009719D2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9719D2">
        <w:rPr>
          <w:rFonts w:ascii="HG丸ｺﾞｼｯｸM-PRO" w:eastAsia="HG丸ｺﾞｼｯｸM-PRO" w:hAnsi="HG丸ｺﾞｼｯｸM-PRO" w:cs="Meiryo UI" w:hint="eastAsia"/>
        </w:rPr>
        <w:t>支援</w:t>
      </w:r>
      <w:r w:rsidR="00765370" w:rsidRPr="009719D2">
        <w:rPr>
          <w:rFonts w:ascii="HG丸ｺﾞｼｯｸM-PRO" w:eastAsia="HG丸ｺﾞｼｯｸM-PRO" w:hAnsi="HG丸ｺﾞｼｯｸM-PRO" w:cs="Meiryo UI" w:hint="eastAsia"/>
        </w:rPr>
        <w:t>体制</w:t>
      </w:r>
      <w:r w:rsidRPr="009719D2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F3770E" w:rsidRPr="009719D2" w:rsidRDefault="00F3770E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 xml:space="preserve">　　・大阪府ギャンブル等依存症対策推進計画に関連する事項</w:t>
      </w:r>
    </w:p>
    <w:p w:rsidR="00B94CF1" w:rsidRPr="009719D2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9719D2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9719D2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9719D2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9719D2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9719D2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9719D2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9719D2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9719D2">
        <w:rPr>
          <w:rFonts w:ascii="HG丸ｺﾞｼｯｸM-PRO" w:eastAsia="HG丸ｺﾞｼｯｸM-PRO" w:hAnsi="HG丸ｺﾞｼｯｸM-PRO" w:cs="Meiryo UI" w:hint="eastAsia"/>
        </w:rPr>
        <w:t>９</w:t>
      </w:r>
      <w:r w:rsidRPr="009719D2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9719D2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9719D2">
        <w:rPr>
          <w:rFonts w:ascii="HG丸ｺﾞｼｯｸM-PRO" w:eastAsia="HG丸ｺﾞｼｯｸM-PRO" w:hAnsi="HG丸ｺﾞｼｯｸM-PRO" w:cs="Meiryo UI" w:hint="eastAsia"/>
        </w:rPr>
        <w:t>６</w:t>
      </w:r>
      <w:r w:rsidRPr="009719D2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9719D2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9719D2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9719D2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9719D2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Pr="009719D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9719D2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9719D2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この要綱は、令和元年 ６月 １日から施行する。</w:t>
      </w:r>
    </w:p>
    <w:p w:rsidR="00F3770E" w:rsidRPr="009719D2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附　則</w:t>
      </w:r>
    </w:p>
    <w:p w:rsidR="00F3770E" w:rsidRPr="009719D2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9719D2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:rsidR="00F3770E" w:rsidRPr="00F3770E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yBuq9JpnwT1sbzVkU/Wn18k2tkfsUoM4XeEsmlDzk3miz5uXEw3haTkEOjW5qOh2kQURT2VTSZSeiNLREgZnDw==" w:salt="l3tEkTUFaoApoK+Ovh0FEw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719D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3770E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B69DAE"/>
  <w15:docId w15:val="{3F58D0D4-CF68-42D6-BA51-2C3161F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9EE0-D50D-47DC-B1D4-8D7CAC8D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2018-06-04T05:19:00Z</cp:lastPrinted>
  <dcterms:created xsi:type="dcterms:W3CDTF">2018-05-24T01:39:00Z</dcterms:created>
  <dcterms:modified xsi:type="dcterms:W3CDTF">2021-01-20T07:48:00Z</dcterms:modified>
</cp:coreProperties>
</file>