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616EC" w14:textId="64974843" w:rsidR="00B12EC4" w:rsidRPr="007A2BE5" w:rsidRDefault="002D353A" w:rsidP="002D353A">
      <w:pPr>
        <w:jc w:val="center"/>
        <w:rPr>
          <w:b/>
          <w:bCs/>
        </w:rPr>
      </w:pPr>
      <w:r w:rsidRPr="007A2BE5">
        <w:rPr>
          <w:rFonts w:hint="eastAsia"/>
          <w:b/>
          <w:bCs/>
        </w:rPr>
        <w:t>令和７年度第３回大阪府ギャンブル等依存症対策推進会議</w:t>
      </w:r>
      <w:r w:rsidR="00AE4DED" w:rsidRPr="007A2BE5">
        <w:rPr>
          <w:rFonts w:hint="eastAsia"/>
          <w:b/>
          <w:bCs/>
        </w:rPr>
        <w:t xml:space="preserve">　議事概要</w:t>
      </w:r>
    </w:p>
    <w:p w14:paraId="2179373D" w14:textId="4248E4B2" w:rsidR="002D353A" w:rsidRDefault="002D353A" w:rsidP="002D353A">
      <w:pPr>
        <w:jc w:val="left"/>
      </w:pPr>
    </w:p>
    <w:p w14:paraId="142B7288" w14:textId="2B482ABB" w:rsidR="002D353A" w:rsidRDefault="002D353A" w:rsidP="002D353A">
      <w:pPr>
        <w:jc w:val="left"/>
      </w:pPr>
      <w:r>
        <w:rPr>
          <w:rFonts w:hint="eastAsia"/>
        </w:rPr>
        <w:t>■</w:t>
      </w:r>
      <w:r w:rsidR="007A2BE5" w:rsidRPr="00104599">
        <w:rPr>
          <w:rFonts w:hint="eastAsia"/>
          <w:spacing w:val="210"/>
          <w:kern w:val="0"/>
          <w:fitText w:val="840" w:id="-478334976"/>
        </w:rPr>
        <w:t>日</w:t>
      </w:r>
      <w:r w:rsidR="007A2BE5" w:rsidRPr="00104599">
        <w:rPr>
          <w:rFonts w:hint="eastAsia"/>
          <w:kern w:val="0"/>
          <w:fitText w:val="840" w:id="-478334976"/>
        </w:rPr>
        <w:t>時</w:t>
      </w:r>
      <w:r w:rsidR="007A2BE5" w:rsidRPr="007A2BE5">
        <w:rPr>
          <w:rFonts w:hint="eastAsia"/>
        </w:rPr>
        <w:t>：令和８年３月</w:t>
      </w:r>
      <w:r w:rsidR="007A2BE5" w:rsidRPr="007A2BE5">
        <w:t>11日（水）～13日（金）</w:t>
      </w:r>
    </w:p>
    <w:p w14:paraId="575D2B2B" w14:textId="354A5E54" w:rsidR="002D353A" w:rsidRDefault="002D353A" w:rsidP="002D353A">
      <w:pPr>
        <w:jc w:val="left"/>
      </w:pPr>
      <w:r>
        <w:rPr>
          <w:rFonts w:hint="eastAsia"/>
        </w:rPr>
        <w:t>■</w:t>
      </w:r>
      <w:r w:rsidR="007A2BE5" w:rsidRPr="007A2BE5">
        <w:rPr>
          <w:rFonts w:hint="eastAsia"/>
        </w:rPr>
        <w:t>開催方法：書面</w:t>
      </w:r>
    </w:p>
    <w:p w14:paraId="5AA9F94D" w14:textId="77777777" w:rsidR="000D3AD6" w:rsidRDefault="002D353A" w:rsidP="007A2BE5">
      <w:pPr>
        <w:ind w:left="1260" w:hangingChars="600" w:hanging="1260"/>
        <w:jc w:val="left"/>
      </w:pPr>
      <w:r>
        <w:rPr>
          <w:rFonts w:hint="eastAsia"/>
        </w:rPr>
        <w:t>■</w:t>
      </w:r>
      <w:r w:rsidR="000D3AD6">
        <w:rPr>
          <w:rFonts w:hint="eastAsia"/>
        </w:rPr>
        <w:t>意見書提出</w:t>
      </w:r>
      <w:r>
        <w:rPr>
          <w:rFonts w:hint="eastAsia"/>
        </w:rPr>
        <w:t>：</w:t>
      </w:r>
      <w:r w:rsidR="000D3AD6">
        <w:rPr>
          <w:rFonts w:hint="eastAsia"/>
        </w:rPr>
        <w:t>20名（委員定員20名、定足数11名であるため有効に成立）</w:t>
      </w:r>
    </w:p>
    <w:p w14:paraId="5C0B94E6" w14:textId="77777777" w:rsidR="000D3AD6" w:rsidRDefault="000D3AD6" w:rsidP="007A2BE5">
      <w:pPr>
        <w:ind w:left="1260" w:hangingChars="600" w:hanging="1260"/>
        <w:jc w:val="left"/>
      </w:pPr>
      <w:r>
        <w:tab/>
      </w:r>
      <w:r>
        <w:rPr>
          <w:rFonts w:hint="eastAsia"/>
        </w:rPr>
        <w:t xml:space="preserve">　</w:t>
      </w:r>
      <w:r w:rsidR="002D353A">
        <w:rPr>
          <w:rFonts w:hint="eastAsia"/>
        </w:rPr>
        <w:t>池田委員、伊東委員、岩田委員、梅田委員、北田委員、佐古委員、澤村委員、杉山委員、ソウマ委員、武田委員、</w:t>
      </w:r>
    </w:p>
    <w:p w14:paraId="18A8A2C4" w14:textId="3E295B50" w:rsidR="002D353A" w:rsidRDefault="000D3AD6" w:rsidP="007A2BE5">
      <w:pPr>
        <w:ind w:left="1260" w:hangingChars="600" w:hanging="1260"/>
        <w:jc w:val="left"/>
      </w:pPr>
      <w:r>
        <w:tab/>
      </w:r>
      <w:r>
        <w:rPr>
          <w:rFonts w:hint="eastAsia"/>
        </w:rPr>
        <w:t xml:space="preserve">　</w:t>
      </w:r>
      <w:r w:rsidR="002D353A">
        <w:rPr>
          <w:rFonts w:hint="eastAsia"/>
        </w:rPr>
        <w:t>谷口委員、寺内委員、長尾委員、中島委員、新川委員、平川委員、藤井委員、松下委員、山田委員、横田委員</w:t>
      </w:r>
      <w:r w:rsidR="002D353A">
        <w:t>（50音順）</w:t>
      </w:r>
    </w:p>
    <w:p w14:paraId="50482339" w14:textId="7A7C17F2" w:rsidR="002D353A" w:rsidRDefault="002D353A" w:rsidP="002D353A">
      <w:pPr>
        <w:ind w:left="1470" w:hangingChars="700" w:hanging="1470"/>
        <w:jc w:val="left"/>
      </w:pPr>
    </w:p>
    <w:p w14:paraId="05AFA1BE" w14:textId="4A2D4EA5" w:rsidR="002D353A" w:rsidRPr="007A2BE5" w:rsidRDefault="002D353A" w:rsidP="002D353A">
      <w:pPr>
        <w:ind w:left="1470" w:hangingChars="700" w:hanging="1470"/>
        <w:jc w:val="left"/>
        <w:rPr>
          <w:u w:val="single"/>
        </w:rPr>
      </w:pPr>
      <w:r w:rsidRPr="007A2BE5">
        <w:rPr>
          <w:rFonts w:hint="eastAsia"/>
          <w:u w:val="single"/>
        </w:rPr>
        <w:t>議題　「第３期</w:t>
      </w:r>
      <w:bookmarkStart w:id="0" w:name="_Hlk224638318"/>
      <w:r w:rsidRPr="007A2BE5">
        <w:rPr>
          <w:rFonts w:hint="eastAsia"/>
          <w:u w:val="single"/>
        </w:rPr>
        <w:t>大阪府ギャンブル等依存症対策推進</w:t>
      </w:r>
      <w:bookmarkEnd w:id="0"/>
      <w:r w:rsidRPr="007A2BE5">
        <w:rPr>
          <w:rFonts w:hint="eastAsia"/>
          <w:u w:val="single"/>
        </w:rPr>
        <w:t>計画」（案）の変更点について</w:t>
      </w:r>
      <w:r w:rsidR="00AE4DED" w:rsidRPr="007A2BE5">
        <w:rPr>
          <w:rFonts w:hint="eastAsia"/>
          <w:u w:val="single"/>
        </w:rPr>
        <w:t xml:space="preserve">　（参考資料2-1に関するご意見）</w:t>
      </w:r>
    </w:p>
    <w:p w14:paraId="4174F1FB" w14:textId="2344F688" w:rsidR="000D3AD6" w:rsidRDefault="000D3AD6" w:rsidP="000F3F92">
      <w:pPr>
        <w:ind w:left="1260" w:hangingChars="600" w:hanging="1260"/>
        <w:jc w:val="left"/>
      </w:pPr>
      <w:r>
        <w:rPr>
          <w:rFonts w:hint="eastAsia"/>
        </w:rPr>
        <w:t>■</w:t>
      </w:r>
      <w:r>
        <w:rPr>
          <w:rFonts w:hint="eastAsia"/>
          <w:kern w:val="0"/>
        </w:rPr>
        <w:t>議事</w:t>
      </w:r>
      <w:r w:rsidRPr="007A2BE5">
        <w:rPr>
          <w:rFonts w:hint="eastAsia"/>
          <w:kern w:val="0"/>
        </w:rPr>
        <w:t>結果</w:t>
      </w:r>
      <w:r>
        <w:rPr>
          <w:rFonts w:hint="eastAsia"/>
        </w:rPr>
        <w:t>：第３期大阪府</w:t>
      </w:r>
      <w:r w:rsidRPr="002D353A">
        <w:rPr>
          <w:rFonts w:hint="eastAsia"/>
        </w:rPr>
        <w:t>ギャンブル等依存症対策推進</w:t>
      </w:r>
      <w:r w:rsidRPr="007A2BE5">
        <w:rPr>
          <w:rFonts w:hint="eastAsia"/>
        </w:rPr>
        <w:t>計画（案）について、原案のとおりと</w:t>
      </w:r>
      <w:r w:rsidR="000F3F92">
        <w:rPr>
          <w:rFonts w:hint="eastAsia"/>
        </w:rPr>
        <w:t>し、</w:t>
      </w:r>
      <w:r w:rsidR="000F3F92" w:rsidRPr="000F3F92">
        <w:rPr>
          <w:rFonts w:hint="eastAsia"/>
        </w:rPr>
        <w:t>大阪府ギャンブル等依存症対策推進</w:t>
      </w:r>
      <w:r w:rsidR="000F3F92">
        <w:rPr>
          <w:rFonts w:hint="eastAsia"/>
        </w:rPr>
        <w:t>本部会議に諮ることとする</w:t>
      </w:r>
      <w:r>
        <w:rPr>
          <w:rFonts w:hint="eastAsia"/>
        </w:rPr>
        <w:t>。なお、いただいたご意見を踏まえ、次年度以降の依存症対策に取り組む。</w:t>
      </w:r>
    </w:p>
    <w:p w14:paraId="27B28D1C" w14:textId="77777777" w:rsidR="004F4E6F" w:rsidRDefault="004F4E6F" w:rsidP="000F3F92">
      <w:pPr>
        <w:ind w:left="1260" w:hangingChars="600" w:hanging="1260"/>
        <w:jc w:val="left"/>
      </w:pPr>
    </w:p>
    <w:p w14:paraId="02CB575E" w14:textId="77777777" w:rsidR="000D3AD6" w:rsidRDefault="000D3AD6" w:rsidP="000D3AD6">
      <w:pPr>
        <w:ind w:left="1470" w:hangingChars="700" w:hanging="1470"/>
        <w:jc w:val="left"/>
      </w:pPr>
      <w:r>
        <w:rPr>
          <w:rFonts w:hint="eastAsia"/>
        </w:rPr>
        <w:t>■</w:t>
      </w:r>
      <w:r w:rsidRPr="007A2BE5">
        <w:rPr>
          <w:rFonts w:hint="eastAsia"/>
          <w:kern w:val="0"/>
        </w:rPr>
        <w:t>意見あり</w:t>
      </w:r>
      <w:r w:rsidRPr="00327F0D">
        <w:rPr>
          <w:rFonts w:hint="eastAsia"/>
        </w:rPr>
        <w:t>：</w:t>
      </w:r>
      <w:r>
        <w:rPr>
          <w:rFonts w:hint="eastAsia"/>
        </w:rPr>
        <w:t>４</w:t>
      </w:r>
      <w:r w:rsidRPr="00327F0D">
        <w:t>名（</w:t>
      </w:r>
      <w:r>
        <w:rPr>
          <w:rFonts w:hint="eastAsia"/>
        </w:rPr>
        <w:t>20</w:t>
      </w:r>
      <w:r w:rsidRPr="00327F0D">
        <w:t>名中）</w:t>
      </w:r>
    </w:p>
    <w:p w14:paraId="70A1A04C" w14:textId="2F58271F" w:rsidR="002D36CE" w:rsidRDefault="002D36CE" w:rsidP="002D353A">
      <w:pPr>
        <w:ind w:left="1470" w:hangingChars="700" w:hanging="1470"/>
        <w:jc w:val="left"/>
      </w:pPr>
      <w:r>
        <w:rPr>
          <w:rFonts w:hint="eastAsia"/>
        </w:rPr>
        <w:t xml:space="preserve">　</w:t>
      </w:r>
      <w:r w:rsidR="007A2BE5" w:rsidRPr="007A2BE5">
        <w:rPr>
          <w:rFonts w:hint="eastAsia"/>
        </w:rPr>
        <w:t>委員からのご意見</w:t>
      </w:r>
      <w:r>
        <w:rPr>
          <w:rFonts w:hint="eastAsia"/>
        </w:rPr>
        <w:t xml:space="preserve">等と大阪府の考え方は以下のとおりです。　</w:t>
      </w:r>
    </w:p>
    <w:tbl>
      <w:tblPr>
        <w:tblStyle w:val="a3"/>
        <w:tblpPr w:leftFromText="142" w:rightFromText="142" w:vertAnchor="text" w:horzAnchor="margin" w:tblpY="5"/>
        <w:tblW w:w="14029" w:type="dxa"/>
        <w:tblLook w:val="04A0" w:firstRow="1" w:lastRow="0" w:firstColumn="1" w:lastColumn="0" w:noHBand="0" w:noVBand="1"/>
      </w:tblPr>
      <w:tblGrid>
        <w:gridCol w:w="1271"/>
        <w:gridCol w:w="5954"/>
        <w:gridCol w:w="6804"/>
      </w:tblGrid>
      <w:tr w:rsidR="00883663" w14:paraId="0A32311D" w14:textId="77777777" w:rsidTr="00883663">
        <w:tc>
          <w:tcPr>
            <w:tcW w:w="1271" w:type="dxa"/>
            <w:shd w:val="clear" w:color="auto" w:fill="DEEAF6" w:themeFill="accent5" w:themeFillTint="33"/>
          </w:tcPr>
          <w:p w14:paraId="2E9E2CEA" w14:textId="6CDA3950" w:rsidR="00883663" w:rsidRDefault="00883663" w:rsidP="002D36CE">
            <w:pPr>
              <w:jc w:val="center"/>
            </w:pPr>
            <w:r>
              <w:rPr>
                <w:rFonts w:hint="eastAsia"/>
              </w:rPr>
              <w:t>項目</w:t>
            </w:r>
          </w:p>
        </w:tc>
        <w:tc>
          <w:tcPr>
            <w:tcW w:w="5954" w:type="dxa"/>
            <w:shd w:val="clear" w:color="auto" w:fill="DEEAF6" w:themeFill="accent5" w:themeFillTint="33"/>
          </w:tcPr>
          <w:p w14:paraId="2B5D6C8B" w14:textId="54A08F16" w:rsidR="00883663" w:rsidRDefault="00883663" w:rsidP="002D36CE">
            <w:pPr>
              <w:jc w:val="center"/>
            </w:pPr>
            <w:r>
              <w:rPr>
                <w:rFonts w:hint="eastAsia"/>
              </w:rPr>
              <w:t>ご意見等</w:t>
            </w:r>
          </w:p>
        </w:tc>
        <w:tc>
          <w:tcPr>
            <w:tcW w:w="6804" w:type="dxa"/>
            <w:shd w:val="clear" w:color="auto" w:fill="DEEAF6" w:themeFill="accent5" w:themeFillTint="33"/>
          </w:tcPr>
          <w:p w14:paraId="3A19C89E" w14:textId="77777777" w:rsidR="00883663" w:rsidRDefault="00883663" w:rsidP="002D36CE">
            <w:pPr>
              <w:jc w:val="center"/>
            </w:pPr>
            <w:r>
              <w:rPr>
                <w:rFonts w:hint="eastAsia"/>
              </w:rPr>
              <w:t>大阪府の考え方</w:t>
            </w:r>
          </w:p>
        </w:tc>
      </w:tr>
      <w:tr w:rsidR="00883663" w14:paraId="5BCAA4DC" w14:textId="77777777" w:rsidTr="00883663">
        <w:tc>
          <w:tcPr>
            <w:tcW w:w="1271" w:type="dxa"/>
            <w:vMerge w:val="restart"/>
            <w:vAlign w:val="center"/>
          </w:tcPr>
          <w:p w14:paraId="25BAA0BD" w14:textId="77777777" w:rsidR="00883663" w:rsidRDefault="00883663" w:rsidP="00883663">
            <w:pPr>
              <w:ind w:leftChars="-1" w:left="-2" w:rightChars="-49" w:right="-103" w:firstLineChars="16" w:firstLine="34"/>
            </w:pPr>
            <w:r>
              <w:rPr>
                <w:rFonts w:hint="eastAsia"/>
              </w:rPr>
              <w:t>重点施策①</w:t>
            </w:r>
          </w:p>
          <w:p w14:paraId="49ED27CF" w14:textId="4A5D44CF" w:rsidR="00883663" w:rsidRDefault="00883663" w:rsidP="00883663">
            <w:pPr>
              <w:ind w:leftChars="-1" w:left="-2" w:rightChars="-49" w:right="-103" w:firstLineChars="16" w:firstLine="34"/>
            </w:pPr>
            <w:r>
              <w:rPr>
                <w:rFonts w:hint="eastAsia"/>
              </w:rPr>
              <w:t>（P</w:t>
            </w:r>
            <w:r w:rsidR="004F4E6F">
              <w:rPr>
                <w:rFonts w:hint="eastAsia"/>
              </w:rPr>
              <w:t>55）</w:t>
            </w:r>
          </w:p>
        </w:tc>
        <w:tc>
          <w:tcPr>
            <w:tcW w:w="5954" w:type="dxa"/>
          </w:tcPr>
          <w:p w14:paraId="4292E599" w14:textId="58562FD2" w:rsidR="00883663" w:rsidRDefault="00883663" w:rsidP="00030F49">
            <w:pPr>
              <w:jc w:val="left"/>
            </w:pPr>
            <w:r>
              <w:rPr>
                <w:rFonts w:hint="eastAsia"/>
              </w:rPr>
              <w:t>「家族等」だけでなく</w:t>
            </w:r>
            <w:r w:rsidRPr="002D36CE">
              <w:rPr>
                <w:rFonts w:hint="eastAsia"/>
              </w:rPr>
              <w:t>「本人」に対する情報発信も必要</w:t>
            </w:r>
            <w:r>
              <w:rPr>
                <w:rFonts w:hint="eastAsia"/>
              </w:rPr>
              <w:t>だが</w:t>
            </w:r>
            <w:r w:rsidRPr="002D36CE">
              <w:rPr>
                <w:rFonts w:hint="eastAsia"/>
              </w:rPr>
              <w:t>、既に実施</w:t>
            </w:r>
            <w:r>
              <w:rPr>
                <w:rFonts w:hint="eastAsia"/>
              </w:rPr>
              <w:t>されているため、追記しないということか</w:t>
            </w:r>
            <w:r w:rsidRPr="002D36CE">
              <w:rPr>
                <w:rFonts w:hint="eastAsia"/>
              </w:rPr>
              <w:t>。</w:t>
            </w:r>
          </w:p>
        </w:tc>
        <w:tc>
          <w:tcPr>
            <w:tcW w:w="6804" w:type="dxa"/>
          </w:tcPr>
          <w:p w14:paraId="187F040A" w14:textId="1F1F7ED2" w:rsidR="00883663" w:rsidRDefault="00883663" w:rsidP="002D36CE">
            <w:pPr>
              <w:jc w:val="left"/>
            </w:pPr>
            <w:r>
              <w:rPr>
                <w:rFonts w:hint="eastAsia"/>
              </w:rPr>
              <w:t>お見込みのとおりです。</w:t>
            </w:r>
          </w:p>
        </w:tc>
      </w:tr>
      <w:tr w:rsidR="00883663" w14:paraId="1CD2F911" w14:textId="77777777" w:rsidTr="00883663">
        <w:tc>
          <w:tcPr>
            <w:tcW w:w="1271" w:type="dxa"/>
            <w:vMerge/>
          </w:tcPr>
          <w:p w14:paraId="38E5BE7C" w14:textId="77777777" w:rsidR="00883663" w:rsidRDefault="00883663" w:rsidP="002D36CE">
            <w:pPr>
              <w:jc w:val="left"/>
            </w:pPr>
          </w:p>
        </w:tc>
        <w:tc>
          <w:tcPr>
            <w:tcW w:w="5954" w:type="dxa"/>
          </w:tcPr>
          <w:p w14:paraId="082372BA" w14:textId="27B129BE" w:rsidR="00883663" w:rsidRDefault="00883663" w:rsidP="002D36CE">
            <w:pPr>
              <w:jc w:val="left"/>
            </w:pPr>
            <w:r>
              <w:rPr>
                <w:rFonts w:hint="eastAsia"/>
              </w:rPr>
              <w:t>家族支援の重要性が指摘されたにもかかわらず、施策としては情報発信の追加にとどまっており、家族教室や心理支援、法律相談などを含む家族支援体制の制度として設計すべき。</w:t>
            </w:r>
          </w:p>
        </w:tc>
        <w:tc>
          <w:tcPr>
            <w:tcW w:w="6804" w:type="dxa"/>
          </w:tcPr>
          <w:p w14:paraId="52F50523" w14:textId="559073D6" w:rsidR="00883663" w:rsidRPr="00A61C4C" w:rsidRDefault="00883663" w:rsidP="002D36CE">
            <w:pPr>
              <w:jc w:val="left"/>
            </w:pPr>
            <w:r w:rsidRPr="00A61C4C">
              <w:rPr>
                <w:rFonts w:hint="eastAsia"/>
              </w:rPr>
              <w:t>家族支援については、重点施策③において、具体的指標・様々な取組を記載しております。本計画期間において、引き続き、家族等を対象としたサポートプログラムの充実や、借金問題等の抱える課題に応じた専門相談などの相談窓口の充実等にしっかりと取り組んでまいります。</w:t>
            </w:r>
          </w:p>
        </w:tc>
      </w:tr>
      <w:tr w:rsidR="00883663" w14:paraId="7F819558" w14:textId="77777777" w:rsidTr="00883663">
        <w:tc>
          <w:tcPr>
            <w:tcW w:w="1271" w:type="dxa"/>
          </w:tcPr>
          <w:p w14:paraId="02B98A41" w14:textId="77777777" w:rsidR="00883663" w:rsidRDefault="004F4E6F" w:rsidP="002D36CE">
            <w:pPr>
              <w:jc w:val="left"/>
            </w:pPr>
            <w:r>
              <w:rPr>
                <w:rFonts w:hint="eastAsia"/>
              </w:rPr>
              <w:t>重点施策⑥</w:t>
            </w:r>
          </w:p>
          <w:p w14:paraId="29D2AE71" w14:textId="12595A3E" w:rsidR="004F4E6F" w:rsidRDefault="004F4E6F" w:rsidP="002D36CE">
            <w:pPr>
              <w:jc w:val="left"/>
            </w:pPr>
            <w:r>
              <w:rPr>
                <w:rFonts w:hint="eastAsia"/>
              </w:rPr>
              <w:t>（P61）</w:t>
            </w:r>
          </w:p>
        </w:tc>
        <w:tc>
          <w:tcPr>
            <w:tcW w:w="5954" w:type="dxa"/>
          </w:tcPr>
          <w:p w14:paraId="64A9C37C" w14:textId="4B98B0EB" w:rsidR="00883663" w:rsidRDefault="00883663" w:rsidP="002D36CE">
            <w:pPr>
              <w:jc w:val="left"/>
            </w:pPr>
            <w:r>
              <w:rPr>
                <w:rFonts w:hint="eastAsia"/>
              </w:rPr>
              <w:t>民間団体との連携強化として追加された内容は、情報交換や交流にとどまっており、実際のケース連携や支援接続の仕組みについては依然として明確ではない。交流も大事だが、本</w:t>
            </w:r>
            <w:r>
              <w:rPr>
                <w:rFonts w:hint="eastAsia"/>
              </w:rPr>
              <w:lastRenderedPageBreak/>
              <w:t>来必要なのは連携である。ケース連携、支援紹介ルート、共同事業、地域コーディネートなどのプランが必要。</w:t>
            </w:r>
          </w:p>
        </w:tc>
        <w:tc>
          <w:tcPr>
            <w:tcW w:w="6804" w:type="dxa"/>
          </w:tcPr>
          <w:p w14:paraId="5FBD62BB" w14:textId="165CCBD5" w:rsidR="00883663" w:rsidRPr="00A61C4C" w:rsidRDefault="00883663" w:rsidP="002D36CE">
            <w:pPr>
              <w:jc w:val="left"/>
            </w:pPr>
            <w:r w:rsidRPr="00A61C4C">
              <w:rPr>
                <w:rFonts w:hint="eastAsia"/>
              </w:rPr>
              <w:lastRenderedPageBreak/>
              <w:t>関係機関等との協働、自助グループ・民間団体等との連携については、重点施策⑤及び⑥において、具体的指標・様々な取組を記載しております。本計画期間において、引き続き、学識経験者や医療関係団</w:t>
            </w:r>
            <w:r w:rsidRPr="00A61C4C">
              <w:rPr>
                <w:rFonts w:hint="eastAsia"/>
              </w:rPr>
              <w:lastRenderedPageBreak/>
              <w:t>体、民間団体等のご意見をお伺いしたうえで、しっかりと進捗管理を行い、着実に取組を進めてまいります。</w:t>
            </w:r>
          </w:p>
        </w:tc>
      </w:tr>
      <w:tr w:rsidR="004F4E6F" w14:paraId="5A39E3B2" w14:textId="77777777" w:rsidTr="00883663">
        <w:tc>
          <w:tcPr>
            <w:tcW w:w="1271" w:type="dxa"/>
          </w:tcPr>
          <w:p w14:paraId="0D16DD51" w14:textId="180C840D" w:rsidR="004F4E6F" w:rsidRDefault="004F4E6F" w:rsidP="004F4E6F">
            <w:pPr>
              <w:jc w:val="left"/>
            </w:pPr>
            <w:r>
              <w:rPr>
                <w:rFonts w:hint="eastAsia"/>
              </w:rPr>
              <w:lastRenderedPageBreak/>
              <w:t>重点施策⑦</w:t>
            </w:r>
          </w:p>
          <w:p w14:paraId="0C6F7C29" w14:textId="41352AEB" w:rsidR="004F4E6F" w:rsidRDefault="004F4E6F" w:rsidP="004F4E6F">
            <w:pPr>
              <w:jc w:val="left"/>
            </w:pPr>
            <w:r>
              <w:rPr>
                <w:rFonts w:hint="eastAsia"/>
              </w:rPr>
              <w:t>（P62）</w:t>
            </w:r>
          </w:p>
        </w:tc>
        <w:tc>
          <w:tcPr>
            <w:tcW w:w="5954" w:type="dxa"/>
          </w:tcPr>
          <w:p w14:paraId="2BFAE4E5" w14:textId="71837CA4" w:rsidR="004F4E6F" w:rsidRPr="00AE4DED" w:rsidRDefault="004F4E6F" w:rsidP="004F4E6F">
            <w:pPr>
              <w:jc w:val="left"/>
            </w:pPr>
            <w:r w:rsidRPr="00AE4DED">
              <w:t>重点</w:t>
            </w:r>
            <w:r>
              <w:rPr>
                <w:rFonts w:hint="eastAsia"/>
              </w:rPr>
              <w:t>⑦の</w:t>
            </w:r>
            <w:r w:rsidRPr="00AE4DED">
              <w:t>仮称依存症対策センターについて「整備」から「設置準備」との文字面だけの変更</w:t>
            </w:r>
            <w:r>
              <w:rPr>
                <w:rFonts w:hint="eastAsia"/>
              </w:rPr>
              <w:t>となっている。令和８年度当初</w:t>
            </w:r>
            <w:r w:rsidRPr="00AE4DED">
              <w:t>予算要求額</w:t>
            </w:r>
            <w:r>
              <w:rPr>
                <w:rFonts w:hint="eastAsia"/>
              </w:rPr>
              <w:t>は</w:t>
            </w:r>
            <w:r w:rsidRPr="00AE4DED">
              <w:t>当初の1億円台から5.5億円台に増加させてはいるものの</w:t>
            </w:r>
            <w:r>
              <w:rPr>
                <w:rFonts w:hint="eastAsia"/>
              </w:rPr>
              <w:t>、</w:t>
            </w:r>
            <w:r w:rsidRPr="00AE4DED">
              <w:t>その使途内容及び内訳の具体的中身がまったく明らかでない。</w:t>
            </w:r>
            <w:r>
              <w:rPr>
                <w:rFonts w:hint="eastAsia"/>
              </w:rPr>
              <w:t>IR</w:t>
            </w:r>
            <w:r w:rsidRPr="00AE4DED">
              <w:t>開業まで</w:t>
            </w:r>
            <w:r>
              <w:rPr>
                <w:rFonts w:hint="eastAsia"/>
              </w:rPr>
              <w:t>の</w:t>
            </w:r>
            <w:r w:rsidRPr="00AE4DED">
              <w:t>令和</w:t>
            </w:r>
            <w:r>
              <w:rPr>
                <w:rFonts w:hint="eastAsia"/>
              </w:rPr>
              <w:t>11</w:t>
            </w:r>
            <w:r w:rsidRPr="00AE4DED">
              <w:t>年</w:t>
            </w:r>
            <w:r>
              <w:rPr>
                <w:rFonts w:hint="eastAsia"/>
              </w:rPr>
              <w:t>度</w:t>
            </w:r>
            <w:r w:rsidRPr="00AE4DED">
              <w:t>を目処にと</w:t>
            </w:r>
            <w:r>
              <w:rPr>
                <w:rFonts w:hint="eastAsia"/>
              </w:rPr>
              <w:t>記さ</w:t>
            </w:r>
            <w:r w:rsidRPr="00AE4DED">
              <w:t>れているだけで</w:t>
            </w:r>
            <w:r>
              <w:rPr>
                <w:rFonts w:hint="eastAsia"/>
              </w:rPr>
              <w:t>は</w:t>
            </w:r>
            <w:r w:rsidRPr="00AE4DED">
              <w:t>、やる気が感じられない。</w:t>
            </w:r>
            <w:r>
              <w:rPr>
                <w:rFonts w:hint="eastAsia"/>
              </w:rPr>
              <w:t>計画には</w:t>
            </w:r>
            <w:r w:rsidRPr="00AE4DED">
              <w:t>センター設置の具体的内容が記されていない</w:t>
            </w:r>
            <w:r>
              <w:rPr>
                <w:rFonts w:hint="eastAsia"/>
              </w:rPr>
              <w:t>が、IR</w:t>
            </w:r>
            <w:r w:rsidRPr="00AE4DED">
              <w:t>が出来ようが出来まいが仮称センター</w:t>
            </w:r>
            <w:r>
              <w:rPr>
                <w:rFonts w:hint="eastAsia"/>
              </w:rPr>
              <w:t>を</w:t>
            </w:r>
            <w:r w:rsidRPr="00AE4DED">
              <w:t>決めた時期までに開設するために</w:t>
            </w:r>
            <w:r>
              <w:rPr>
                <w:rFonts w:hint="eastAsia"/>
              </w:rPr>
              <w:t>、</w:t>
            </w:r>
            <w:r w:rsidRPr="00AE4DED">
              <w:t>早急に具体化すべき</w:t>
            </w:r>
            <w:r>
              <w:rPr>
                <w:rFonts w:hint="eastAsia"/>
              </w:rPr>
              <w:t>である</w:t>
            </w:r>
            <w:r w:rsidRPr="00AE4DED">
              <w:t>。仮称センターはギャンブル</w:t>
            </w:r>
            <w:r>
              <w:rPr>
                <w:rFonts w:hint="eastAsia"/>
              </w:rPr>
              <w:t>等</w:t>
            </w:r>
            <w:r w:rsidRPr="00AE4DED">
              <w:t>依存だけでなく、アルコール</w:t>
            </w:r>
            <w:r w:rsidRPr="00AE4DED">
              <w:rPr>
                <w:rFonts w:hint="eastAsia"/>
              </w:rPr>
              <w:t>や薬物等の依存も対象にしているもので、</w:t>
            </w:r>
            <w:r>
              <w:rPr>
                <w:rFonts w:hint="eastAsia"/>
              </w:rPr>
              <w:t>IR</w:t>
            </w:r>
            <w:r w:rsidRPr="00AE4DED">
              <w:rPr>
                <w:rFonts w:hint="eastAsia"/>
              </w:rPr>
              <w:t>開業を条件にすることは仮称センター開設の足かせないし妨害となっている。なお、</w:t>
            </w:r>
            <w:r>
              <w:rPr>
                <w:rFonts w:hint="eastAsia"/>
              </w:rPr>
              <w:t>IR</w:t>
            </w:r>
            <w:r w:rsidRPr="00AE4DED">
              <w:rPr>
                <w:rFonts w:hint="eastAsia"/>
              </w:rPr>
              <w:t>賭博場の開設にも断固反対する。</w:t>
            </w:r>
          </w:p>
        </w:tc>
        <w:tc>
          <w:tcPr>
            <w:tcW w:w="6804" w:type="dxa"/>
          </w:tcPr>
          <w:p w14:paraId="63DFF22C" w14:textId="77777777" w:rsidR="004F4E6F" w:rsidRDefault="004F4E6F" w:rsidP="004F4E6F">
            <w:pPr>
              <w:jc w:val="left"/>
            </w:pPr>
            <w:r w:rsidRPr="00030F49">
              <w:rPr>
                <w:rFonts w:hint="eastAsia"/>
              </w:rPr>
              <w:t>ギャンブル等依存症は、カジノがない現在においても喫緊に取り組むべき重要な課題であり、（仮称）大阪依存症対策センターについては、依存症に悩む方が相談等の必要な支援を受けることができるよう、相談・医療・回復のワンストップ支援、普及啓発・情報発信、調査分析、人材養成等の機能を有する拠点として、令和</w:t>
            </w:r>
            <w:r w:rsidRPr="00030F49">
              <w:t>11年度に開設することをめざしています。センターにおいては、自助グループ・民間団体・医療機関・市町村等との連携体制のもと、総合的な支援体制の強化・拡充を図ることとしており</w:t>
            </w:r>
            <w:r>
              <w:rPr>
                <w:rFonts w:hint="eastAsia"/>
              </w:rPr>
              <w:t>、</w:t>
            </w:r>
            <w:r w:rsidRPr="00030F49">
              <w:t>今後基本計画の策定、人材の確保の検討などの準備を計画的に進めてまいります。</w:t>
            </w:r>
          </w:p>
          <w:p w14:paraId="532C0147" w14:textId="215A60EC" w:rsidR="004F4E6F" w:rsidRPr="00A61C4C" w:rsidRDefault="004F4E6F" w:rsidP="004F4E6F">
            <w:pPr>
              <w:jc w:val="left"/>
            </w:pPr>
            <w:r>
              <w:rPr>
                <w:rFonts w:hint="eastAsia"/>
              </w:rPr>
              <w:t>また、アルコールや薬物等の依存症対策についても、それぞれの関連計画等に基づき、引き続き取り組んでまいります。</w:t>
            </w:r>
          </w:p>
        </w:tc>
      </w:tr>
      <w:tr w:rsidR="004F4E6F" w14:paraId="5EC256D3" w14:textId="77777777" w:rsidTr="00883663">
        <w:tc>
          <w:tcPr>
            <w:tcW w:w="1271" w:type="dxa"/>
          </w:tcPr>
          <w:p w14:paraId="5B28C734" w14:textId="77777777" w:rsidR="004F4E6F" w:rsidRDefault="004F4E6F" w:rsidP="004F4E6F">
            <w:pPr>
              <w:jc w:val="left"/>
            </w:pPr>
            <w:r>
              <w:rPr>
                <w:rFonts w:hint="eastAsia"/>
              </w:rPr>
              <w:t>重点施策⑧</w:t>
            </w:r>
          </w:p>
          <w:p w14:paraId="12B9AC34" w14:textId="58F3D73E" w:rsidR="004F4E6F" w:rsidRDefault="004F4E6F" w:rsidP="004F4E6F">
            <w:pPr>
              <w:jc w:val="left"/>
            </w:pPr>
            <w:r>
              <w:rPr>
                <w:rFonts w:hint="eastAsia"/>
              </w:rPr>
              <w:t>（P65）</w:t>
            </w:r>
          </w:p>
        </w:tc>
        <w:tc>
          <w:tcPr>
            <w:tcW w:w="5954" w:type="dxa"/>
          </w:tcPr>
          <w:p w14:paraId="294B4303" w14:textId="6D65B2A6" w:rsidR="004F4E6F" w:rsidRDefault="004F4E6F" w:rsidP="004F4E6F">
            <w:pPr>
              <w:jc w:val="left"/>
            </w:pPr>
            <w:r w:rsidRPr="00AE4DED">
              <w:t>パブコメでも意見が多い重点</w:t>
            </w:r>
            <w:r>
              <w:rPr>
                <w:rFonts w:hint="eastAsia"/>
              </w:rPr>
              <w:t>②「学校等での若年層向け予防教育の強化」については、</w:t>
            </w:r>
            <w:r w:rsidRPr="00AE4DED">
              <w:rPr>
                <w:rFonts w:hint="eastAsia"/>
              </w:rPr>
              <w:t>重点</w:t>
            </w:r>
            <w:r>
              <w:rPr>
                <w:rFonts w:hint="eastAsia"/>
              </w:rPr>
              <w:t>⑧</w:t>
            </w:r>
            <w:r w:rsidRPr="00AE4DED">
              <w:t>に</w:t>
            </w:r>
            <w:r>
              <w:rPr>
                <w:rFonts w:hint="eastAsia"/>
              </w:rPr>
              <w:t>お</w:t>
            </w:r>
            <w:r w:rsidRPr="00AE4DED">
              <w:t>いて、ゲーム依存、スマホ依存の実態、これらとギャンブル</w:t>
            </w:r>
            <w:r>
              <w:rPr>
                <w:rFonts w:hint="eastAsia"/>
              </w:rPr>
              <w:t>等</w:t>
            </w:r>
            <w:r w:rsidRPr="00AE4DED">
              <w:t>依存の関係性について調査・</w:t>
            </w:r>
            <w:r>
              <w:rPr>
                <w:rFonts w:hint="eastAsia"/>
              </w:rPr>
              <w:t>分析</w:t>
            </w:r>
            <w:r w:rsidRPr="00AE4DED">
              <w:t>を推進すること</w:t>
            </w:r>
            <w:r>
              <w:rPr>
                <w:rFonts w:hint="eastAsia"/>
              </w:rPr>
              <w:t>により、</w:t>
            </w:r>
            <w:r w:rsidRPr="00AE4DED">
              <w:t>科学的根拠</w:t>
            </w:r>
            <w:r>
              <w:rPr>
                <w:rFonts w:hint="eastAsia"/>
              </w:rPr>
              <w:t>をもって進める必要がある。</w:t>
            </w:r>
          </w:p>
        </w:tc>
        <w:tc>
          <w:tcPr>
            <w:tcW w:w="6804" w:type="dxa"/>
          </w:tcPr>
          <w:p w14:paraId="47568F40" w14:textId="1255CDD7" w:rsidR="004F4E6F" w:rsidRPr="00A61C4C" w:rsidRDefault="004F4E6F" w:rsidP="004F4E6F">
            <w:pPr>
              <w:jc w:val="left"/>
            </w:pPr>
            <w:r w:rsidRPr="00A61C4C">
              <w:rPr>
                <w:rFonts w:hint="eastAsia"/>
              </w:rPr>
              <w:t>ご指摘の調査・分析の推進については、重点施策⑧において、ゲームやネット依存との関連分析等を実施し、実態に応じて、必要な啓発等につなげることとしています。</w:t>
            </w:r>
          </w:p>
        </w:tc>
      </w:tr>
      <w:tr w:rsidR="004F4E6F" w14:paraId="4656307D" w14:textId="77777777" w:rsidTr="00883663">
        <w:tc>
          <w:tcPr>
            <w:tcW w:w="1271" w:type="dxa"/>
          </w:tcPr>
          <w:p w14:paraId="396EA3F9" w14:textId="5AFA7662" w:rsidR="004F4E6F" w:rsidRDefault="004F4E6F" w:rsidP="004F4E6F">
            <w:pPr>
              <w:jc w:val="left"/>
            </w:pPr>
            <w:r>
              <w:rPr>
                <w:rFonts w:hint="eastAsia"/>
              </w:rPr>
              <w:t>全体</w:t>
            </w:r>
          </w:p>
        </w:tc>
        <w:tc>
          <w:tcPr>
            <w:tcW w:w="5954" w:type="dxa"/>
          </w:tcPr>
          <w:p w14:paraId="3D1A578A" w14:textId="4AFF2C0C" w:rsidR="004F4E6F" w:rsidRPr="00AE4DED" w:rsidRDefault="004F4E6F" w:rsidP="004F4E6F">
            <w:pPr>
              <w:jc w:val="left"/>
            </w:pPr>
            <w:r>
              <w:rPr>
                <w:rFonts w:hint="eastAsia"/>
              </w:rPr>
              <w:t>今回の</w:t>
            </w:r>
            <w:r w:rsidRPr="00AE4DED">
              <w:rPr>
                <w:rFonts w:hint="eastAsia"/>
              </w:rPr>
              <w:t>修正は主として表現の追加や数値更新にとどまって</w:t>
            </w:r>
            <w:r>
              <w:rPr>
                <w:rFonts w:hint="eastAsia"/>
              </w:rPr>
              <w:t>いるが</w:t>
            </w:r>
            <w:r w:rsidRPr="00AE4DED">
              <w:rPr>
                <w:rFonts w:hint="eastAsia"/>
              </w:rPr>
              <w:t>、本計画</w:t>
            </w:r>
            <w:r>
              <w:rPr>
                <w:rFonts w:hint="eastAsia"/>
              </w:rPr>
              <w:t>の推進にあたっては</w:t>
            </w:r>
            <w:r w:rsidRPr="00AE4DED">
              <w:t>IR開業を見据えた依存症のリスク評価分析</w:t>
            </w:r>
            <w:r>
              <w:rPr>
                <w:rFonts w:hint="eastAsia"/>
              </w:rPr>
              <w:t>も実施していただきたい。</w:t>
            </w:r>
          </w:p>
        </w:tc>
        <w:tc>
          <w:tcPr>
            <w:tcW w:w="6804" w:type="dxa"/>
          </w:tcPr>
          <w:p w14:paraId="369D29B7" w14:textId="430EF19F" w:rsidR="004F4E6F" w:rsidRDefault="004F4E6F" w:rsidP="004F4E6F">
            <w:pPr>
              <w:jc w:val="left"/>
            </w:pPr>
            <w:r>
              <w:rPr>
                <w:rFonts w:hint="eastAsia"/>
              </w:rPr>
              <w:t>ご意見として承ります。</w:t>
            </w:r>
          </w:p>
        </w:tc>
      </w:tr>
    </w:tbl>
    <w:p w14:paraId="2CFE226B" w14:textId="11EBC211" w:rsidR="0003004C" w:rsidRDefault="0003004C">
      <w:pPr>
        <w:widowControl/>
        <w:jc w:val="left"/>
      </w:pPr>
    </w:p>
    <w:sectPr w:rsidR="0003004C" w:rsidSect="007A2BE5">
      <w:pgSz w:w="16838" w:h="11906" w:orient="landscape"/>
      <w:pgMar w:top="1276" w:right="1985"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4DC37" w14:textId="77777777" w:rsidR="008342F5" w:rsidRDefault="008342F5" w:rsidP="00BF568E">
      <w:r>
        <w:separator/>
      </w:r>
    </w:p>
  </w:endnote>
  <w:endnote w:type="continuationSeparator" w:id="0">
    <w:p w14:paraId="107E92CB" w14:textId="77777777" w:rsidR="008342F5" w:rsidRDefault="008342F5" w:rsidP="00BF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05D38" w14:textId="77777777" w:rsidR="008342F5" w:rsidRDefault="008342F5" w:rsidP="00BF568E">
      <w:r>
        <w:separator/>
      </w:r>
    </w:p>
  </w:footnote>
  <w:footnote w:type="continuationSeparator" w:id="0">
    <w:p w14:paraId="3BEAA098" w14:textId="77777777" w:rsidR="008342F5" w:rsidRDefault="008342F5" w:rsidP="00BF56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53A"/>
    <w:rsid w:val="0003004C"/>
    <w:rsid w:val="00030F49"/>
    <w:rsid w:val="000D3AD6"/>
    <w:rsid w:val="000F3F92"/>
    <w:rsid w:val="00104599"/>
    <w:rsid w:val="0012448F"/>
    <w:rsid w:val="00144811"/>
    <w:rsid w:val="00267A94"/>
    <w:rsid w:val="00290D20"/>
    <w:rsid w:val="002D353A"/>
    <w:rsid w:val="002D36CE"/>
    <w:rsid w:val="002F36CA"/>
    <w:rsid w:val="00327F0D"/>
    <w:rsid w:val="0034662E"/>
    <w:rsid w:val="00364214"/>
    <w:rsid w:val="003921A3"/>
    <w:rsid w:val="00445304"/>
    <w:rsid w:val="004651ED"/>
    <w:rsid w:val="004C16FD"/>
    <w:rsid w:val="004F4E6F"/>
    <w:rsid w:val="0058414A"/>
    <w:rsid w:val="005B5D71"/>
    <w:rsid w:val="0067668C"/>
    <w:rsid w:val="00735369"/>
    <w:rsid w:val="007725F5"/>
    <w:rsid w:val="007A2BE5"/>
    <w:rsid w:val="00823357"/>
    <w:rsid w:val="008342F5"/>
    <w:rsid w:val="00883663"/>
    <w:rsid w:val="009B0176"/>
    <w:rsid w:val="009E2BFB"/>
    <w:rsid w:val="00A13A83"/>
    <w:rsid w:val="00A61C4C"/>
    <w:rsid w:val="00A75325"/>
    <w:rsid w:val="00AE4DED"/>
    <w:rsid w:val="00B12EC4"/>
    <w:rsid w:val="00BC12A5"/>
    <w:rsid w:val="00BF568E"/>
    <w:rsid w:val="00C01A2F"/>
    <w:rsid w:val="00C550CF"/>
    <w:rsid w:val="00CB39BB"/>
    <w:rsid w:val="00DE4CC1"/>
    <w:rsid w:val="00DF6ADD"/>
    <w:rsid w:val="00DF77AC"/>
    <w:rsid w:val="00E076CA"/>
    <w:rsid w:val="00E80743"/>
    <w:rsid w:val="00F122C7"/>
    <w:rsid w:val="00F84173"/>
    <w:rsid w:val="00FA77D5"/>
    <w:rsid w:val="00FE0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85A9A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16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4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568E"/>
    <w:pPr>
      <w:tabs>
        <w:tab w:val="center" w:pos="4252"/>
        <w:tab w:val="right" w:pos="8504"/>
      </w:tabs>
      <w:snapToGrid w:val="0"/>
    </w:pPr>
  </w:style>
  <w:style w:type="character" w:customStyle="1" w:styleId="a5">
    <w:name w:val="ヘッダー (文字)"/>
    <w:basedOn w:val="a0"/>
    <w:link w:val="a4"/>
    <w:uiPriority w:val="99"/>
    <w:rsid w:val="00BF568E"/>
  </w:style>
  <w:style w:type="paragraph" w:styleId="a6">
    <w:name w:val="footer"/>
    <w:basedOn w:val="a"/>
    <w:link w:val="a7"/>
    <w:uiPriority w:val="99"/>
    <w:unhideWhenUsed/>
    <w:rsid w:val="00BF568E"/>
    <w:pPr>
      <w:tabs>
        <w:tab w:val="center" w:pos="4252"/>
        <w:tab w:val="right" w:pos="8504"/>
      </w:tabs>
      <w:snapToGrid w:val="0"/>
    </w:pPr>
  </w:style>
  <w:style w:type="character" w:customStyle="1" w:styleId="a7">
    <w:name w:val="フッター (文字)"/>
    <w:basedOn w:val="a0"/>
    <w:link w:val="a6"/>
    <w:uiPriority w:val="99"/>
    <w:rsid w:val="00BF5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2026-03-23T11:13:00Z</dcterms:created>
  <dcterms:modified xsi:type="dcterms:W3CDTF">2026-03-23T11:14:00Z</dcterms:modified>
</cp:coreProperties>
</file>