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D" w:rsidRPr="0074106B" w:rsidRDefault="00B159C7" w:rsidP="0099249F">
      <w:pPr>
        <w:spacing w:line="400" w:lineRule="exact"/>
        <w:ind w:firstLine="720"/>
        <w:jc w:val="center"/>
        <w:rPr>
          <w:rFonts w:ascii="Arial" w:eastAsia="Meiryo UI" w:hAnsi="Arial"/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8448230</wp:posOffset>
                </wp:positionH>
                <wp:positionV relativeFrom="paragraph">
                  <wp:posOffset>-579796</wp:posOffset>
                </wp:positionV>
                <wp:extent cx="1091507" cy="486888"/>
                <wp:effectExtent l="0" t="0" r="13970" b="2794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07" cy="4868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9C7" w:rsidRDefault="00B159C7" w:rsidP="00B159C7">
                            <w:pPr>
                              <w:ind w:firstLineChars="0" w:firstLine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資料</w:t>
                            </w:r>
                            <w:r w:rsidR="00A03EC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" tIns="720" rIns="720" bIns="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665.2pt;margin-top:-45.65pt;width:85.95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" filled="f" strokecolor="black [3213]" strokeweight="1.5pt">
                <v:textbox inset=".02mm,.02mm,.02mm,.02mm">
                  <w:txbxContent>
                    <w:p w:rsidR="00B159C7" w:rsidRDefault="00B159C7" w:rsidP="00B159C7">
                      <w:pPr>
                        <w:ind w:firstLineChars="0" w:firstLine="0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</w:rPr>
                        <w:t>資料</w:t>
                      </w:r>
                      <w:r w:rsidR="00A03EC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</w:rPr>
                        <w:t>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46236">
        <w:rPr>
          <w:rFonts w:ascii="Arial" w:eastAsia="Meiryo UI" w:hAnsi="Arial" w:hint="eastAsia"/>
          <w:b/>
          <w:sz w:val="28"/>
        </w:rPr>
        <w:t>第２期</w:t>
      </w:r>
      <w:r w:rsidR="00513627" w:rsidRPr="0074106B">
        <w:rPr>
          <w:rFonts w:ascii="Arial" w:eastAsia="Meiryo UI" w:hAnsi="Arial" w:hint="eastAsia"/>
          <w:b/>
          <w:sz w:val="28"/>
        </w:rPr>
        <w:t>計画策定</w:t>
      </w:r>
      <w:r w:rsidR="00046236">
        <w:rPr>
          <w:rFonts w:ascii="Arial" w:eastAsia="Meiryo UI" w:hAnsi="Arial" w:hint="eastAsia"/>
          <w:b/>
          <w:sz w:val="28"/>
        </w:rPr>
        <w:t>に係る今後の</w:t>
      </w:r>
      <w:r w:rsidR="00513627" w:rsidRPr="0074106B">
        <w:rPr>
          <w:rFonts w:ascii="Arial" w:eastAsia="Meiryo UI" w:hAnsi="Arial" w:hint="eastAsia"/>
          <w:b/>
          <w:sz w:val="28"/>
        </w:rPr>
        <w:t>スケジュール（案）</w:t>
      </w:r>
    </w:p>
    <w:p w:rsidR="009B707F" w:rsidRPr="0074106B" w:rsidRDefault="009B707F" w:rsidP="0099249F">
      <w:pPr>
        <w:spacing w:line="400" w:lineRule="exact"/>
        <w:ind w:firstLine="720"/>
        <w:jc w:val="center"/>
        <w:rPr>
          <w:rFonts w:ascii="Arial" w:eastAsia="Meiryo UI" w:hAnsi="Arial"/>
          <w:b/>
          <w:sz w:val="24"/>
        </w:rPr>
      </w:pPr>
    </w:p>
    <w:p w:rsidR="00EA7B9F" w:rsidRPr="0074106B" w:rsidRDefault="00EA7B9F" w:rsidP="0099249F">
      <w:pPr>
        <w:spacing w:line="400" w:lineRule="exact"/>
        <w:ind w:firstLine="720"/>
        <w:jc w:val="center"/>
        <w:rPr>
          <w:rFonts w:ascii="Arial" w:eastAsia="Meiryo UI" w:hAnsi="Arial"/>
          <w:b/>
          <w:sz w:val="24"/>
        </w:rPr>
      </w:pPr>
    </w:p>
    <w:tbl>
      <w:tblPr>
        <w:tblStyle w:val="a3"/>
        <w:tblW w:w="14033" w:type="dxa"/>
        <w:tblInd w:w="279" w:type="dxa"/>
        <w:tblLook w:val="04A0" w:firstRow="1" w:lastRow="0" w:firstColumn="1" w:lastColumn="0" w:noHBand="0" w:noVBand="1"/>
      </w:tblPr>
      <w:tblGrid>
        <w:gridCol w:w="992"/>
        <w:gridCol w:w="1843"/>
        <w:gridCol w:w="11198"/>
      </w:tblGrid>
      <w:tr w:rsidR="00E675F9" w:rsidRPr="0074106B" w:rsidTr="00EA7B9F">
        <w:trPr>
          <w:trHeight w:val="907"/>
        </w:trPr>
        <w:tc>
          <w:tcPr>
            <w:tcW w:w="992" w:type="dxa"/>
            <w:vMerge w:val="restart"/>
          </w:tcPr>
          <w:p w:rsidR="00E675F9" w:rsidRPr="0074106B" w:rsidRDefault="00E675F9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  <w:bookmarkStart w:id="0" w:name="_GoBack" w:colFirst="2" w:colLast="2"/>
            <w:r w:rsidRPr="0074106B">
              <w:rPr>
                <w:rFonts w:ascii="Arial" w:eastAsia="Meiryo UI" w:hAnsi="Arial" w:hint="eastAsia"/>
                <w:b/>
                <w:sz w:val="22"/>
              </w:rPr>
              <w:t>Ｒ５</w:t>
            </w:r>
          </w:p>
        </w:tc>
        <w:tc>
          <w:tcPr>
            <w:tcW w:w="1843" w:type="dxa"/>
            <w:vMerge w:val="restart"/>
            <w:vAlign w:val="center"/>
          </w:tcPr>
          <w:p w:rsidR="00E675F9" w:rsidRPr="0074106B" w:rsidRDefault="00E675F9" w:rsidP="001E4855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sz w:val="22"/>
              </w:rPr>
              <w:t>１月</w:t>
            </w:r>
          </w:p>
        </w:tc>
        <w:tc>
          <w:tcPr>
            <w:tcW w:w="11198" w:type="dxa"/>
            <w:tcBorders>
              <w:bottom w:val="nil"/>
            </w:tcBorders>
            <w:vAlign w:val="center"/>
          </w:tcPr>
          <w:p w:rsidR="00E675F9" w:rsidRPr="0074106B" w:rsidRDefault="00E675F9" w:rsidP="001E4855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sz w:val="22"/>
              </w:rPr>
              <w:t>第２回大阪府ギャンブル等依存症対策推進会議</w:t>
            </w:r>
          </w:p>
          <w:p w:rsidR="00E675F9" w:rsidRPr="0074106B" w:rsidRDefault="00E675F9" w:rsidP="001E4855">
            <w:pPr>
              <w:spacing w:line="400" w:lineRule="exact"/>
              <w:ind w:firstLineChars="100" w:firstLine="22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sz w:val="22"/>
              </w:rPr>
              <w:t>【議題：第２期大阪府ギャンブル等依存症対策推進計画（案）について（意見聴取）】</w:t>
            </w:r>
          </w:p>
        </w:tc>
      </w:tr>
      <w:tr w:rsidR="00E675F9" w:rsidRPr="0074106B" w:rsidTr="00EA7B9F">
        <w:trPr>
          <w:trHeight w:val="907"/>
        </w:trPr>
        <w:tc>
          <w:tcPr>
            <w:tcW w:w="992" w:type="dxa"/>
            <w:vMerge/>
          </w:tcPr>
          <w:p w:rsidR="00E675F9" w:rsidRPr="0074106B" w:rsidRDefault="00E675F9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675F9" w:rsidRPr="0074106B" w:rsidRDefault="00E675F9" w:rsidP="001E4855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</w:p>
        </w:tc>
        <w:tc>
          <w:tcPr>
            <w:tcW w:w="11198" w:type="dxa"/>
            <w:tcBorders>
              <w:top w:val="nil"/>
              <w:bottom w:val="single" w:sz="4" w:space="0" w:color="auto"/>
            </w:tcBorders>
            <w:vAlign w:val="center"/>
          </w:tcPr>
          <w:p w:rsidR="00E675F9" w:rsidRPr="0074106B" w:rsidRDefault="000E2886" w:rsidP="00636BE2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-146685</wp:posOffset>
                      </wp:positionV>
                      <wp:extent cx="409575" cy="171450"/>
                      <wp:effectExtent l="0" t="0" r="9525" b="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6245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49.4pt;margin-top:-11.55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" adj="10800" fillcolor="#747070 [1614]" stroked="f" strokeweight="1pt"/>
                  </w:pict>
                </mc:Fallback>
              </mc:AlternateContent>
            </w:r>
            <w:r w:rsidR="0038763D">
              <w:rPr>
                <w:rFonts w:ascii="Arial" w:eastAsia="Meiryo UI" w:hAnsi="Arial" w:hint="eastAsia"/>
                <w:b/>
                <w:sz w:val="22"/>
              </w:rPr>
              <w:t>第２期計画（案）を</w:t>
            </w:r>
            <w:r>
              <w:rPr>
                <w:rFonts w:ascii="Arial" w:eastAsia="Meiryo UI" w:hAnsi="Arial" w:hint="eastAsia"/>
                <w:b/>
                <w:sz w:val="22"/>
              </w:rPr>
              <w:t>確定</w:t>
            </w:r>
          </w:p>
        </w:tc>
      </w:tr>
      <w:tr w:rsidR="00864116" w:rsidRPr="0074106B" w:rsidTr="00EA7B9F">
        <w:trPr>
          <w:trHeight w:val="907"/>
        </w:trPr>
        <w:tc>
          <w:tcPr>
            <w:tcW w:w="992" w:type="dxa"/>
            <w:vMerge/>
          </w:tcPr>
          <w:p w:rsidR="00864116" w:rsidRPr="0074106B" w:rsidRDefault="00864116" w:rsidP="0099249F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64116" w:rsidRPr="0074106B" w:rsidRDefault="00864116" w:rsidP="001E4855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sz w:val="22"/>
              </w:rPr>
              <w:t>２月</w:t>
            </w:r>
          </w:p>
        </w:tc>
        <w:tc>
          <w:tcPr>
            <w:tcW w:w="11198" w:type="dxa"/>
            <w:tcBorders>
              <w:top w:val="single" w:sz="4" w:space="0" w:color="auto"/>
            </w:tcBorders>
            <w:vAlign w:val="center"/>
          </w:tcPr>
          <w:p w:rsidR="00864116" w:rsidRPr="0074106B" w:rsidRDefault="00864116" w:rsidP="005D451B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sz w:val="22"/>
              </w:rPr>
              <w:t>パブリックコメント</w:t>
            </w:r>
          </w:p>
        </w:tc>
      </w:tr>
      <w:tr w:rsidR="006834E1" w:rsidRPr="0074106B" w:rsidTr="002C03AE">
        <w:trPr>
          <w:trHeight w:val="907"/>
        </w:trPr>
        <w:tc>
          <w:tcPr>
            <w:tcW w:w="992" w:type="dxa"/>
            <w:vMerge/>
          </w:tcPr>
          <w:p w:rsidR="006834E1" w:rsidRPr="0074106B" w:rsidRDefault="006834E1" w:rsidP="006834E1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834E1" w:rsidRPr="0074106B" w:rsidRDefault="006834E1" w:rsidP="006834E1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sz w:val="22"/>
              </w:rPr>
              <w:t>３月</w:t>
            </w:r>
          </w:p>
        </w:tc>
        <w:tc>
          <w:tcPr>
            <w:tcW w:w="11198" w:type="dxa"/>
            <w:tcBorders>
              <w:bottom w:val="nil"/>
            </w:tcBorders>
            <w:vAlign w:val="center"/>
          </w:tcPr>
          <w:p w:rsidR="006834E1" w:rsidRPr="0074106B" w:rsidRDefault="006834E1" w:rsidP="006834E1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sz w:val="22"/>
              </w:rPr>
              <w:t>第２回大阪府ギャンブル等依存症対策推進本部</w:t>
            </w:r>
            <w:r w:rsidR="00266623">
              <w:rPr>
                <w:rFonts w:ascii="Arial" w:eastAsia="Meiryo UI" w:hAnsi="Arial" w:hint="eastAsia"/>
                <w:b/>
                <w:sz w:val="22"/>
              </w:rPr>
              <w:t>会議</w:t>
            </w:r>
            <w:r w:rsidR="00AB4261">
              <w:rPr>
                <w:rFonts w:ascii="Arial" w:eastAsia="Meiryo UI" w:hAnsi="Arial" w:hint="eastAsia"/>
                <w:b/>
                <w:sz w:val="22"/>
              </w:rPr>
              <w:t>（予定）</w:t>
            </w:r>
          </w:p>
          <w:p w:rsidR="006834E1" w:rsidRPr="0074106B" w:rsidRDefault="002C03AE" w:rsidP="006834E1">
            <w:pPr>
              <w:spacing w:line="400" w:lineRule="exact"/>
              <w:ind w:firstLineChars="100" w:firstLine="220"/>
              <w:rPr>
                <w:rFonts w:ascii="Arial" w:eastAsia="Meiryo UI" w:hAnsi="Arial"/>
                <w:b/>
                <w:sz w:val="22"/>
              </w:rPr>
            </w:pPr>
            <w:r w:rsidRPr="0074106B">
              <w:rPr>
                <w:rFonts w:ascii="Arial" w:eastAsia="Meiryo UI" w:hAnsi="Arial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39CF3" wp14:editId="18B9107D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300990</wp:posOffset>
                      </wp:positionV>
                      <wp:extent cx="409575" cy="171450"/>
                      <wp:effectExtent l="0" t="0" r="9525" b="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56F82" id="下矢印 1" o:spid="_x0000_s1026" type="#_x0000_t67" style="position:absolute;left:0;text-align:left;margin-left:49.6pt;margin-top:23.7pt;width:32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" adj="10800" fillcolor="#747070 [1614]" stroked="f" strokeweight="1pt"/>
                  </w:pict>
                </mc:Fallback>
              </mc:AlternateContent>
            </w:r>
            <w:r w:rsidR="006834E1" w:rsidRPr="0074106B">
              <w:rPr>
                <w:rFonts w:ascii="Arial" w:eastAsia="Meiryo UI" w:hAnsi="Arial" w:hint="eastAsia"/>
                <w:b/>
                <w:sz w:val="22"/>
              </w:rPr>
              <w:t>【議題：第２期大阪府ギャンブル等依存症対策推進</w:t>
            </w:r>
            <w:r w:rsidR="001D19E1" w:rsidRPr="0074106B">
              <w:rPr>
                <w:rFonts w:ascii="Arial" w:eastAsia="Meiryo UI" w:hAnsi="Arial" w:hint="eastAsia"/>
                <w:b/>
                <w:sz w:val="22"/>
              </w:rPr>
              <w:t>計画（</w:t>
            </w:r>
            <w:r w:rsidR="006834E1" w:rsidRPr="0074106B">
              <w:rPr>
                <w:rFonts w:ascii="Arial" w:eastAsia="Meiryo UI" w:hAnsi="Arial" w:hint="eastAsia"/>
                <w:b/>
                <w:sz w:val="22"/>
              </w:rPr>
              <w:t>案）について（</w:t>
            </w:r>
            <w:r w:rsidR="001D19E1" w:rsidRPr="0074106B">
              <w:rPr>
                <w:rFonts w:ascii="Arial" w:eastAsia="Meiryo UI" w:hAnsi="Arial" w:hint="eastAsia"/>
                <w:b/>
                <w:sz w:val="22"/>
              </w:rPr>
              <w:t>報告</w:t>
            </w:r>
            <w:r w:rsidR="00EB7EC0" w:rsidRPr="0074106B">
              <w:rPr>
                <w:rFonts w:ascii="Arial" w:eastAsia="Meiryo UI" w:hAnsi="Arial" w:hint="eastAsia"/>
                <w:b/>
                <w:sz w:val="22"/>
              </w:rPr>
              <w:t>等</w:t>
            </w:r>
            <w:r w:rsidR="006834E1" w:rsidRPr="0074106B">
              <w:rPr>
                <w:rFonts w:ascii="Arial" w:eastAsia="Meiryo UI" w:hAnsi="Arial" w:hint="eastAsia"/>
                <w:b/>
                <w:sz w:val="22"/>
              </w:rPr>
              <w:t>）】</w:t>
            </w:r>
          </w:p>
        </w:tc>
      </w:tr>
      <w:tr w:rsidR="006834E1" w:rsidRPr="0074106B" w:rsidTr="002C03AE">
        <w:trPr>
          <w:trHeight w:val="907"/>
        </w:trPr>
        <w:tc>
          <w:tcPr>
            <w:tcW w:w="992" w:type="dxa"/>
            <w:vMerge/>
          </w:tcPr>
          <w:p w:rsidR="006834E1" w:rsidRPr="0074106B" w:rsidRDefault="006834E1" w:rsidP="006834E1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834E1" w:rsidRPr="0074106B" w:rsidRDefault="006834E1" w:rsidP="006834E1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z w:val="22"/>
              </w:rPr>
            </w:pPr>
          </w:p>
        </w:tc>
        <w:tc>
          <w:tcPr>
            <w:tcW w:w="11198" w:type="dxa"/>
            <w:tcBorders>
              <w:top w:val="nil"/>
            </w:tcBorders>
            <w:vAlign w:val="center"/>
          </w:tcPr>
          <w:p w:rsidR="006834E1" w:rsidRPr="008C6723" w:rsidRDefault="006834E1" w:rsidP="002C03AE">
            <w:pPr>
              <w:spacing w:line="400" w:lineRule="exact"/>
              <w:ind w:firstLineChars="0" w:firstLine="0"/>
              <w:rPr>
                <w:rFonts w:ascii="Arial" w:eastAsia="Meiryo UI" w:hAnsi="Arial"/>
                <w:b/>
                <w:spacing w:val="60"/>
                <w:sz w:val="22"/>
              </w:rPr>
            </w:pPr>
            <w:r w:rsidRPr="008C6723">
              <w:rPr>
                <w:rFonts w:ascii="Arial" w:eastAsia="Meiryo UI" w:hAnsi="Arial" w:hint="eastAsia"/>
                <w:b/>
                <w:spacing w:val="60"/>
                <w:sz w:val="22"/>
              </w:rPr>
              <w:t>第２期計画策定</w:t>
            </w:r>
          </w:p>
        </w:tc>
      </w:tr>
      <w:bookmarkEnd w:id="0"/>
    </w:tbl>
    <w:p w:rsidR="00464DDD" w:rsidRPr="0074106B" w:rsidRDefault="00464DDD" w:rsidP="001F3817">
      <w:pPr>
        <w:spacing w:line="260" w:lineRule="exact"/>
        <w:ind w:left="240" w:hangingChars="100" w:hanging="240"/>
        <w:rPr>
          <w:rFonts w:ascii="Arial" w:eastAsia="Meiryo UI" w:hAnsi="Arial"/>
          <w:b/>
          <w:sz w:val="24"/>
        </w:rPr>
      </w:pPr>
    </w:p>
    <w:p w:rsidR="003C5679" w:rsidRPr="0074106B" w:rsidRDefault="003C5679" w:rsidP="00266623">
      <w:pP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</w:p>
    <w:p w:rsidR="00464DDD" w:rsidRPr="0074106B" w:rsidRDefault="00464DDD" w:rsidP="00266623">
      <w:pP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</w:p>
    <w:p w:rsidR="0097678B" w:rsidRDefault="0097678B" w:rsidP="0097678B">
      <w:pPr>
        <w:pBdr>
          <w:top w:val="dotted" w:sz="4" w:space="1" w:color="auto"/>
        </w:pBdr>
        <w:spacing w:line="160" w:lineRule="exact"/>
        <w:ind w:firstLineChars="0" w:firstLine="0"/>
        <w:rPr>
          <w:rFonts w:ascii="Arial" w:eastAsia="Meiryo UI" w:hAnsi="Arial"/>
          <w:b/>
          <w:sz w:val="20"/>
        </w:rPr>
      </w:pPr>
    </w:p>
    <w:p w:rsidR="00FA79CE" w:rsidRPr="0074106B" w:rsidRDefault="00FA79CE" w:rsidP="004F33B9">
      <w:pPr>
        <w:pBdr>
          <w:top w:val="dotted" w:sz="4" w:space="1" w:color="auto"/>
        </w:pBd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  <w:r w:rsidRPr="0074106B">
        <w:rPr>
          <w:rFonts w:ascii="Arial" w:eastAsia="Meiryo UI" w:hAnsi="Arial" w:hint="eastAsia"/>
          <w:b/>
          <w:sz w:val="20"/>
        </w:rPr>
        <w:t xml:space="preserve">　</w:t>
      </w:r>
      <w:r w:rsidR="009118E7" w:rsidRPr="0074106B">
        <w:rPr>
          <w:rFonts w:ascii="Arial" w:eastAsia="Meiryo UI" w:hAnsi="Arial" w:hint="eastAsia"/>
          <w:b/>
          <w:sz w:val="20"/>
        </w:rPr>
        <w:t xml:space="preserve">　　</w:t>
      </w:r>
      <w:r w:rsidRPr="0074106B">
        <w:rPr>
          <w:rFonts w:ascii="Arial" w:eastAsia="Meiryo UI" w:hAnsi="Arial" w:hint="eastAsia"/>
          <w:b/>
          <w:sz w:val="20"/>
        </w:rPr>
        <w:t xml:space="preserve">　＜参考＞　　大阪府ギャンブル等依存症対策条例</w:t>
      </w:r>
    </w:p>
    <w:p w:rsidR="00FA79CE" w:rsidRPr="0074106B" w:rsidRDefault="00FA79CE" w:rsidP="00FA79CE">
      <w:pP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  <w:r w:rsidRPr="0074106B">
        <w:rPr>
          <w:rFonts w:ascii="Arial" w:eastAsia="Meiryo UI" w:hAnsi="Arial" w:hint="eastAsia"/>
          <w:b/>
          <w:sz w:val="20"/>
        </w:rPr>
        <w:t xml:space="preserve">　　</w:t>
      </w:r>
      <w:r w:rsidR="009118E7" w:rsidRPr="0074106B">
        <w:rPr>
          <w:rFonts w:ascii="Arial" w:eastAsia="Meiryo UI" w:hAnsi="Arial" w:hint="eastAsia"/>
          <w:b/>
          <w:sz w:val="20"/>
        </w:rPr>
        <w:t xml:space="preserve">　　</w:t>
      </w:r>
      <w:r w:rsidRPr="0074106B">
        <w:rPr>
          <w:rFonts w:ascii="Arial" w:eastAsia="Meiryo UI" w:hAnsi="Arial" w:hint="eastAsia"/>
          <w:b/>
          <w:sz w:val="20"/>
        </w:rPr>
        <w:t xml:space="preserve">　　第十二条　大阪府ギャンブル等依存症対策推進本部</w:t>
      </w:r>
    </w:p>
    <w:p w:rsidR="00FA79CE" w:rsidRPr="0074106B" w:rsidRDefault="00FA79CE" w:rsidP="00FA79CE">
      <w:pP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  <w:r w:rsidRPr="0074106B">
        <w:rPr>
          <w:rFonts w:ascii="Arial" w:eastAsia="Meiryo UI" w:hAnsi="Arial" w:hint="eastAsia"/>
          <w:b/>
          <w:sz w:val="20"/>
        </w:rPr>
        <w:t xml:space="preserve">　　　　　　　　　　　</w:t>
      </w:r>
      <w:r w:rsidR="009118E7" w:rsidRPr="0074106B">
        <w:rPr>
          <w:rFonts w:ascii="Arial" w:eastAsia="Meiryo UI" w:hAnsi="Arial" w:hint="eastAsia"/>
          <w:b/>
          <w:sz w:val="20"/>
        </w:rPr>
        <w:t xml:space="preserve">　　</w:t>
      </w:r>
      <w:r w:rsidRPr="0074106B">
        <w:rPr>
          <w:rFonts w:ascii="Arial" w:eastAsia="Meiryo UI" w:hAnsi="Arial" w:hint="eastAsia"/>
          <w:b/>
          <w:sz w:val="20"/>
        </w:rPr>
        <w:t xml:space="preserve">　ギャンブル等依存症対策を総合的かつ計画的に推進するため、</w:t>
      </w:r>
      <w:r w:rsidRPr="000E2886">
        <w:rPr>
          <w:rFonts w:ascii="Arial" w:eastAsia="Meiryo UI" w:hAnsi="Arial" w:hint="eastAsia"/>
          <w:b/>
          <w:sz w:val="20"/>
        </w:rPr>
        <w:t>大阪府ギャンブル等依存症対策推進本部（以下「本部」という）を置く。</w:t>
      </w:r>
    </w:p>
    <w:p w:rsidR="00FA79CE" w:rsidRPr="0074106B" w:rsidRDefault="00FA79CE" w:rsidP="00FA79CE">
      <w:pP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  <w:r w:rsidRPr="0074106B">
        <w:rPr>
          <w:rFonts w:ascii="Arial" w:eastAsia="Meiryo UI" w:hAnsi="Arial" w:hint="eastAsia"/>
          <w:b/>
          <w:sz w:val="20"/>
        </w:rPr>
        <w:t xml:space="preserve">　　　</w:t>
      </w:r>
      <w:r w:rsidR="009118E7" w:rsidRPr="0074106B">
        <w:rPr>
          <w:rFonts w:ascii="Arial" w:eastAsia="Meiryo UI" w:hAnsi="Arial" w:hint="eastAsia"/>
          <w:b/>
          <w:sz w:val="20"/>
        </w:rPr>
        <w:t xml:space="preserve">　　</w:t>
      </w:r>
      <w:r w:rsidRPr="0074106B">
        <w:rPr>
          <w:rFonts w:ascii="Arial" w:eastAsia="Meiryo UI" w:hAnsi="Arial" w:hint="eastAsia"/>
          <w:b/>
          <w:sz w:val="20"/>
        </w:rPr>
        <w:t xml:space="preserve">　第十三条　本部の所掌事務</w:t>
      </w:r>
    </w:p>
    <w:p w:rsidR="004F33B9" w:rsidRPr="0074106B" w:rsidRDefault="00FA79CE" w:rsidP="00FA79CE">
      <w:pP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  <w:r w:rsidRPr="0074106B">
        <w:rPr>
          <w:rFonts w:ascii="Arial" w:eastAsia="Meiryo UI" w:hAnsi="Arial" w:hint="eastAsia"/>
          <w:b/>
          <w:sz w:val="20"/>
        </w:rPr>
        <w:t xml:space="preserve">　　　　　　　　　　</w:t>
      </w:r>
      <w:r w:rsidR="009118E7" w:rsidRPr="0074106B">
        <w:rPr>
          <w:rFonts w:ascii="Arial" w:eastAsia="Meiryo UI" w:hAnsi="Arial" w:hint="eastAsia"/>
          <w:b/>
          <w:sz w:val="20"/>
        </w:rPr>
        <w:t xml:space="preserve">　　　</w:t>
      </w:r>
      <w:r w:rsidRPr="0074106B">
        <w:rPr>
          <w:rFonts w:ascii="Arial" w:eastAsia="Meiryo UI" w:hAnsi="Arial" w:hint="eastAsia"/>
          <w:b/>
          <w:sz w:val="20"/>
        </w:rPr>
        <w:t xml:space="preserve">　１　ギャンブル等依存症対策推進計画</w:t>
      </w:r>
      <w:r w:rsidR="009118E7" w:rsidRPr="0074106B">
        <w:rPr>
          <w:rFonts w:ascii="Arial" w:eastAsia="Meiryo UI" w:hAnsi="Arial" w:hint="eastAsia"/>
          <w:b/>
          <w:sz w:val="20"/>
        </w:rPr>
        <w:t>案の</w:t>
      </w:r>
      <w:r w:rsidRPr="0074106B">
        <w:rPr>
          <w:rFonts w:ascii="Arial" w:eastAsia="Meiryo UI" w:hAnsi="Arial" w:hint="eastAsia"/>
          <w:b/>
          <w:sz w:val="20"/>
        </w:rPr>
        <w:t>作成及び実施の推進に関すること</w:t>
      </w:r>
      <w:r w:rsidR="00CD0F95" w:rsidRPr="0074106B">
        <w:rPr>
          <w:rFonts w:ascii="Arial" w:eastAsia="Meiryo UI" w:hAnsi="Arial" w:hint="eastAsia"/>
          <w:b/>
          <w:sz w:val="20"/>
        </w:rPr>
        <w:t>。</w:t>
      </w:r>
    </w:p>
    <w:p w:rsidR="00FA79CE" w:rsidRPr="0074106B" w:rsidRDefault="00FA79CE" w:rsidP="00FA79CE">
      <w:pP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  <w:r w:rsidRPr="0074106B">
        <w:rPr>
          <w:rFonts w:ascii="Arial" w:eastAsia="Meiryo UI" w:hAnsi="Arial" w:hint="eastAsia"/>
          <w:b/>
          <w:sz w:val="20"/>
        </w:rPr>
        <w:t xml:space="preserve">　　　　　　　　　　　</w:t>
      </w:r>
      <w:r w:rsidR="009118E7" w:rsidRPr="0074106B">
        <w:rPr>
          <w:rFonts w:ascii="Arial" w:eastAsia="Meiryo UI" w:hAnsi="Arial" w:hint="eastAsia"/>
          <w:b/>
          <w:sz w:val="20"/>
        </w:rPr>
        <w:t xml:space="preserve">　　　</w:t>
      </w:r>
      <w:r w:rsidRPr="0074106B">
        <w:rPr>
          <w:rFonts w:ascii="Arial" w:eastAsia="Meiryo UI" w:hAnsi="Arial" w:hint="eastAsia"/>
          <w:b/>
          <w:sz w:val="20"/>
        </w:rPr>
        <w:t>２　本部は、次に掲げる場合には、あらかじめ</w:t>
      </w:r>
      <w:r w:rsidRPr="0074106B">
        <w:rPr>
          <w:rFonts w:ascii="Arial" w:eastAsia="Meiryo UI" w:hAnsi="Arial" w:hint="eastAsia"/>
          <w:b/>
          <w:sz w:val="20"/>
          <w:u w:val="single"/>
        </w:rPr>
        <w:t>大阪府ギャンブル等依存症対策推進会議の意見を</w:t>
      </w:r>
      <w:r w:rsidR="009118E7" w:rsidRPr="0074106B">
        <w:rPr>
          <w:rFonts w:ascii="Arial" w:eastAsia="Meiryo UI" w:hAnsi="Arial" w:hint="eastAsia"/>
          <w:b/>
          <w:sz w:val="20"/>
          <w:u w:val="single"/>
        </w:rPr>
        <w:t>聴かなくては</w:t>
      </w:r>
      <w:r w:rsidRPr="0074106B">
        <w:rPr>
          <w:rFonts w:ascii="Arial" w:eastAsia="Meiryo UI" w:hAnsi="Arial" w:hint="eastAsia"/>
          <w:b/>
          <w:sz w:val="20"/>
          <w:u w:val="single"/>
        </w:rPr>
        <w:t>ならない</w:t>
      </w:r>
      <w:r w:rsidRPr="0074106B">
        <w:rPr>
          <w:rFonts w:ascii="Arial" w:eastAsia="Meiryo UI" w:hAnsi="Arial" w:hint="eastAsia"/>
          <w:b/>
          <w:sz w:val="20"/>
        </w:rPr>
        <w:t>。</w:t>
      </w:r>
    </w:p>
    <w:p w:rsidR="00FA79CE" w:rsidRPr="0074106B" w:rsidRDefault="00FA79CE" w:rsidP="00FA79CE">
      <w:pPr>
        <w:spacing w:line="260" w:lineRule="exact"/>
        <w:ind w:firstLineChars="0" w:firstLine="0"/>
        <w:rPr>
          <w:rFonts w:ascii="Arial" w:eastAsia="Meiryo UI" w:hAnsi="Arial"/>
          <w:b/>
          <w:sz w:val="20"/>
        </w:rPr>
      </w:pPr>
      <w:r w:rsidRPr="0074106B">
        <w:rPr>
          <w:rFonts w:ascii="Arial" w:eastAsia="Meiryo UI" w:hAnsi="Arial" w:hint="eastAsia"/>
          <w:b/>
          <w:sz w:val="20"/>
        </w:rPr>
        <w:t xml:space="preserve">　　　　　　　　　　　　　</w:t>
      </w:r>
      <w:r w:rsidR="009118E7" w:rsidRPr="0074106B">
        <w:rPr>
          <w:rFonts w:ascii="Arial" w:eastAsia="Meiryo UI" w:hAnsi="Arial" w:hint="eastAsia"/>
          <w:b/>
          <w:sz w:val="20"/>
        </w:rPr>
        <w:t xml:space="preserve">　　　</w:t>
      </w:r>
      <w:r w:rsidRPr="0074106B">
        <w:rPr>
          <w:rFonts w:ascii="Arial" w:eastAsia="Meiryo UI" w:hAnsi="Arial" w:hint="eastAsia"/>
          <w:b/>
          <w:sz w:val="20"/>
        </w:rPr>
        <w:t xml:space="preserve">　一　ギャンブル等依存症対策推進計画の案を作成しようとするとき</w:t>
      </w:r>
      <w:r w:rsidR="009118E7" w:rsidRPr="0074106B">
        <w:rPr>
          <w:rFonts w:ascii="Arial" w:eastAsia="Meiryo UI" w:hAnsi="Arial" w:hint="eastAsia"/>
          <w:b/>
          <w:sz w:val="20"/>
        </w:rPr>
        <w:t>。</w:t>
      </w:r>
    </w:p>
    <w:sectPr w:rsidR="00FA79CE" w:rsidRPr="0074106B" w:rsidSect="00464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077" w:bottom="993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E6" w:rsidRDefault="009313E6" w:rsidP="00FA79CE">
      <w:pPr>
        <w:ind w:firstLine="630"/>
      </w:pPr>
      <w:r>
        <w:separator/>
      </w:r>
    </w:p>
  </w:endnote>
  <w:endnote w:type="continuationSeparator" w:id="0">
    <w:p w:rsidR="009313E6" w:rsidRDefault="009313E6" w:rsidP="00FA79CE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E" w:rsidRDefault="00FA79CE">
    <w:pPr>
      <w:pStyle w:val="a9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E" w:rsidRDefault="00FA79CE">
    <w:pPr>
      <w:pStyle w:val="a9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E" w:rsidRDefault="00FA79CE">
    <w:pPr>
      <w:pStyle w:val="a9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E6" w:rsidRDefault="009313E6" w:rsidP="00FA79CE">
      <w:pPr>
        <w:ind w:firstLine="630"/>
      </w:pPr>
      <w:r>
        <w:separator/>
      </w:r>
    </w:p>
  </w:footnote>
  <w:footnote w:type="continuationSeparator" w:id="0">
    <w:p w:rsidR="009313E6" w:rsidRDefault="009313E6" w:rsidP="00FA79CE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E" w:rsidRDefault="00FA79CE">
    <w:pPr>
      <w:pStyle w:val="a7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E" w:rsidRDefault="00FA79CE">
    <w:pPr>
      <w:pStyle w:val="a7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CE" w:rsidRDefault="00FA79CE">
    <w:pPr>
      <w:pStyle w:val="a7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526B"/>
    <w:multiLevelType w:val="hybridMultilevel"/>
    <w:tmpl w:val="4934C6D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27"/>
    <w:rsid w:val="00001151"/>
    <w:rsid w:val="00023BBD"/>
    <w:rsid w:val="00046236"/>
    <w:rsid w:val="00096D93"/>
    <w:rsid w:val="000E2886"/>
    <w:rsid w:val="00121AD4"/>
    <w:rsid w:val="001258EE"/>
    <w:rsid w:val="00135C5E"/>
    <w:rsid w:val="00140541"/>
    <w:rsid w:val="001D19E1"/>
    <w:rsid w:val="001E4855"/>
    <w:rsid w:val="001F3817"/>
    <w:rsid w:val="00214D3A"/>
    <w:rsid w:val="00224D8D"/>
    <w:rsid w:val="002364DA"/>
    <w:rsid w:val="00266623"/>
    <w:rsid w:val="00277720"/>
    <w:rsid w:val="00287A3E"/>
    <w:rsid w:val="002C03AE"/>
    <w:rsid w:val="00324FBB"/>
    <w:rsid w:val="00372A3F"/>
    <w:rsid w:val="0037429C"/>
    <w:rsid w:val="003770E9"/>
    <w:rsid w:val="003820D8"/>
    <w:rsid w:val="0038763D"/>
    <w:rsid w:val="003C5679"/>
    <w:rsid w:val="003E054B"/>
    <w:rsid w:val="003E1873"/>
    <w:rsid w:val="00443513"/>
    <w:rsid w:val="00457D00"/>
    <w:rsid w:val="00464DDD"/>
    <w:rsid w:val="0046565B"/>
    <w:rsid w:val="004C615C"/>
    <w:rsid w:val="004F31AD"/>
    <w:rsid w:val="004F33B9"/>
    <w:rsid w:val="0050290C"/>
    <w:rsid w:val="005115E1"/>
    <w:rsid w:val="00513627"/>
    <w:rsid w:val="00570D4B"/>
    <w:rsid w:val="00571578"/>
    <w:rsid w:val="005835ED"/>
    <w:rsid w:val="005A26B1"/>
    <w:rsid w:val="005D451B"/>
    <w:rsid w:val="005D45DF"/>
    <w:rsid w:val="005E0CF1"/>
    <w:rsid w:val="005F73B0"/>
    <w:rsid w:val="006312E0"/>
    <w:rsid w:val="00636BE2"/>
    <w:rsid w:val="006663D5"/>
    <w:rsid w:val="006834E1"/>
    <w:rsid w:val="00713235"/>
    <w:rsid w:val="00720315"/>
    <w:rsid w:val="00734E98"/>
    <w:rsid w:val="007370F7"/>
    <w:rsid w:val="0074106B"/>
    <w:rsid w:val="00747572"/>
    <w:rsid w:val="007920B8"/>
    <w:rsid w:val="00793158"/>
    <w:rsid w:val="00794DB8"/>
    <w:rsid w:val="007B4C00"/>
    <w:rsid w:val="007B7210"/>
    <w:rsid w:val="007E2A59"/>
    <w:rsid w:val="00806270"/>
    <w:rsid w:val="00821ADB"/>
    <w:rsid w:val="00847280"/>
    <w:rsid w:val="00864116"/>
    <w:rsid w:val="0086518B"/>
    <w:rsid w:val="00896234"/>
    <w:rsid w:val="008C6723"/>
    <w:rsid w:val="008F0E89"/>
    <w:rsid w:val="009118E7"/>
    <w:rsid w:val="009313E6"/>
    <w:rsid w:val="0097678B"/>
    <w:rsid w:val="0099249F"/>
    <w:rsid w:val="009B1E3D"/>
    <w:rsid w:val="009B707F"/>
    <w:rsid w:val="009E1874"/>
    <w:rsid w:val="00A03ECF"/>
    <w:rsid w:val="00A3598F"/>
    <w:rsid w:val="00A4784D"/>
    <w:rsid w:val="00AB4261"/>
    <w:rsid w:val="00AC206C"/>
    <w:rsid w:val="00B159C7"/>
    <w:rsid w:val="00C628C5"/>
    <w:rsid w:val="00CD0F95"/>
    <w:rsid w:val="00D26FC2"/>
    <w:rsid w:val="00D70A28"/>
    <w:rsid w:val="00D873B7"/>
    <w:rsid w:val="00D909C9"/>
    <w:rsid w:val="00DE3582"/>
    <w:rsid w:val="00DF49D8"/>
    <w:rsid w:val="00E215D6"/>
    <w:rsid w:val="00E32E6D"/>
    <w:rsid w:val="00E675F9"/>
    <w:rsid w:val="00E90517"/>
    <w:rsid w:val="00EA7B9F"/>
    <w:rsid w:val="00EB7EC0"/>
    <w:rsid w:val="00EE5078"/>
    <w:rsid w:val="00F545E5"/>
    <w:rsid w:val="00FA79CE"/>
    <w:rsid w:val="00FD6542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4A666F"/>
  <w15:chartTrackingRefBased/>
  <w15:docId w15:val="{C4211FE6-CAC2-4F10-8F19-261EC7E8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3F"/>
    <w:pPr>
      <w:widowControl w:val="0"/>
      <w:ind w:firstLineChars="300" w:firstLine="632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3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24D8D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5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7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9CE"/>
    <w:rPr>
      <w:rFonts w:eastAsia="HG丸ｺﾞｼｯｸM-PRO"/>
    </w:rPr>
  </w:style>
  <w:style w:type="paragraph" w:styleId="a9">
    <w:name w:val="footer"/>
    <w:basedOn w:val="a"/>
    <w:link w:val="aa"/>
    <w:uiPriority w:val="99"/>
    <w:unhideWhenUsed/>
    <w:rsid w:val="00FA7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9CE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安吉　裕紀</dc:creator>
  <cp:keywords/>
  <dc:description/>
  <cp:lastModifiedBy>安吉　裕紀</cp:lastModifiedBy>
  <cp:revision>12</cp:revision>
  <cp:lastPrinted>2022-11-18T04:33:00Z</cp:lastPrinted>
  <dcterms:created xsi:type="dcterms:W3CDTF">2022-12-15T08:42:00Z</dcterms:created>
  <dcterms:modified xsi:type="dcterms:W3CDTF">2023-01-10T01:46:00Z</dcterms:modified>
</cp:coreProperties>
</file>