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rPr>
          <w:rFonts w:hAnsi="HG丸ｺﾞｼｯｸM-PRO"/>
          <w:sz w:val="24"/>
          <w:szCs w:val="24"/>
        </w:rPr>
      </w:pPr>
      <w:r>
        <w:rPr>
          <w:rFonts w:hAnsi="HG丸ｺﾞｼｯｸM-PRO" w:hint="eastAsia"/>
          <w:sz w:val="24"/>
          <w:szCs w:val="24"/>
        </w:rPr>
        <w:t>（様式２）</w:t>
      </w:r>
    </w:p>
    <w:p>
      <w:pPr>
        <w:jc w:val="center"/>
        <w:rPr>
          <w:rFonts w:hAnsi="HG丸ｺﾞｼｯｸM-PRO"/>
          <w:sz w:val="28"/>
          <w:szCs w:val="28"/>
          <w:u w:val="single"/>
        </w:rPr>
      </w:pPr>
      <w:r>
        <w:rPr>
          <w:rFonts w:hAnsi="HG丸ｺﾞｼｯｸM-PRO" w:hint="eastAsia"/>
          <w:sz w:val="28"/>
          <w:szCs w:val="28"/>
          <w:u w:val="single"/>
        </w:rPr>
        <w:t>特別顧問・特別参与が従事した職務の遂行に係る情報（事後公表）</w:t>
      </w:r>
    </w:p>
    <w:p>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trPr>
          <w:trHeight w:val="528"/>
        </w:trPr>
        <w:tc>
          <w:tcPr>
            <w:tcW w:w="1559" w:type="dxa"/>
            <w:vAlign w:val="center"/>
          </w:tcPr>
          <w:p>
            <w:pPr>
              <w:jc w:val="distribute"/>
              <w:rPr>
                <w:rFonts w:hAnsi="HG丸ｺﾞｼｯｸM-PRO"/>
                <w:sz w:val="24"/>
                <w:szCs w:val="24"/>
              </w:rPr>
            </w:pPr>
            <w:r>
              <w:rPr>
                <w:rFonts w:hAnsi="HG丸ｺﾞｼｯｸM-PRO" w:hint="eastAsia"/>
                <w:sz w:val="24"/>
                <w:szCs w:val="24"/>
              </w:rPr>
              <w:t>議題</w:t>
            </w:r>
          </w:p>
        </w:tc>
        <w:tc>
          <w:tcPr>
            <w:tcW w:w="7513" w:type="dxa"/>
            <w:vAlign w:val="center"/>
          </w:tcPr>
          <w:p>
            <w:pPr>
              <w:rPr>
                <w:rFonts w:hAnsi="HG丸ｺﾞｼｯｸM-PRO"/>
                <w:sz w:val="24"/>
                <w:szCs w:val="24"/>
              </w:rPr>
            </w:pPr>
            <w:r>
              <w:rPr>
                <w:rFonts w:hAnsi="HG丸ｺﾞｼｯｸM-PRO" w:hint="eastAsia"/>
                <w:color w:val="000000" w:themeColor="text1"/>
                <w:sz w:val="24"/>
                <w:szCs w:val="24"/>
              </w:rPr>
              <w:t>副首都・大阪の確立、発展に向けた取組みについて</w:t>
            </w:r>
          </w:p>
        </w:tc>
      </w:tr>
      <w:tr>
        <w:trPr>
          <w:trHeight w:val="528"/>
        </w:trPr>
        <w:tc>
          <w:tcPr>
            <w:tcW w:w="1559" w:type="dxa"/>
            <w:vAlign w:val="center"/>
          </w:tcPr>
          <w:p>
            <w:pPr>
              <w:jc w:val="distribute"/>
              <w:rPr>
                <w:rFonts w:hAnsi="HG丸ｺﾞｼｯｸM-PRO"/>
                <w:sz w:val="24"/>
                <w:szCs w:val="24"/>
              </w:rPr>
            </w:pPr>
            <w:r>
              <w:rPr>
                <w:rFonts w:hAnsi="HG丸ｺﾞｼｯｸM-PRO" w:hint="eastAsia"/>
                <w:sz w:val="24"/>
                <w:szCs w:val="24"/>
              </w:rPr>
              <w:t>日時</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 xml:space="preserve">平成31年３月４日(月)　</w:t>
            </w:r>
            <w:r>
              <w:rPr>
                <w:rFonts w:hAnsi="HG丸ｺﾞｼｯｸM-PRO" w:hint="eastAsia"/>
                <w:sz w:val="24"/>
                <w:szCs w:val="24"/>
              </w:rPr>
              <w:t xml:space="preserve"> 12</w:t>
            </w:r>
            <w:r>
              <w:rPr>
                <w:rFonts w:hAnsi="HG丸ｺﾞｼｯｸM-PRO"/>
                <w:sz w:val="24"/>
                <w:szCs w:val="24"/>
              </w:rPr>
              <w:t>:</w:t>
            </w:r>
            <w:r>
              <w:rPr>
                <w:rFonts w:hAnsi="HG丸ｺﾞｼｯｸM-PRO" w:hint="eastAsia"/>
                <w:sz w:val="24"/>
                <w:szCs w:val="24"/>
              </w:rPr>
              <w:t>45　～　14</w:t>
            </w:r>
            <w:r>
              <w:rPr>
                <w:rFonts w:hAnsi="HG丸ｺﾞｼｯｸM-PRO"/>
                <w:sz w:val="24"/>
                <w:szCs w:val="24"/>
              </w:rPr>
              <w:t>:</w:t>
            </w:r>
            <w:r>
              <w:rPr>
                <w:rFonts w:hAnsi="HG丸ｺﾞｼｯｸM-PRO" w:hint="eastAsia"/>
                <w:sz w:val="24"/>
                <w:szCs w:val="24"/>
              </w:rPr>
              <w:t>45</w:t>
            </w:r>
          </w:p>
        </w:tc>
      </w:tr>
      <w:tr>
        <w:trPr>
          <w:trHeight w:val="528"/>
        </w:trPr>
        <w:tc>
          <w:tcPr>
            <w:tcW w:w="1559" w:type="dxa"/>
            <w:vAlign w:val="center"/>
          </w:tcPr>
          <w:p>
            <w:pPr>
              <w:jc w:val="distribute"/>
              <w:rPr>
                <w:rFonts w:hAnsi="HG丸ｺﾞｼｯｸM-PRO"/>
                <w:sz w:val="24"/>
                <w:szCs w:val="24"/>
              </w:rPr>
            </w:pPr>
            <w:r>
              <w:rPr>
                <w:rFonts w:hAnsi="HG丸ｺﾞｼｯｸM-PRO" w:hint="eastAsia"/>
                <w:sz w:val="24"/>
                <w:szCs w:val="24"/>
              </w:rPr>
              <w:t>場所</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河内長野市役所、河内長野市南花台地区</w:t>
            </w:r>
          </w:p>
        </w:tc>
      </w:tr>
      <w:tr>
        <w:trPr>
          <w:trHeight w:val="20"/>
        </w:trPr>
        <w:tc>
          <w:tcPr>
            <w:tcW w:w="1559" w:type="dxa"/>
            <w:vAlign w:val="center"/>
          </w:tcPr>
          <w:p>
            <w:pPr>
              <w:jc w:val="distribute"/>
              <w:rPr>
                <w:rFonts w:hAnsi="HG丸ｺﾞｼｯｸM-PRO"/>
                <w:sz w:val="24"/>
                <w:szCs w:val="24"/>
              </w:rPr>
            </w:pPr>
            <w:r>
              <w:rPr>
                <w:rFonts w:hAnsi="HG丸ｺﾞｼｯｸM-PRO" w:hint="eastAsia"/>
                <w:sz w:val="24"/>
                <w:szCs w:val="24"/>
              </w:rPr>
              <w:t>出席者</w:t>
            </w:r>
          </w:p>
        </w:tc>
        <w:tc>
          <w:tcPr>
            <w:tcW w:w="7513" w:type="dxa"/>
          </w:tcPr>
          <w:p>
            <w:pPr>
              <w:rPr>
                <w:rFonts w:hAnsi="HG丸ｺﾞｼｯｸM-PRO"/>
                <w:color w:val="000000" w:themeColor="text1"/>
                <w:sz w:val="24"/>
                <w:szCs w:val="24"/>
              </w:rPr>
            </w:pPr>
            <w:r>
              <w:rPr>
                <w:rFonts w:hAnsi="HG丸ｺﾞｼｯｸM-PRO" w:hint="eastAsia"/>
                <w:color w:val="000000" w:themeColor="text1"/>
                <w:sz w:val="21"/>
                <w:szCs w:val="21"/>
              </w:rPr>
              <w:t>(特別顧問・特別参与)</w:t>
            </w:r>
            <w:r>
              <w:rPr>
                <w:rFonts w:hAnsi="HG丸ｺﾞｼｯｸM-PRO" w:hint="eastAsia"/>
                <w:color w:val="000000" w:themeColor="text1"/>
                <w:sz w:val="24"/>
                <w:szCs w:val="24"/>
              </w:rPr>
              <w:t>：</w:t>
            </w:r>
          </w:p>
          <w:p>
            <w:pPr>
              <w:ind w:firstLineChars="100" w:firstLine="249"/>
              <w:rPr>
                <w:rFonts w:hAnsi="HG丸ｺﾞｼｯｸM-PRO"/>
                <w:color w:val="000000" w:themeColor="text1"/>
                <w:sz w:val="24"/>
                <w:szCs w:val="21"/>
              </w:rPr>
            </w:pPr>
            <w:r>
              <w:rPr>
                <w:rFonts w:hAnsi="HG丸ｺﾞｼｯｸM-PRO" w:hint="eastAsia"/>
                <w:color w:val="000000" w:themeColor="text1"/>
                <w:sz w:val="24"/>
                <w:szCs w:val="21"/>
              </w:rPr>
              <w:t>上山特別顧問、池末特別参与</w:t>
            </w:r>
          </w:p>
          <w:p>
            <w:pPr>
              <w:ind w:firstLineChars="100" w:firstLine="249"/>
              <w:rPr>
                <w:rFonts w:hAnsi="HG丸ｺﾞｼｯｸM-PRO"/>
                <w:color w:val="000000" w:themeColor="text1"/>
                <w:sz w:val="24"/>
                <w:szCs w:val="24"/>
              </w:rPr>
            </w:pPr>
          </w:p>
          <w:p>
            <w:pPr>
              <w:rPr>
                <w:rFonts w:hAnsi="HG丸ｺﾞｼｯｸM-PRO"/>
                <w:color w:val="000000" w:themeColor="text1"/>
                <w:sz w:val="24"/>
                <w:szCs w:val="24"/>
              </w:rPr>
            </w:pPr>
            <w:r>
              <w:rPr>
                <w:rFonts w:hAnsi="HG丸ｺﾞｼｯｸM-PRO" w:hint="eastAsia"/>
                <w:color w:val="000000" w:themeColor="text1"/>
                <w:sz w:val="21"/>
                <w:szCs w:val="21"/>
              </w:rPr>
              <w:t>(職員等)</w:t>
            </w:r>
            <w:r>
              <w:rPr>
                <w:rFonts w:hAnsi="HG丸ｺﾞｼｯｸM-PRO" w:hint="eastAsia"/>
                <w:color w:val="000000" w:themeColor="text1"/>
                <w:sz w:val="24"/>
                <w:szCs w:val="24"/>
              </w:rPr>
              <w:t>：</w:t>
            </w:r>
          </w:p>
          <w:p>
            <w:pPr>
              <w:rPr>
                <w:rFonts w:cs="HG丸ｺﾞｼｯｸM-PRO"/>
                <w:kern w:val="0"/>
                <w:sz w:val="24"/>
                <w:szCs w:val="21"/>
              </w:rPr>
            </w:pPr>
            <w:r>
              <w:rPr>
                <w:rFonts w:hAnsi="HG丸ｺﾞｼｯｸM-PRO" w:hint="eastAsia"/>
                <w:color w:val="000000" w:themeColor="text1"/>
                <w:sz w:val="24"/>
                <w:szCs w:val="24"/>
              </w:rPr>
              <w:t xml:space="preserve">　</w:t>
            </w:r>
            <w:r>
              <w:rPr>
                <w:rFonts w:cs="HG丸ｺﾞｼｯｸM-PRO" w:hint="eastAsia"/>
                <w:kern w:val="0"/>
                <w:sz w:val="24"/>
                <w:szCs w:val="21"/>
              </w:rPr>
              <w:t>副首都推進局事業再編担当課長代理</w:t>
            </w:r>
          </w:p>
          <w:p>
            <w:pPr>
              <w:ind w:leftChars="100" w:left="229"/>
              <w:rPr>
                <w:rFonts w:cs="HG丸ｺﾞｼｯｸM-PRO"/>
                <w:kern w:val="0"/>
                <w:sz w:val="24"/>
                <w:szCs w:val="21"/>
              </w:rPr>
            </w:pPr>
          </w:p>
        </w:tc>
      </w:tr>
      <w:tr>
        <w:trPr>
          <w:trHeight w:val="626"/>
        </w:trPr>
        <w:tc>
          <w:tcPr>
            <w:tcW w:w="1559" w:type="dxa"/>
            <w:vAlign w:val="center"/>
          </w:tcPr>
          <w:p>
            <w:pPr>
              <w:jc w:val="distribute"/>
              <w:rPr>
                <w:rFonts w:hAnsi="HG丸ｺﾞｼｯｸM-PRO"/>
                <w:sz w:val="24"/>
                <w:szCs w:val="24"/>
              </w:rPr>
            </w:pPr>
            <w:r>
              <w:rPr>
                <w:rFonts w:hAnsi="HG丸ｺﾞｼｯｸM-PRO" w:hint="eastAsia"/>
                <w:sz w:val="24"/>
                <w:szCs w:val="24"/>
              </w:rPr>
              <w:t>論点</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○今後の副首都推進本部における検討テーマについて</w:t>
            </w:r>
          </w:p>
          <w:p>
            <w:pPr>
              <w:rPr>
                <w:rFonts w:hAnsi="HG丸ｺﾞｼｯｸM-PRO"/>
                <w:color w:val="000000" w:themeColor="text1"/>
                <w:sz w:val="24"/>
                <w:szCs w:val="24"/>
              </w:rPr>
            </w:pPr>
            <w:r>
              <w:rPr>
                <w:rFonts w:hAnsi="HG丸ｺﾞｼｯｸM-PRO" w:hint="eastAsia"/>
                <w:color w:val="000000" w:themeColor="text1"/>
                <w:sz w:val="24"/>
                <w:szCs w:val="24"/>
              </w:rPr>
              <w:t>（河内長野市におけるスマートエイジングシティの取組み）</w:t>
            </w:r>
          </w:p>
        </w:tc>
      </w:tr>
      <w:tr>
        <w:trPr>
          <w:trHeight w:val="3665"/>
        </w:trPr>
        <w:tc>
          <w:tcPr>
            <w:tcW w:w="1559" w:type="dxa"/>
            <w:vAlign w:val="center"/>
          </w:tcPr>
          <w:p>
            <w:pPr>
              <w:jc w:val="distribute"/>
              <w:rPr>
                <w:rFonts w:hAnsi="HG丸ｺﾞｼｯｸM-PRO"/>
                <w:color w:val="000000" w:themeColor="text1"/>
                <w:sz w:val="24"/>
                <w:szCs w:val="24"/>
              </w:rPr>
            </w:pPr>
            <w:r>
              <w:rPr>
                <w:rFonts w:hAnsi="HG丸ｺﾞｼｯｸM-PRO" w:hint="eastAsia"/>
                <w:color w:val="000000" w:themeColor="text1"/>
                <w:sz w:val="24"/>
                <w:szCs w:val="24"/>
              </w:rPr>
              <w:t>主な意見</w:t>
            </w:r>
          </w:p>
        </w:tc>
        <w:tc>
          <w:tcPr>
            <w:tcW w:w="7513" w:type="dxa"/>
            <w:vAlign w:val="center"/>
          </w:tcPr>
          <w:p>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 xml:space="preserve">○副首都を目指し都市機能を高めていくためには、スマート　　</w:t>
            </w:r>
            <w:bookmarkStart w:id="0" w:name="_GoBack"/>
            <w:bookmarkEnd w:id="0"/>
            <w:r>
              <w:rPr>
                <w:rFonts w:hAnsi="HG丸ｺﾞｼｯｸM-PRO" w:hint="eastAsia"/>
                <w:color w:val="000000" w:themeColor="text1"/>
                <w:sz w:val="24"/>
                <w:szCs w:val="24"/>
              </w:rPr>
              <w:t>シティの取組みが重要であるが、人口減少・高齢化を迎える中で、経済成長期に開発された住宅地の持続可能性を研究していく必要がある。</w:t>
            </w:r>
          </w:p>
          <w:p>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〇河内長野市南花台では、スマートエイジングシティの名のもとに、地域住民が主体となって、市や大学、企業が連携した様々な取組みを行っており、一つの先進事例として非常に参考になる。</w:t>
            </w:r>
          </w:p>
          <w:p>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〇自動運転の実証実験など、ICT技術の積極的な活用なども検討しており、そういった取り組みを参考に府域展開していくべき。</w:t>
            </w:r>
          </w:p>
        </w:tc>
      </w:tr>
      <w:tr>
        <w:trPr>
          <w:trHeight w:val="544"/>
        </w:trPr>
        <w:tc>
          <w:tcPr>
            <w:tcW w:w="1559" w:type="dxa"/>
            <w:vAlign w:val="center"/>
          </w:tcPr>
          <w:p>
            <w:pPr>
              <w:jc w:val="distribute"/>
              <w:rPr>
                <w:rFonts w:hAnsi="HG丸ｺﾞｼｯｸM-PRO"/>
                <w:color w:val="000000" w:themeColor="text1"/>
                <w:sz w:val="24"/>
                <w:szCs w:val="24"/>
              </w:rPr>
            </w:pPr>
            <w:r>
              <w:rPr>
                <w:rFonts w:hAnsi="HG丸ｺﾞｼｯｸM-PRO" w:hint="eastAsia"/>
                <w:color w:val="000000" w:themeColor="text1"/>
                <w:sz w:val="24"/>
                <w:szCs w:val="24"/>
              </w:rPr>
              <w:t>結論</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特別顧問・特別参与のご意見を踏まえ、引き続き検討を進める。</w:t>
            </w:r>
          </w:p>
        </w:tc>
      </w:tr>
      <w:tr>
        <w:trPr>
          <w:trHeight w:val="479"/>
        </w:trPr>
        <w:tc>
          <w:tcPr>
            <w:tcW w:w="1559" w:type="dxa"/>
            <w:vAlign w:val="center"/>
          </w:tcPr>
          <w:p>
            <w:pPr>
              <w:jc w:val="distribute"/>
              <w:rPr>
                <w:rFonts w:hAnsi="HG丸ｺﾞｼｯｸM-PRO"/>
                <w:color w:val="000000" w:themeColor="text1"/>
                <w:sz w:val="24"/>
                <w:szCs w:val="24"/>
              </w:rPr>
            </w:pPr>
            <w:r>
              <w:rPr>
                <w:rFonts w:hAnsi="HG丸ｺﾞｼｯｸM-PRO" w:hint="eastAsia"/>
                <w:color w:val="000000" w:themeColor="text1"/>
                <w:sz w:val="24"/>
                <w:szCs w:val="24"/>
              </w:rPr>
              <w:t>説明等資料</w:t>
            </w:r>
          </w:p>
        </w:tc>
        <w:tc>
          <w:tcPr>
            <w:tcW w:w="7513" w:type="dxa"/>
            <w:vAlign w:val="center"/>
          </w:tcPr>
          <w:p>
            <w:pPr>
              <w:rPr>
                <w:rFonts w:hAnsi="HG丸ｺﾞｼｯｸM-PRO"/>
                <w:color w:val="000000" w:themeColor="text1"/>
                <w:sz w:val="21"/>
                <w:szCs w:val="24"/>
              </w:rPr>
            </w:pPr>
          </w:p>
        </w:tc>
      </w:tr>
      <w:tr>
        <w:trPr>
          <w:trHeight w:val="414"/>
        </w:trPr>
        <w:tc>
          <w:tcPr>
            <w:tcW w:w="1559" w:type="dxa"/>
            <w:vAlign w:val="center"/>
          </w:tcPr>
          <w:p>
            <w:pPr>
              <w:jc w:val="distribute"/>
              <w:rPr>
                <w:rFonts w:hAnsi="HG丸ｺﾞｼｯｸM-PRO"/>
                <w:color w:val="000000" w:themeColor="text1"/>
                <w:sz w:val="24"/>
                <w:szCs w:val="24"/>
              </w:rPr>
            </w:pPr>
            <w:r>
              <w:rPr>
                <w:rFonts w:hAnsi="HG丸ｺﾞｼｯｸM-PRO" w:hint="eastAsia"/>
                <w:color w:val="000000" w:themeColor="text1"/>
                <w:sz w:val="24"/>
                <w:szCs w:val="24"/>
              </w:rPr>
              <w:t>備考</w:t>
            </w:r>
          </w:p>
        </w:tc>
        <w:tc>
          <w:tcPr>
            <w:tcW w:w="7513" w:type="dxa"/>
            <w:vAlign w:val="center"/>
          </w:tcPr>
          <w:p>
            <w:pPr>
              <w:rPr>
                <w:rFonts w:hAnsi="HG丸ｺﾞｼｯｸM-PRO"/>
                <w:color w:val="000000" w:themeColor="text1"/>
                <w:sz w:val="24"/>
                <w:szCs w:val="24"/>
              </w:rPr>
            </w:pPr>
          </w:p>
        </w:tc>
      </w:tr>
      <w:tr>
        <w:trPr>
          <w:trHeight w:val="762"/>
        </w:trPr>
        <w:tc>
          <w:tcPr>
            <w:tcW w:w="1559" w:type="dxa"/>
            <w:vAlign w:val="center"/>
          </w:tcPr>
          <w:p>
            <w:pPr>
              <w:jc w:val="distribute"/>
              <w:rPr>
                <w:rFonts w:hAnsi="HG丸ｺﾞｼｯｸM-PRO"/>
                <w:color w:val="000000" w:themeColor="text1"/>
                <w:sz w:val="24"/>
                <w:szCs w:val="24"/>
              </w:rPr>
            </w:pPr>
            <w:r>
              <w:rPr>
                <w:rFonts w:hAnsi="HG丸ｺﾞｼｯｸM-PRO" w:hint="eastAsia"/>
                <w:color w:val="000000" w:themeColor="text1"/>
                <w:sz w:val="24"/>
                <w:szCs w:val="24"/>
              </w:rPr>
              <w:t>関係部局</w:t>
            </w:r>
          </w:p>
          <w:p>
            <w:pPr>
              <w:jc w:val="distribute"/>
              <w:rPr>
                <w:rFonts w:hAnsi="HG丸ｺﾞｼｯｸM-PRO"/>
                <w:color w:val="000000" w:themeColor="text1"/>
                <w:sz w:val="24"/>
                <w:szCs w:val="24"/>
              </w:rPr>
            </w:pPr>
            <w:r>
              <w:rPr>
                <w:rFonts w:hint="eastAsia"/>
                <w:color w:val="000000" w:themeColor="text1"/>
              </w:rPr>
              <w:t>（室課）</w:t>
            </w:r>
          </w:p>
        </w:tc>
        <w:tc>
          <w:tcPr>
            <w:tcW w:w="7513" w:type="dxa"/>
            <w:vAlign w:val="center"/>
          </w:tcPr>
          <w:p>
            <w:pPr>
              <w:rPr>
                <w:rFonts w:hAnsi="HG丸ｺﾞｼｯｸM-PRO"/>
                <w:color w:val="000000" w:themeColor="text1"/>
                <w:sz w:val="24"/>
                <w:szCs w:val="24"/>
              </w:rPr>
            </w:pPr>
          </w:p>
        </w:tc>
      </w:tr>
    </w:tbl>
    <w:p>
      <w:pPr>
        <w:widowControl/>
        <w:spacing w:line="300" w:lineRule="exact"/>
        <w:rPr>
          <w:color w:val="000000" w:themeColor="text1"/>
        </w:rPr>
      </w:pPr>
    </w:p>
    <w:sectPr>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HG丸ｺﾞｼｯｸM-PRO" w:eastAsia="HG丸ｺﾞｼｯｸM-PRO"/>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HG丸ｺﾞｼｯｸM-PRO" w:eastAsia="HG丸ｺﾞｼｯｸM-PRO"/>
      <w:sz w:val="22"/>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Plain Text"/>
    <w:basedOn w:val="a"/>
    <w:link w:val="ab"/>
    <w:uiPriority w:val="99"/>
    <w:unhideWhenUse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Pr>
      <w:rFonts w:ascii="ＭＳ ゴシック" w:eastAsia="ＭＳ ゴシック" w:hAnsi="Courier New" w:cs="Courier New"/>
      <w:sz w:val="20"/>
      <w:szCs w:val="21"/>
    </w:rPr>
  </w:style>
  <w:style w:type="paragraph" w:styleId="ac">
    <w:name w:val="Date"/>
    <w:basedOn w:val="a"/>
    <w:next w:val="a"/>
    <w:link w:val="ad"/>
    <w:uiPriority w:val="99"/>
    <w:semiHidden/>
    <w:unhideWhenUsed/>
  </w:style>
  <w:style w:type="character" w:customStyle="1" w:styleId="ad">
    <w:name w:val="日付 (文字)"/>
    <w:basedOn w:val="a0"/>
    <w:link w:val="ac"/>
    <w:uiPriority w:val="99"/>
    <w:semiHidden/>
    <w:rPr>
      <w:rFonts w:ascii="HG丸ｺﾞｼｯｸM-PRO" w:eastAsia="HG丸ｺﾞｼｯｸM-PRO"/>
      <w:sz w:val="22"/>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rPr>
      <w:rFonts w:asciiTheme="minorHAnsi" w:eastAsiaTheme="minorEastAsia"/>
      <w:sz w:val="21"/>
    </w:rPr>
  </w:style>
  <w:style w:type="character" w:customStyle="1" w:styleId="af0">
    <w:name w:val="コメント文字列 (文字)"/>
    <w:basedOn w:val="a0"/>
    <w:link w:val="af"/>
    <w:uiPriority w:val="99"/>
    <w:semiHidden/>
  </w:style>
  <w:style w:type="paragraph" w:customStyle="1" w:styleId="Default">
    <w:name w:val="Default"/>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semiHidden/>
    <w:unhideWhenUsed/>
    <w:rPr>
      <w:color w:val="800080" w:themeColor="followedHyperlink"/>
      <w:u w:val="single"/>
    </w:rPr>
  </w:style>
  <w:style w:type="paragraph" w:styleId="af3">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20994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522D-51C6-440B-A42F-97011831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2019-01-23T07:28:00Z</cp:lastPrinted>
  <dcterms:created xsi:type="dcterms:W3CDTF">2019-03-06T03:01:00Z</dcterms:created>
  <dcterms:modified xsi:type="dcterms:W3CDTF">2019-03-11T02:16:00Z</dcterms:modified>
</cp:coreProperties>
</file>