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078C" w:rsidRPr="003765F3" w:rsidRDefault="007E6D73" w:rsidP="005C078C">
      <w:pPr>
        <w:pStyle w:val="a3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79A3E" wp14:editId="57352FB0">
                <wp:simplePos x="0" y="0"/>
                <wp:positionH relativeFrom="column">
                  <wp:posOffset>5318969</wp:posOffset>
                </wp:positionH>
                <wp:positionV relativeFrom="paragraph">
                  <wp:posOffset>-217142</wp:posOffset>
                </wp:positionV>
                <wp:extent cx="783772" cy="201965"/>
                <wp:effectExtent l="0" t="0" r="16510" b="2667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2" cy="20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D73" w:rsidRPr="00620617" w:rsidRDefault="007E6D73" w:rsidP="006206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HGｺﾞｼｯｸE" w:hAnsi="HGｺﾞｼｯｸE" w:cs="Times New Roman"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</w:pPr>
                            <w:r w:rsidRPr="00620617"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資料２－２</w:t>
                            </w:r>
                          </w:p>
                          <w:p w:rsidR="007E6D73" w:rsidRPr="00620617" w:rsidRDefault="007E6D73" w:rsidP="006206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8pt;margin-top:-17.1pt;width:61.7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" fillcolor="white [3201]" strokecolor="black [3213]">
                <v:textbox inset=",0,,0">
                  <w:txbxContent>
                    <w:p w:rsidR="007E6D73" w:rsidRPr="00620617" w:rsidRDefault="007E6D73" w:rsidP="0062061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HGｺﾞｼｯｸE" w:hAnsi="HGｺﾞｼｯｸE" w:cs="Times New Roman"/>
                          <w:color w:val="000000"/>
                          <w:kern w:val="24"/>
                          <w:sz w:val="18"/>
                          <w:szCs w:val="32"/>
                        </w:rPr>
                      </w:pPr>
                      <w:r w:rsidRPr="00620617"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18"/>
                          <w:szCs w:val="32"/>
                        </w:rPr>
                        <w:t>資料２－２</w:t>
                      </w:r>
                    </w:p>
                    <w:p w:rsidR="007E6D73" w:rsidRPr="00620617" w:rsidRDefault="007E6D73" w:rsidP="0062061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76C4">
        <w:rPr>
          <w:rFonts w:hint="eastAsia"/>
          <w:sz w:val="26"/>
          <w:szCs w:val="26"/>
        </w:rPr>
        <w:t>卸売市場法</w:t>
      </w:r>
      <w:r w:rsidR="004604C1">
        <w:rPr>
          <w:rFonts w:hint="eastAsia"/>
          <w:sz w:val="26"/>
          <w:szCs w:val="26"/>
        </w:rPr>
        <w:t>改正に係る今後の対応に</w:t>
      </w:r>
      <w:r w:rsidR="005C078C" w:rsidRPr="003765F3">
        <w:rPr>
          <w:rFonts w:hint="eastAsia"/>
          <w:sz w:val="26"/>
          <w:szCs w:val="26"/>
        </w:rPr>
        <w:t>ついて</w:t>
      </w:r>
    </w:p>
    <w:p w:rsidR="005C078C" w:rsidRPr="0016650D" w:rsidRDefault="00576F15" w:rsidP="005C078C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Ⅰ </w:t>
      </w:r>
      <w:r w:rsidR="005C078C" w:rsidRPr="0016650D">
        <w:rPr>
          <w:rFonts w:asciiTheme="minorEastAsia" w:hAnsiTheme="minorEastAsia" w:hint="eastAsia"/>
          <w:sz w:val="24"/>
          <w:szCs w:val="24"/>
        </w:rPr>
        <w:t>全中協</w:t>
      </w:r>
      <w:r w:rsidR="00375B82" w:rsidRPr="0016650D">
        <w:rPr>
          <w:rFonts w:asciiTheme="minorEastAsia" w:hAnsiTheme="minorEastAsia" w:hint="eastAsia"/>
          <w:sz w:val="24"/>
          <w:szCs w:val="24"/>
        </w:rPr>
        <w:t>等</w:t>
      </w:r>
      <w:r w:rsidR="005C078C" w:rsidRPr="0016650D">
        <w:rPr>
          <w:rFonts w:asciiTheme="minorEastAsia" w:hAnsiTheme="minorEastAsia" w:hint="eastAsia"/>
          <w:sz w:val="24"/>
          <w:szCs w:val="24"/>
        </w:rPr>
        <w:t>の動向</w:t>
      </w:r>
    </w:p>
    <w:p w:rsidR="005C078C" w:rsidRPr="0016650D" w:rsidRDefault="005C078C" w:rsidP="008C2351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　従前からある、業務担当課長</w:t>
      </w:r>
      <w:r w:rsidR="008C2351" w:rsidRPr="0016650D">
        <w:rPr>
          <w:rFonts w:asciiTheme="minorEastAsia" w:hAnsiTheme="minorEastAsia" w:hint="eastAsia"/>
          <w:sz w:val="24"/>
          <w:szCs w:val="24"/>
        </w:rPr>
        <w:t>会メンバーの中から</w:t>
      </w:r>
      <w:r w:rsidRPr="0016650D">
        <w:rPr>
          <w:rFonts w:asciiTheme="minorEastAsia" w:hAnsiTheme="minorEastAsia" w:hint="eastAsia"/>
          <w:sz w:val="24"/>
          <w:szCs w:val="24"/>
        </w:rPr>
        <w:t>各支部長市場</w:t>
      </w:r>
      <w:r w:rsidR="008C2351" w:rsidRPr="0016650D">
        <w:rPr>
          <w:rFonts w:asciiTheme="minorEastAsia" w:hAnsiTheme="minorEastAsia" w:hint="eastAsia"/>
          <w:sz w:val="24"/>
          <w:szCs w:val="24"/>
        </w:rPr>
        <w:t>等で構成する</w:t>
      </w:r>
      <w:r w:rsidRPr="0016650D">
        <w:rPr>
          <w:rFonts w:asciiTheme="minorEastAsia" w:hAnsiTheme="minorEastAsia" w:hint="eastAsia"/>
          <w:sz w:val="24"/>
          <w:szCs w:val="24"/>
        </w:rPr>
        <w:t>「条例改正検討会」を設置し、主要テーマについて議論・情報交換</w:t>
      </w:r>
      <w:r w:rsidR="00013096" w:rsidRPr="0016650D">
        <w:rPr>
          <w:rFonts w:asciiTheme="minorEastAsia" w:hAnsiTheme="minorEastAsia" w:hint="eastAsia"/>
          <w:sz w:val="24"/>
          <w:szCs w:val="24"/>
        </w:rPr>
        <w:t>が、9月20日に</w:t>
      </w:r>
      <w:r w:rsidRPr="0016650D">
        <w:rPr>
          <w:rFonts w:asciiTheme="minorEastAsia" w:hAnsiTheme="minorEastAsia" w:hint="eastAsia"/>
          <w:sz w:val="24"/>
          <w:szCs w:val="24"/>
        </w:rPr>
        <w:t>開始</w:t>
      </w:r>
      <w:r w:rsidR="00013096" w:rsidRPr="0016650D">
        <w:rPr>
          <w:rFonts w:asciiTheme="minorEastAsia" w:hAnsiTheme="minorEastAsia" w:hint="eastAsia"/>
          <w:sz w:val="24"/>
          <w:szCs w:val="24"/>
        </w:rPr>
        <w:t>された</w:t>
      </w:r>
      <w:r w:rsidRPr="0016650D">
        <w:rPr>
          <w:rFonts w:asciiTheme="minorEastAsia" w:hAnsiTheme="minorEastAsia" w:hint="eastAsia"/>
          <w:sz w:val="24"/>
          <w:szCs w:val="24"/>
        </w:rPr>
        <w:t>。</w:t>
      </w:r>
      <w:r w:rsidR="003E0AD9">
        <w:rPr>
          <w:rFonts w:asciiTheme="minorEastAsia" w:hAnsiTheme="minorEastAsia" w:hint="eastAsia"/>
          <w:sz w:val="24"/>
          <w:szCs w:val="24"/>
        </w:rPr>
        <w:t>また、ブロック別の意見交換会も順次開催予定である。</w:t>
      </w:r>
    </w:p>
    <w:p w:rsidR="008C2351" w:rsidRPr="0016650D" w:rsidRDefault="008C2351" w:rsidP="008C2351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  改正法に係る、政省令及び「国の卸売市場に関する基本指方針」が</w:t>
      </w:r>
      <w:r w:rsidR="00013096" w:rsidRPr="0016650D">
        <w:rPr>
          <w:rFonts w:asciiTheme="minorEastAsia" w:hAnsiTheme="minorEastAsia" w:hint="eastAsia"/>
          <w:sz w:val="24"/>
          <w:szCs w:val="24"/>
        </w:rPr>
        <w:t>、10月17日に</w:t>
      </w:r>
      <w:r w:rsidRPr="0016650D">
        <w:rPr>
          <w:rFonts w:asciiTheme="minorEastAsia" w:hAnsiTheme="minorEastAsia" w:hint="eastAsia"/>
          <w:sz w:val="24"/>
          <w:szCs w:val="24"/>
        </w:rPr>
        <w:t>公表され</w:t>
      </w:r>
      <w:r w:rsidR="00013096" w:rsidRPr="0016650D">
        <w:rPr>
          <w:rFonts w:asciiTheme="minorEastAsia" w:hAnsiTheme="minorEastAsia" w:hint="eastAsia"/>
          <w:sz w:val="24"/>
          <w:szCs w:val="24"/>
        </w:rPr>
        <w:t>た</w:t>
      </w:r>
      <w:r w:rsidRPr="0016650D">
        <w:rPr>
          <w:rFonts w:asciiTheme="minorEastAsia" w:hAnsiTheme="minorEastAsia" w:hint="eastAsia"/>
          <w:sz w:val="24"/>
          <w:szCs w:val="24"/>
        </w:rPr>
        <w:t>。</w:t>
      </w:r>
    </w:p>
    <w:p w:rsidR="003765F3" w:rsidRPr="0016650D" w:rsidRDefault="003765F3" w:rsidP="008C2351">
      <w:pPr>
        <w:rPr>
          <w:rFonts w:asciiTheme="minorEastAsia" w:hAnsiTheme="minorEastAsia"/>
          <w:sz w:val="24"/>
          <w:szCs w:val="24"/>
        </w:rPr>
      </w:pPr>
    </w:p>
    <w:p w:rsidR="005C078C" w:rsidRDefault="00576F15" w:rsidP="005C078C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Ⅱ </w:t>
      </w:r>
      <w:r w:rsidR="005C078C" w:rsidRPr="0016650D">
        <w:rPr>
          <w:rFonts w:asciiTheme="minorEastAsia" w:hAnsiTheme="minorEastAsia" w:hint="eastAsia"/>
          <w:sz w:val="24"/>
          <w:szCs w:val="24"/>
        </w:rPr>
        <w:t>主な論点</w:t>
      </w:r>
    </w:p>
    <w:p w:rsidR="003A33FF" w:rsidRPr="0016650D" w:rsidRDefault="003E0AD9" w:rsidP="005C07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改正卸売市場法において</w:t>
      </w:r>
      <w:r w:rsidR="003A33FF">
        <w:rPr>
          <w:rFonts w:asciiTheme="minorEastAsia" w:hAnsiTheme="minorEastAsia" w:hint="eastAsia"/>
          <w:sz w:val="24"/>
          <w:szCs w:val="24"/>
        </w:rPr>
        <w:t>廃止</w:t>
      </w:r>
      <w:r>
        <w:rPr>
          <w:rFonts w:asciiTheme="minorEastAsia" w:hAnsiTheme="minorEastAsia" w:hint="eastAsia"/>
          <w:sz w:val="24"/>
          <w:szCs w:val="24"/>
        </w:rPr>
        <w:t>となった項目及び全国一律の定めを止め、</w:t>
      </w:r>
      <w:r w:rsidR="003A33FF">
        <w:rPr>
          <w:rFonts w:asciiTheme="minorEastAsia" w:hAnsiTheme="minorEastAsia" w:hint="eastAsia"/>
          <w:sz w:val="24"/>
          <w:szCs w:val="24"/>
        </w:rPr>
        <w:t>市場ごとに定めることが可能とされた主な項目。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"/>
        <w:gridCol w:w="2935"/>
        <w:gridCol w:w="6221"/>
      </w:tblGrid>
      <w:tr w:rsidR="003A33FF" w:rsidRPr="0016650D" w:rsidTr="003A33FF">
        <w:tc>
          <w:tcPr>
            <w:tcW w:w="450" w:type="dxa"/>
          </w:tcPr>
          <w:p w:rsidR="003A33FF" w:rsidRPr="0016650D" w:rsidRDefault="003A33FF" w:rsidP="005C078C">
            <w:pPr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935" w:type="dxa"/>
            <w:vAlign w:val="center"/>
          </w:tcPr>
          <w:p w:rsidR="003A33FF" w:rsidRPr="0016650D" w:rsidRDefault="003A33FF" w:rsidP="006E4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項　　　　　　　目</w:t>
            </w:r>
          </w:p>
        </w:tc>
        <w:tc>
          <w:tcPr>
            <w:tcW w:w="6221" w:type="dxa"/>
            <w:vAlign w:val="center"/>
          </w:tcPr>
          <w:p w:rsidR="003A33FF" w:rsidRPr="0016650D" w:rsidRDefault="003A33FF" w:rsidP="0016650D">
            <w:pPr>
              <w:ind w:firstLineChars="200" w:firstLine="4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論　　　点　　　等</w:t>
            </w:r>
          </w:p>
          <w:p w:rsidR="003A33FF" w:rsidRPr="0016650D" w:rsidRDefault="003A33FF" w:rsidP="003A33FF">
            <w:pPr>
              <w:ind w:firstLineChars="200" w:firstLine="46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】内は現行法の概要</w:t>
            </w:r>
          </w:p>
        </w:tc>
      </w:tr>
      <w:tr w:rsidR="003A33FF" w:rsidRPr="0016650D" w:rsidTr="003A33FF">
        <w:trPr>
          <w:trHeight w:val="1273"/>
        </w:trPr>
        <w:tc>
          <w:tcPr>
            <w:tcW w:w="450" w:type="dxa"/>
            <w:vAlign w:val="center"/>
          </w:tcPr>
          <w:p w:rsidR="003A33FF" w:rsidRPr="0016650D" w:rsidRDefault="003A33FF" w:rsidP="00DB6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935" w:type="dxa"/>
            <w:vAlign w:val="center"/>
          </w:tcPr>
          <w:p w:rsidR="003A33FF" w:rsidRPr="0016650D" w:rsidRDefault="003A33FF" w:rsidP="003765F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市場の開設区域</w:t>
            </w:r>
          </w:p>
        </w:tc>
        <w:tc>
          <w:tcPr>
            <w:tcW w:w="6221" w:type="dxa"/>
            <w:vAlign w:val="center"/>
          </w:tcPr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2D05DE">
              <w:rPr>
                <w:rFonts w:asciiTheme="minorEastAsia" w:hAnsiTheme="minorEastAsia" w:hint="eastAsia"/>
                <w:sz w:val="24"/>
                <w:szCs w:val="24"/>
              </w:rPr>
              <w:t>国が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市場ごとに開設区域を指定】</w:t>
            </w:r>
          </w:p>
          <w:p w:rsidR="003A33FF" w:rsidRPr="0016650D" w:rsidRDefault="00B3589A" w:rsidP="003A33FF">
            <w:pPr>
              <w:ind w:firstLineChars="100" w:firstLine="23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・開設区域内での小売</w:t>
            </w:r>
            <w:r w:rsidR="003A33FF" w:rsidRPr="0016650D">
              <w:rPr>
                <w:rFonts w:asciiTheme="minorEastAsia" w:hAnsiTheme="minorEastAsia" w:hint="eastAsia"/>
                <w:sz w:val="24"/>
                <w:szCs w:val="24"/>
              </w:rPr>
              <w:t>等、業務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内容等</w:t>
            </w:r>
            <w:r w:rsidR="003A33FF" w:rsidRPr="0016650D">
              <w:rPr>
                <w:rFonts w:asciiTheme="minorEastAsia" w:hAnsiTheme="minorEastAsia" w:hint="eastAsia"/>
                <w:sz w:val="24"/>
                <w:szCs w:val="24"/>
              </w:rPr>
              <w:t>を規制</w:t>
            </w:r>
          </w:p>
          <w:p w:rsidR="003A33FF" w:rsidRPr="0016650D" w:rsidRDefault="003E0AD9" w:rsidP="003A33FF">
            <w:pPr>
              <w:ind w:firstLineChars="100" w:firstLine="23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56F24">
              <w:rPr>
                <w:rFonts w:asciiTheme="minorEastAsia" w:hAnsiTheme="minorEastAsia" w:hint="eastAsia"/>
                <w:sz w:val="24"/>
                <w:szCs w:val="24"/>
              </w:rPr>
              <w:t>売上高割使用</w:t>
            </w:r>
            <w:r w:rsidR="003A33FF" w:rsidRPr="0016650D">
              <w:rPr>
                <w:rFonts w:asciiTheme="minorEastAsia" w:hAnsiTheme="minorEastAsia" w:hint="eastAsia"/>
                <w:sz w:val="24"/>
                <w:szCs w:val="24"/>
              </w:rPr>
              <w:t>料の扱い</w:t>
            </w:r>
            <w:r w:rsidR="003A33FF">
              <w:rPr>
                <w:rFonts w:asciiTheme="minorEastAsia" w:hAnsiTheme="minorEastAsia" w:hint="eastAsia"/>
                <w:sz w:val="24"/>
                <w:szCs w:val="24"/>
              </w:rPr>
              <w:t>を検討</w:t>
            </w:r>
          </w:p>
        </w:tc>
      </w:tr>
      <w:tr w:rsidR="003A33FF" w:rsidRPr="0016650D" w:rsidTr="003A33FF">
        <w:trPr>
          <w:trHeight w:val="1028"/>
        </w:trPr>
        <w:tc>
          <w:tcPr>
            <w:tcW w:w="450" w:type="dxa"/>
            <w:vAlign w:val="center"/>
          </w:tcPr>
          <w:p w:rsidR="003A33FF" w:rsidRPr="0016650D" w:rsidRDefault="003A33FF" w:rsidP="00DB6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935" w:type="dxa"/>
            <w:vAlign w:val="center"/>
          </w:tcPr>
          <w:p w:rsidR="003A33FF" w:rsidRPr="0016650D" w:rsidRDefault="003A33FF" w:rsidP="003765F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卸売業者による第三者販売の原則禁止</w:t>
            </w:r>
          </w:p>
        </w:tc>
        <w:tc>
          <w:tcPr>
            <w:tcW w:w="6221" w:type="dxa"/>
            <w:vMerge w:val="restart"/>
            <w:vAlign w:val="center"/>
          </w:tcPr>
          <w:p w:rsidR="003A33FF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【原則禁止。</w:t>
            </w:r>
            <w:r w:rsidR="002D05DE">
              <w:rPr>
                <w:rFonts w:asciiTheme="minorEastAsia" w:hAnsiTheme="minorEastAsia" w:hint="eastAsia"/>
                <w:sz w:val="24"/>
                <w:szCs w:val="24"/>
              </w:rPr>
              <w:t>改正法では、関係者の意見を聴き市場が独自ルールとして定め公表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3A33FF" w:rsidRPr="003E0AD9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33FF" w:rsidRPr="0016650D" w:rsidRDefault="003A33FF" w:rsidP="003A33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・市場全体の集荷販売機能を充実させるとともに、公平性の確保と手続の簡素化を図るため、独自ルールを設定する</w:t>
            </w:r>
          </w:p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・②、③はセットで議論</w:t>
            </w:r>
          </w:p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・④は現状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追認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も、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無制限に拡大すれば、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衛生検査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による「市場商品の安全・安心」機能は低下する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恐れ</w:t>
            </w:r>
            <w:r w:rsidR="003E0AD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A33FF" w:rsidRPr="0016650D" w:rsidTr="003A33FF">
        <w:trPr>
          <w:trHeight w:val="980"/>
        </w:trPr>
        <w:tc>
          <w:tcPr>
            <w:tcW w:w="450" w:type="dxa"/>
            <w:vAlign w:val="center"/>
          </w:tcPr>
          <w:p w:rsidR="003A33FF" w:rsidRPr="0016650D" w:rsidRDefault="003A33FF" w:rsidP="00DB6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2935" w:type="dxa"/>
            <w:vAlign w:val="center"/>
          </w:tcPr>
          <w:p w:rsidR="003A33FF" w:rsidRPr="0016650D" w:rsidRDefault="003A33FF" w:rsidP="003765F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仲卸業者による直接集荷の原則禁止</w:t>
            </w:r>
          </w:p>
        </w:tc>
        <w:tc>
          <w:tcPr>
            <w:tcW w:w="6221" w:type="dxa"/>
            <w:vMerge/>
            <w:vAlign w:val="center"/>
          </w:tcPr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33FF" w:rsidRPr="0016650D" w:rsidTr="003A33FF">
        <w:trPr>
          <w:trHeight w:val="1315"/>
        </w:trPr>
        <w:tc>
          <w:tcPr>
            <w:tcW w:w="450" w:type="dxa"/>
            <w:vAlign w:val="center"/>
          </w:tcPr>
          <w:p w:rsidR="003A33FF" w:rsidRPr="0016650D" w:rsidRDefault="003A33FF" w:rsidP="00DB6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2935" w:type="dxa"/>
            <w:vAlign w:val="center"/>
          </w:tcPr>
          <w:p w:rsidR="003A33FF" w:rsidRPr="0016650D" w:rsidRDefault="003A33FF" w:rsidP="003765F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商物一致の原則</w:t>
            </w:r>
          </w:p>
        </w:tc>
        <w:tc>
          <w:tcPr>
            <w:tcW w:w="6221" w:type="dxa"/>
            <w:vMerge/>
            <w:vAlign w:val="center"/>
          </w:tcPr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33FF" w:rsidRPr="0016650D" w:rsidTr="003E0AD9">
        <w:trPr>
          <w:trHeight w:val="2801"/>
        </w:trPr>
        <w:tc>
          <w:tcPr>
            <w:tcW w:w="450" w:type="dxa"/>
            <w:vAlign w:val="center"/>
          </w:tcPr>
          <w:p w:rsidR="003A33FF" w:rsidRPr="0016650D" w:rsidRDefault="003A33FF" w:rsidP="00DB6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2935" w:type="dxa"/>
            <w:vAlign w:val="center"/>
          </w:tcPr>
          <w:p w:rsidR="003A33FF" w:rsidRPr="0016650D" w:rsidRDefault="003A33FF" w:rsidP="003765F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卸売業者の業務許可</w:t>
            </w:r>
          </w:p>
        </w:tc>
        <w:tc>
          <w:tcPr>
            <w:tcW w:w="6221" w:type="dxa"/>
            <w:vAlign w:val="center"/>
          </w:tcPr>
          <w:p w:rsidR="003A33FF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【国が業務</w:t>
            </w:r>
            <w:r w:rsidR="003E0AD9">
              <w:rPr>
                <w:rFonts w:asciiTheme="minorEastAsia" w:hAnsiTheme="minorEastAsia" w:hint="eastAsia"/>
                <w:sz w:val="24"/>
                <w:szCs w:val="24"/>
              </w:rPr>
              <w:t>を許可。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許可の基準、保証金、</w:t>
            </w:r>
            <w:r w:rsidR="002D05DE">
              <w:rPr>
                <w:rFonts w:asciiTheme="minorEastAsia" w:hAnsiTheme="minorEastAsia" w:hint="eastAsia"/>
                <w:sz w:val="24"/>
                <w:szCs w:val="24"/>
              </w:rPr>
              <w:t>処分の手続き、許可の取消し等の定めがあり、</w:t>
            </w:r>
            <w:r w:rsidR="003E0AD9">
              <w:rPr>
                <w:rFonts w:asciiTheme="minorEastAsia" w:hAnsiTheme="minorEastAsia" w:hint="eastAsia"/>
                <w:sz w:val="24"/>
                <w:szCs w:val="24"/>
              </w:rPr>
              <w:t>細部は</w:t>
            </w:r>
            <w:r w:rsidR="002D05DE">
              <w:rPr>
                <w:rFonts w:asciiTheme="minorEastAsia" w:hAnsiTheme="minorEastAsia" w:hint="eastAsia"/>
                <w:sz w:val="24"/>
                <w:szCs w:val="24"/>
              </w:rPr>
              <w:t>業務規程で規定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3A33FF" w:rsidRPr="003E0AD9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33FF" w:rsidRPr="0016650D" w:rsidRDefault="003E0AD9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・将来的に新たな卸売業者</w:t>
            </w:r>
            <w:r w:rsidR="003A33FF" w:rsidRPr="0016650D">
              <w:rPr>
                <w:rFonts w:asciiTheme="minorEastAsia" w:hAnsiTheme="minorEastAsia" w:hint="eastAsia"/>
                <w:sz w:val="24"/>
                <w:szCs w:val="24"/>
              </w:rPr>
              <w:t>参入を想定すると、何らかの判断基準が必要。</w:t>
            </w:r>
          </w:p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・開設者としての指導・監督権限をどう担保するか。</w:t>
            </w:r>
          </w:p>
        </w:tc>
      </w:tr>
      <w:tr w:rsidR="003A33FF" w:rsidRPr="0016650D" w:rsidTr="003A33FF">
        <w:trPr>
          <w:trHeight w:val="1369"/>
        </w:trPr>
        <w:tc>
          <w:tcPr>
            <w:tcW w:w="450" w:type="dxa"/>
            <w:vAlign w:val="center"/>
          </w:tcPr>
          <w:p w:rsidR="003A33FF" w:rsidRPr="0016650D" w:rsidRDefault="003A33FF" w:rsidP="00DB6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2935" w:type="dxa"/>
            <w:vAlign w:val="center"/>
          </w:tcPr>
          <w:p w:rsidR="003A33FF" w:rsidRPr="0016650D" w:rsidRDefault="003A33FF" w:rsidP="003765F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せり人制度</w:t>
            </w:r>
          </w:p>
        </w:tc>
        <w:tc>
          <w:tcPr>
            <w:tcW w:w="6221" w:type="dxa"/>
            <w:vAlign w:val="center"/>
          </w:tcPr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【せり人は開設者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制とし</w:t>
            </w: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、業務規程で細部を規定】</w:t>
            </w:r>
          </w:p>
          <w:p w:rsidR="003A33FF" w:rsidRPr="0016650D" w:rsidRDefault="003A33FF" w:rsidP="00437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650D">
              <w:rPr>
                <w:rFonts w:asciiTheme="minorEastAsia" w:hAnsiTheme="minorEastAsia" w:hint="eastAsia"/>
                <w:sz w:val="24"/>
                <w:szCs w:val="24"/>
              </w:rPr>
              <w:t>・卸売市場としては、不可欠な制度</w:t>
            </w:r>
          </w:p>
        </w:tc>
      </w:tr>
    </w:tbl>
    <w:p w:rsidR="005C078C" w:rsidRDefault="005C078C" w:rsidP="005C078C">
      <w:pPr>
        <w:rPr>
          <w:rFonts w:asciiTheme="minorEastAsia" w:hAnsiTheme="minorEastAsia"/>
          <w:sz w:val="24"/>
          <w:szCs w:val="24"/>
        </w:rPr>
      </w:pPr>
    </w:p>
    <w:p w:rsidR="003E0AD9" w:rsidRPr="0016650D" w:rsidRDefault="003E0AD9" w:rsidP="005C078C">
      <w:pPr>
        <w:rPr>
          <w:rFonts w:asciiTheme="minorEastAsia" w:hAnsiTheme="minorEastAsia"/>
          <w:sz w:val="24"/>
          <w:szCs w:val="24"/>
        </w:rPr>
      </w:pPr>
    </w:p>
    <w:p w:rsidR="00504F16" w:rsidRDefault="00504F16" w:rsidP="005C078C">
      <w:pPr>
        <w:rPr>
          <w:rFonts w:asciiTheme="minorEastAsia" w:hAnsiTheme="minorEastAsia"/>
        </w:rPr>
      </w:pPr>
    </w:p>
    <w:p w:rsidR="005C078C" w:rsidRDefault="00576F15" w:rsidP="005C078C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Ⅲ </w:t>
      </w:r>
      <w:r w:rsidR="005C078C" w:rsidRPr="0016650D">
        <w:rPr>
          <w:rFonts w:asciiTheme="minorEastAsia" w:hAnsiTheme="minorEastAsia" w:hint="eastAsia"/>
          <w:sz w:val="24"/>
          <w:szCs w:val="24"/>
        </w:rPr>
        <w:t>今後のスケジュール(案)</w:t>
      </w:r>
    </w:p>
    <w:p w:rsidR="0016650D" w:rsidRPr="0016650D" w:rsidRDefault="0016650D" w:rsidP="005C078C">
      <w:pPr>
        <w:rPr>
          <w:rFonts w:asciiTheme="minorEastAsia" w:hAnsiTheme="minorEastAsia"/>
          <w:sz w:val="24"/>
          <w:szCs w:val="24"/>
        </w:rPr>
      </w:pPr>
    </w:p>
    <w:p w:rsidR="00576F15" w:rsidRPr="0016650D" w:rsidRDefault="00576F15" w:rsidP="0016650D">
      <w:pPr>
        <w:ind w:firstLineChars="50" w:firstLine="117"/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>３０年</w:t>
      </w:r>
      <w:r w:rsidR="00375B82" w:rsidRPr="0016650D">
        <w:rPr>
          <w:rFonts w:asciiTheme="minorEastAsia" w:hAnsiTheme="minorEastAsia" w:hint="eastAsia"/>
          <w:sz w:val="24"/>
          <w:szCs w:val="24"/>
        </w:rPr>
        <w:t xml:space="preserve"> </w:t>
      </w:r>
      <w:r w:rsidRPr="0016650D">
        <w:rPr>
          <w:rFonts w:asciiTheme="minorEastAsia" w:hAnsiTheme="minorEastAsia" w:hint="eastAsia"/>
          <w:sz w:val="24"/>
          <w:szCs w:val="24"/>
        </w:rPr>
        <w:t>１０月</w:t>
      </w:r>
      <w:r w:rsidR="0016650D">
        <w:rPr>
          <w:rFonts w:asciiTheme="minorEastAsia" w:hAnsiTheme="minorEastAsia" w:hint="eastAsia"/>
          <w:sz w:val="24"/>
          <w:szCs w:val="24"/>
        </w:rPr>
        <w:t xml:space="preserve">　</w:t>
      </w:r>
      <w:r w:rsidRPr="0016650D">
        <w:rPr>
          <w:rFonts w:asciiTheme="minorEastAsia" w:hAnsiTheme="minorEastAsia" w:hint="eastAsia"/>
          <w:sz w:val="24"/>
          <w:szCs w:val="24"/>
        </w:rPr>
        <w:t xml:space="preserve">　　　国が政省令及び「国の卸売市場に関する基本方針」を公表</w:t>
      </w:r>
    </w:p>
    <w:p w:rsidR="00576F15" w:rsidRPr="0016650D" w:rsidRDefault="00576F15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21932" w:rsidRPr="0016650D">
        <w:rPr>
          <w:rFonts w:asciiTheme="minorEastAsia" w:hAnsiTheme="minorEastAsia" w:hint="eastAsia"/>
          <w:sz w:val="24"/>
          <w:szCs w:val="24"/>
        </w:rPr>
        <w:t>１１月</w:t>
      </w:r>
      <w:r w:rsidRPr="0016650D">
        <w:rPr>
          <w:rFonts w:asciiTheme="minorEastAsia" w:hAnsiTheme="minorEastAsia" w:hint="eastAsia"/>
          <w:sz w:val="24"/>
          <w:szCs w:val="24"/>
        </w:rPr>
        <w:t xml:space="preserve">　　　  場内事業者との意見交換を開始</w:t>
      </w:r>
    </w:p>
    <w:p w:rsidR="003D1B86" w:rsidRDefault="00CB2D9B" w:rsidP="0016650D">
      <w:pPr>
        <w:ind w:firstLineChars="50" w:firstLine="117"/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>３１</w:t>
      </w:r>
      <w:r w:rsidR="00C070DE" w:rsidRPr="0016650D">
        <w:rPr>
          <w:rFonts w:asciiTheme="minorEastAsia" w:hAnsiTheme="minorEastAsia" w:hint="eastAsia"/>
          <w:sz w:val="24"/>
          <w:szCs w:val="24"/>
        </w:rPr>
        <w:t>年</w:t>
      </w:r>
      <w:r w:rsidRPr="0016650D">
        <w:rPr>
          <w:rFonts w:asciiTheme="minorEastAsia" w:hAnsiTheme="minorEastAsia" w:hint="eastAsia"/>
          <w:sz w:val="24"/>
          <w:szCs w:val="24"/>
        </w:rPr>
        <w:t xml:space="preserve">　</w:t>
      </w:r>
      <w:r w:rsidR="00C070DE" w:rsidRPr="0016650D">
        <w:rPr>
          <w:rFonts w:asciiTheme="minorEastAsia" w:hAnsiTheme="minorEastAsia" w:hint="eastAsia"/>
          <w:sz w:val="24"/>
          <w:szCs w:val="24"/>
        </w:rPr>
        <w:t xml:space="preserve"> </w:t>
      </w:r>
      <w:r w:rsidR="00576F15" w:rsidRPr="0016650D">
        <w:rPr>
          <w:rFonts w:asciiTheme="minorEastAsia" w:hAnsiTheme="minorEastAsia" w:hint="eastAsia"/>
          <w:sz w:val="24"/>
          <w:szCs w:val="24"/>
        </w:rPr>
        <w:t xml:space="preserve">１月　</w:t>
      </w:r>
      <w:r w:rsidR="00C070DE" w:rsidRPr="0016650D">
        <w:rPr>
          <w:rFonts w:asciiTheme="minorEastAsia" w:hAnsiTheme="minorEastAsia" w:hint="eastAsia"/>
          <w:sz w:val="24"/>
          <w:szCs w:val="24"/>
        </w:rPr>
        <w:t xml:space="preserve">  </w:t>
      </w:r>
      <w:r w:rsidR="00576F15" w:rsidRPr="0016650D">
        <w:rPr>
          <w:rFonts w:asciiTheme="minorEastAsia" w:hAnsiTheme="minorEastAsia" w:hint="eastAsia"/>
          <w:sz w:val="24"/>
          <w:szCs w:val="24"/>
        </w:rPr>
        <w:t xml:space="preserve">　　改正業務規程骨子(案)</w:t>
      </w:r>
      <w:r w:rsidR="003D1B86">
        <w:rPr>
          <w:rFonts w:asciiTheme="minorEastAsia" w:hAnsiTheme="minorEastAsia" w:hint="eastAsia"/>
          <w:sz w:val="24"/>
          <w:szCs w:val="24"/>
        </w:rPr>
        <w:t>を策定</w:t>
      </w:r>
    </w:p>
    <w:p w:rsidR="00576F15" w:rsidRPr="0016650D" w:rsidRDefault="00576F15" w:rsidP="003D1B86">
      <w:pPr>
        <w:ind w:firstLineChars="1100" w:firstLine="2563"/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>場内事業者及び他市場との情報交換</w:t>
      </w:r>
    </w:p>
    <w:p w:rsidR="00576F15" w:rsidRPr="0016650D" w:rsidRDefault="00576F15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 </w:t>
      </w:r>
      <w:r w:rsidR="00CB2D9B" w:rsidRPr="0016650D">
        <w:rPr>
          <w:rFonts w:asciiTheme="minorEastAsia" w:hAnsiTheme="minorEastAsia" w:hint="eastAsia"/>
          <w:sz w:val="24"/>
          <w:szCs w:val="24"/>
        </w:rPr>
        <w:t xml:space="preserve">      </w:t>
      </w:r>
      <w:r w:rsidRPr="0016650D">
        <w:rPr>
          <w:rFonts w:asciiTheme="minorEastAsia" w:hAnsiTheme="minorEastAsia" w:hint="eastAsia"/>
          <w:sz w:val="24"/>
          <w:szCs w:val="24"/>
        </w:rPr>
        <w:t xml:space="preserve"> 　２月　　　　取引委員会及び運営取引業務協議会を開催</w:t>
      </w:r>
    </w:p>
    <w:p w:rsidR="003D1B86" w:rsidRDefault="00576F15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    　　  ４月　　　　改正業務規程(案)</w:t>
      </w:r>
      <w:r w:rsidR="003D1B86">
        <w:rPr>
          <w:rFonts w:asciiTheme="minorEastAsia" w:hAnsiTheme="minorEastAsia" w:hint="eastAsia"/>
          <w:sz w:val="24"/>
          <w:szCs w:val="24"/>
        </w:rPr>
        <w:t>の策定</w:t>
      </w:r>
    </w:p>
    <w:p w:rsidR="00576F15" w:rsidRPr="0016650D" w:rsidRDefault="00576F15" w:rsidP="003D1B86">
      <w:pPr>
        <w:ind w:firstLineChars="1100" w:firstLine="2563"/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>場内事業者及び他市場との情報交換</w:t>
      </w:r>
    </w:p>
    <w:p w:rsidR="001041EE" w:rsidRPr="0016650D" w:rsidRDefault="001041EE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　　　　　　　　　　　国と</w:t>
      </w:r>
      <w:r w:rsidR="00052654" w:rsidRPr="0016650D">
        <w:rPr>
          <w:rFonts w:asciiTheme="minorEastAsia" w:hAnsiTheme="minorEastAsia" w:hint="eastAsia"/>
          <w:sz w:val="24"/>
          <w:szCs w:val="24"/>
        </w:rPr>
        <w:t>の</w:t>
      </w:r>
      <w:r w:rsidR="005A067A" w:rsidRPr="0016650D">
        <w:rPr>
          <w:rFonts w:asciiTheme="minorEastAsia" w:hAnsiTheme="minorEastAsia" w:hint="eastAsia"/>
          <w:sz w:val="24"/>
          <w:szCs w:val="24"/>
        </w:rPr>
        <w:t>改正業務規程（案）の</w:t>
      </w:r>
      <w:r w:rsidRPr="0016650D">
        <w:rPr>
          <w:rFonts w:asciiTheme="minorEastAsia" w:hAnsiTheme="minorEastAsia" w:hint="eastAsia"/>
          <w:sz w:val="24"/>
          <w:szCs w:val="24"/>
        </w:rPr>
        <w:t>事前協議</w:t>
      </w:r>
    </w:p>
    <w:p w:rsidR="00576F15" w:rsidRPr="0016650D" w:rsidRDefault="00576F15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 ３２年　 ２月　　　　府議会に業務規程改正議案を上程</w:t>
      </w:r>
    </w:p>
    <w:p w:rsidR="00576F15" w:rsidRPr="0016650D" w:rsidRDefault="00576F15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　　　　　３月　　　　府議会での議決</w:t>
      </w:r>
    </w:p>
    <w:p w:rsidR="001041EE" w:rsidRPr="0016650D" w:rsidRDefault="001041EE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　　　　　　　　　　　国に認定申請書提出</w:t>
      </w:r>
    </w:p>
    <w:p w:rsidR="00576F15" w:rsidRPr="0016650D" w:rsidRDefault="00576F15" w:rsidP="0016650D">
      <w:pPr>
        <w:ind w:leftChars="-1" w:left="-2" w:firstLineChars="63" w:firstLine="147"/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　　　　 ６月　　　  改正卸売市場法</w:t>
      </w:r>
      <w:r w:rsidR="00121932" w:rsidRPr="0016650D">
        <w:rPr>
          <w:rFonts w:asciiTheme="minorEastAsia" w:hAnsiTheme="minorEastAsia" w:hint="eastAsia"/>
          <w:sz w:val="24"/>
          <w:szCs w:val="24"/>
        </w:rPr>
        <w:t>及び改正業務規程の</w:t>
      </w:r>
      <w:r w:rsidRPr="0016650D">
        <w:rPr>
          <w:rFonts w:asciiTheme="minorEastAsia" w:hAnsiTheme="minorEastAsia" w:hint="eastAsia"/>
          <w:sz w:val="24"/>
          <w:szCs w:val="24"/>
        </w:rPr>
        <w:t>施行</w:t>
      </w:r>
    </w:p>
    <w:p w:rsidR="00674670" w:rsidRDefault="00576F15" w:rsidP="00576F15">
      <w:pPr>
        <w:rPr>
          <w:rFonts w:asciiTheme="minorEastAsia" w:hAnsiTheme="minorEastAsia"/>
          <w:sz w:val="24"/>
          <w:szCs w:val="24"/>
        </w:rPr>
      </w:pPr>
      <w:r w:rsidRPr="0016650D">
        <w:rPr>
          <w:rFonts w:asciiTheme="minorEastAsia" w:hAnsiTheme="minorEastAsia" w:hint="eastAsia"/>
          <w:sz w:val="24"/>
          <w:szCs w:val="24"/>
        </w:rPr>
        <w:t xml:space="preserve">                      府中央卸売市場の認定</w:t>
      </w: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Default="003A33FF" w:rsidP="00576F15">
      <w:pPr>
        <w:rPr>
          <w:rFonts w:asciiTheme="minorEastAsia" w:hAnsiTheme="minorEastAsia"/>
          <w:sz w:val="24"/>
          <w:szCs w:val="24"/>
        </w:rPr>
      </w:pPr>
    </w:p>
    <w:p w:rsidR="003A33FF" w:rsidRPr="0016650D" w:rsidRDefault="003A33FF" w:rsidP="00576F15">
      <w:pPr>
        <w:rPr>
          <w:rFonts w:asciiTheme="minorEastAsia" w:hAnsiTheme="minorEastAsia"/>
          <w:sz w:val="24"/>
          <w:szCs w:val="24"/>
        </w:rPr>
      </w:pPr>
    </w:p>
    <w:sectPr w:rsidR="003A33FF" w:rsidRPr="0016650D" w:rsidSect="003E0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74" w:left="1134" w:header="851" w:footer="992" w:gutter="0"/>
      <w:cols w:space="425"/>
      <w:docGrid w:type="linesAndChars" w:linePitch="332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FB" w:rsidRDefault="00375AFB" w:rsidP="003765F3">
      <w:r>
        <w:separator/>
      </w:r>
    </w:p>
  </w:endnote>
  <w:endnote w:type="continuationSeparator" w:id="0">
    <w:p w:rsidR="00375AFB" w:rsidRDefault="00375AFB" w:rsidP="003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0" w:rsidRDefault="00D46E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0" w:rsidRDefault="00D46E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0" w:rsidRDefault="00D46E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FB" w:rsidRDefault="00375AFB" w:rsidP="003765F3">
      <w:r>
        <w:separator/>
      </w:r>
    </w:p>
  </w:footnote>
  <w:footnote w:type="continuationSeparator" w:id="0">
    <w:p w:rsidR="00375AFB" w:rsidRDefault="00375AFB" w:rsidP="00376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0" w:rsidRDefault="00D46E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0" w:rsidRDefault="00D46E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0" w:rsidRDefault="00D46E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8C"/>
    <w:rsid w:val="00013096"/>
    <w:rsid w:val="00052654"/>
    <w:rsid w:val="001041EE"/>
    <w:rsid w:val="00121932"/>
    <w:rsid w:val="0016650D"/>
    <w:rsid w:val="002D05DE"/>
    <w:rsid w:val="002E0371"/>
    <w:rsid w:val="00375AFB"/>
    <w:rsid w:val="00375B82"/>
    <w:rsid w:val="003765F3"/>
    <w:rsid w:val="003870E1"/>
    <w:rsid w:val="003A33FF"/>
    <w:rsid w:val="003D1B86"/>
    <w:rsid w:val="003E0AD9"/>
    <w:rsid w:val="004376C4"/>
    <w:rsid w:val="004604C1"/>
    <w:rsid w:val="00504F16"/>
    <w:rsid w:val="00576F15"/>
    <w:rsid w:val="005A067A"/>
    <w:rsid w:val="005C078C"/>
    <w:rsid w:val="00620617"/>
    <w:rsid w:val="00674670"/>
    <w:rsid w:val="006E4A97"/>
    <w:rsid w:val="00737A2E"/>
    <w:rsid w:val="00742FEC"/>
    <w:rsid w:val="00795F2D"/>
    <w:rsid w:val="007C5828"/>
    <w:rsid w:val="007E6D73"/>
    <w:rsid w:val="0080383D"/>
    <w:rsid w:val="008C2351"/>
    <w:rsid w:val="00926ADC"/>
    <w:rsid w:val="00956F24"/>
    <w:rsid w:val="00A04E80"/>
    <w:rsid w:val="00B3589A"/>
    <w:rsid w:val="00C070DE"/>
    <w:rsid w:val="00CB2D9B"/>
    <w:rsid w:val="00CC3E69"/>
    <w:rsid w:val="00D46EF0"/>
    <w:rsid w:val="00D80020"/>
    <w:rsid w:val="00DB6B57"/>
    <w:rsid w:val="00E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07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7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C078C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C078C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8C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5F3"/>
  </w:style>
  <w:style w:type="paragraph" w:styleId="a8">
    <w:name w:val="footer"/>
    <w:basedOn w:val="a"/>
    <w:link w:val="a9"/>
    <w:uiPriority w:val="99"/>
    <w:unhideWhenUsed/>
    <w:rsid w:val="00376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5F3"/>
  </w:style>
  <w:style w:type="paragraph" w:styleId="Web">
    <w:name w:val="Normal (Web)"/>
    <w:basedOn w:val="a"/>
    <w:uiPriority w:val="99"/>
    <w:semiHidden/>
    <w:unhideWhenUsed/>
    <w:rsid w:val="007E6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07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7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C078C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C078C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8C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5F3"/>
  </w:style>
  <w:style w:type="paragraph" w:styleId="a8">
    <w:name w:val="footer"/>
    <w:basedOn w:val="a"/>
    <w:link w:val="a9"/>
    <w:uiPriority w:val="99"/>
    <w:unhideWhenUsed/>
    <w:rsid w:val="00376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5F3"/>
  </w:style>
  <w:style w:type="paragraph" w:styleId="Web">
    <w:name w:val="Normal (Web)"/>
    <w:basedOn w:val="a"/>
    <w:uiPriority w:val="99"/>
    <w:semiHidden/>
    <w:unhideWhenUsed/>
    <w:rsid w:val="007E6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2018-11-21T04:42:00Z</dcterms:created>
  <dcterms:modified xsi:type="dcterms:W3CDTF">2018-11-21T04:42:00Z</dcterms:modified>
</cp:coreProperties>
</file>