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003C3" w14:textId="1EBAF4D2" w:rsidR="00F85FE9" w:rsidRDefault="00A77851" w:rsidP="00502AFD">
      <w:pPr>
        <w:jc w:val="center"/>
      </w:pPr>
      <w:r>
        <w:rPr>
          <w:noProof/>
        </w:rPr>
        <mc:AlternateContent>
          <mc:Choice Requires="wps">
            <w:drawing>
              <wp:anchor distT="45720" distB="45720" distL="114300" distR="114300" simplePos="0" relativeHeight="251659264" behindDoc="0" locked="0" layoutInCell="1" allowOverlap="1" wp14:anchorId="054ECFC5" wp14:editId="0AF3541F">
                <wp:simplePos x="0" y="0"/>
                <wp:positionH relativeFrom="margin">
                  <wp:posOffset>8763000</wp:posOffset>
                </wp:positionH>
                <wp:positionV relativeFrom="paragraph">
                  <wp:posOffset>-342900</wp:posOffset>
                </wp:positionV>
                <wp:extent cx="48577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404620"/>
                        </a:xfrm>
                        <a:prstGeom prst="rect">
                          <a:avLst/>
                        </a:prstGeom>
                        <a:solidFill>
                          <a:srgbClr val="FFFFFF"/>
                        </a:solidFill>
                        <a:ln w="9525">
                          <a:solidFill>
                            <a:srgbClr val="000000"/>
                          </a:solidFill>
                          <a:miter lim="800000"/>
                          <a:headEnd/>
                          <a:tailEnd/>
                        </a:ln>
                      </wps:spPr>
                      <wps:txbx>
                        <w:txbxContent>
                          <w:p w14:paraId="6B77C1DE" w14:textId="7B14D19E" w:rsidR="00A77851" w:rsidRDefault="00A77851">
                            <w:r>
                              <w:rPr>
                                <w:rFonts w:hint="eastAsia"/>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4ECFC5" id="_x0000_t202" coordsize="21600,21600" o:spt="202" path="m,l,21600r21600,l21600,xe">
                <v:stroke joinstyle="miter"/>
                <v:path gradientshapeok="t" o:connecttype="rect"/>
              </v:shapetype>
              <v:shape id="テキスト ボックス 2" o:spid="_x0000_s1026" type="#_x0000_t202" style="position:absolute;left:0;text-align:left;margin-left:690pt;margin-top:-27pt;width:38.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">
                <v:textbox style="mso-fit-shape-to-text:t">
                  <w:txbxContent>
                    <w:p w14:paraId="6B77C1DE" w14:textId="7B14D19E" w:rsidR="00A77851" w:rsidRDefault="00A77851">
                      <w:r>
                        <w:rPr>
                          <w:rFonts w:hint="eastAsia"/>
                        </w:rPr>
                        <w:t>別紙</w:t>
                      </w:r>
                    </w:p>
                  </w:txbxContent>
                </v:textbox>
                <w10:wrap anchorx="margin"/>
              </v:shape>
            </w:pict>
          </mc:Fallback>
        </mc:AlternateContent>
      </w:r>
      <w:r w:rsidR="00F85FE9">
        <w:rPr>
          <w:rFonts w:hint="eastAsia"/>
        </w:rPr>
        <w:t>【第13回大阪府石油コンビナート等防災計画進行管理部会の意見に対する回答】</w:t>
      </w:r>
    </w:p>
    <w:p w14:paraId="18085AFE" w14:textId="5FCE32E5" w:rsidR="000305EF" w:rsidRDefault="000305EF" w:rsidP="00F85FE9">
      <w:pPr>
        <w:jc w:val="left"/>
      </w:pPr>
    </w:p>
    <w:tbl>
      <w:tblPr>
        <w:tblStyle w:val="a3"/>
        <w:tblW w:w="0" w:type="auto"/>
        <w:tblLook w:val="04A0" w:firstRow="1" w:lastRow="0" w:firstColumn="1" w:lastColumn="0" w:noHBand="0" w:noVBand="1"/>
      </w:tblPr>
      <w:tblGrid>
        <w:gridCol w:w="421"/>
        <w:gridCol w:w="1275"/>
        <w:gridCol w:w="5812"/>
        <w:gridCol w:w="7160"/>
      </w:tblGrid>
      <w:tr w:rsidR="00B51E87" w14:paraId="55B341AD" w14:textId="77777777" w:rsidTr="003139A4">
        <w:tc>
          <w:tcPr>
            <w:tcW w:w="421" w:type="dxa"/>
          </w:tcPr>
          <w:p w14:paraId="51A2FF43" w14:textId="77777777" w:rsidR="00B51E87" w:rsidRDefault="00B51E87"/>
        </w:tc>
        <w:tc>
          <w:tcPr>
            <w:tcW w:w="1275" w:type="dxa"/>
          </w:tcPr>
          <w:p w14:paraId="1447E065" w14:textId="658C4795" w:rsidR="00B51E87" w:rsidRDefault="00B51E87"/>
        </w:tc>
        <w:tc>
          <w:tcPr>
            <w:tcW w:w="5812" w:type="dxa"/>
          </w:tcPr>
          <w:p w14:paraId="3BAC1581" w14:textId="49EFEC45" w:rsidR="00B51E87" w:rsidRDefault="00B51E87">
            <w:r>
              <w:rPr>
                <w:rFonts w:hint="eastAsia"/>
              </w:rPr>
              <w:t>意見</w:t>
            </w:r>
          </w:p>
        </w:tc>
        <w:tc>
          <w:tcPr>
            <w:tcW w:w="7160" w:type="dxa"/>
          </w:tcPr>
          <w:p w14:paraId="53C1DA57" w14:textId="7D146946" w:rsidR="00B51E87" w:rsidRDefault="00EF4045">
            <w:r>
              <w:rPr>
                <w:rFonts w:hint="eastAsia"/>
              </w:rPr>
              <w:t>回答</w:t>
            </w:r>
          </w:p>
        </w:tc>
      </w:tr>
      <w:tr w:rsidR="005C5D16" w14:paraId="3F2467B1" w14:textId="77777777" w:rsidTr="003139A4">
        <w:tc>
          <w:tcPr>
            <w:tcW w:w="421" w:type="dxa"/>
          </w:tcPr>
          <w:p w14:paraId="6ABB33E2" w14:textId="0C2C141E" w:rsidR="005C5D16" w:rsidRDefault="00F1729F">
            <w:r>
              <w:rPr>
                <w:rFonts w:hint="eastAsia"/>
              </w:rPr>
              <w:t>1</w:t>
            </w:r>
          </w:p>
        </w:tc>
        <w:tc>
          <w:tcPr>
            <w:tcW w:w="1275" w:type="dxa"/>
          </w:tcPr>
          <w:p w14:paraId="2AC25426" w14:textId="450227BC" w:rsidR="005C5D16" w:rsidRDefault="005C5D16">
            <w:r>
              <w:rPr>
                <w:rFonts w:hint="eastAsia"/>
              </w:rPr>
              <w:t>鈴木部会長</w:t>
            </w:r>
          </w:p>
        </w:tc>
        <w:tc>
          <w:tcPr>
            <w:tcW w:w="5812" w:type="dxa"/>
          </w:tcPr>
          <w:p w14:paraId="7C22F09F" w14:textId="59D4EF3C" w:rsidR="005C5D16" w:rsidRDefault="005C5D16">
            <w:r>
              <w:rPr>
                <w:rFonts w:hint="eastAsia"/>
              </w:rPr>
              <w:t>資料１－１重点項目２及び３について、現状を踏まえた説明事項を追記するとわかりやすい。</w:t>
            </w:r>
          </w:p>
        </w:tc>
        <w:tc>
          <w:tcPr>
            <w:tcW w:w="7160" w:type="dxa"/>
          </w:tcPr>
          <w:p w14:paraId="6375F427" w14:textId="376C2223" w:rsidR="00EF4045" w:rsidRDefault="005C5D16" w:rsidP="00215A87">
            <w:r>
              <w:rPr>
                <w:rFonts w:hint="eastAsia"/>
              </w:rPr>
              <w:t>資料１－１については、既に公表している資料であるため、本資料を掲載している府ホームページに注記を加え、わかりやすくする。</w:t>
            </w:r>
          </w:p>
        </w:tc>
      </w:tr>
      <w:tr w:rsidR="00B51E87" w14:paraId="708926C1" w14:textId="77777777" w:rsidTr="003139A4">
        <w:tc>
          <w:tcPr>
            <w:tcW w:w="421" w:type="dxa"/>
          </w:tcPr>
          <w:p w14:paraId="08BBDE69" w14:textId="20421D52" w:rsidR="00B51E87" w:rsidRDefault="00F1729F" w:rsidP="00B51E87">
            <w:r>
              <w:rPr>
                <w:rFonts w:hint="eastAsia"/>
              </w:rPr>
              <w:t>2</w:t>
            </w:r>
          </w:p>
        </w:tc>
        <w:tc>
          <w:tcPr>
            <w:tcW w:w="1275" w:type="dxa"/>
          </w:tcPr>
          <w:p w14:paraId="355DC34A" w14:textId="0D314A6B" w:rsidR="00B51E87" w:rsidRDefault="005C5D16" w:rsidP="00B51E87">
            <w:r>
              <w:rPr>
                <w:rFonts w:hint="eastAsia"/>
              </w:rPr>
              <w:t>阪本委員</w:t>
            </w:r>
          </w:p>
        </w:tc>
        <w:tc>
          <w:tcPr>
            <w:tcW w:w="5812" w:type="dxa"/>
          </w:tcPr>
          <w:p w14:paraId="38862355" w14:textId="77777777" w:rsidR="00B51E87" w:rsidRDefault="005C5D16" w:rsidP="00B51E87">
            <w:r>
              <w:rPr>
                <w:rFonts w:hint="eastAsia"/>
              </w:rPr>
              <w:t>ガイドラインを活用した研修プログラムを整備されるとよい。</w:t>
            </w:r>
          </w:p>
          <w:p w14:paraId="58EB66E8" w14:textId="2458C68E" w:rsidR="005C5D16" w:rsidRDefault="005C5D16" w:rsidP="00B51E87">
            <w:r>
              <w:rPr>
                <w:rFonts w:hint="eastAsia"/>
              </w:rPr>
              <w:t>なぜ対策が必要なのか、東日本大震災後の事例等も含め、動画等を活用したプログラムがあると有効である。</w:t>
            </w:r>
          </w:p>
        </w:tc>
        <w:tc>
          <w:tcPr>
            <w:tcW w:w="7160" w:type="dxa"/>
          </w:tcPr>
          <w:p w14:paraId="59D7C30C" w14:textId="5FB70904" w:rsidR="00EF4045" w:rsidRPr="0083160B" w:rsidRDefault="00A52597" w:rsidP="00B51E87">
            <w:r>
              <w:rPr>
                <w:rFonts w:hint="eastAsia"/>
              </w:rPr>
              <w:t>特定事業所や関係行政機関から構成する「</w:t>
            </w:r>
            <w:r w:rsidR="00F1729F">
              <w:rPr>
                <w:rFonts w:hint="eastAsia"/>
              </w:rPr>
              <w:t>大阪府特別防災区域連絡協議会</w:t>
            </w:r>
            <w:r>
              <w:rPr>
                <w:rFonts w:hint="eastAsia"/>
              </w:rPr>
              <w:t>」</w:t>
            </w:r>
            <w:r w:rsidR="00F1729F">
              <w:rPr>
                <w:rFonts w:hint="eastAsia"/>
              </w:rPr>
              <w:t>において、</w:t>
            </w:r>
            <w:r>
              <w:rPr>
                <w:rFonts w:hint="eastAsia"/>
              </w:rPr>
              <w:t>これまでも</w:t>
            </w:r>
            <w:r w:rsidR="00F1729F">
              <w:rPr>
                <w:rFonts w:hint="eastAsia"/>
              </w:rPr>
              <w:t>他県の対策状況や法令動向等について情報共有してきた。今後も連絡協議会において、ガイドラインの説明や過去</w:t>
            </w:r>
            <w:r>
              <w:rPr>
                <w:rFonts w:hint="eastAsia"/>
              </w:rPr>
              <w:t>に起きた事故</w:t>
            </w:r>
            <w:r w:rsidR="00F1729F">
              <w:rPr>
                <w:rFonts w:hint="eastAsia"/>
              </w:rPr>
              <w:t>等の紹介を含め、</w:t>
            </w:r>
            <w:r>
              <w:rPr>
                <w:rFonts w:hint="eastAsia"/>
              </w:rPr>
              <w:t>防災・減災</w:t>
            </w:r>
            <w:r w:rsidR="00F1729F">
              <w:rPr>
                <w:rFonts w:hint="eastAsia"/>
              </w:rPr>
              <w:t>対策の必要性を伝え</w:t>
            </w:r>
            <w:r w:rsidR="00E07AA0">
              <w:rPr>
                <w:rFonts w:hint="eastAsia"/>
              </w:rPr>
              <w:t>る</w:t>
            </w:r>
            <w:r>
              <w:rPr>
                <w:rFonts w:hint="eastAsia"/>
              </w:rPr>
              <w:t>とともに特定事業者との</w:t>
            </w:r>
            <w:r w:rsidR="00F1729F">
              <w:rPr>
                <w:rFonts w:hint="eastAsia"/>
              </w:rPr>
              <w:t>情報共有を行っていく。</w:t>
            </w:r>
          </w:p>
        </w:tc>
      </w:tr>
      <w:tr w:rsidR="00F1729F" w14:paraId="30CC7AA0" w14:textId="77777777" w:rsidTr="003139A4">
        <w:tc>
          <w:tcPr>
            <w:tcW w:w="421" w:type="dxa"/>
          </w:tcPr>
          <w:p w14:paraId="35E927F8" w14:textId="0AE0F498" w:rsidR="00F1729F" w:rsidRPr="00E13AE0" w:rsidRDefault="00F1729F" w:rsidP="00F1729F">
            <w:pPr>
              <w:rPr>
                <w:rFonts w:hAnsi="ＭＳ 明朝"/>
              </w:rPr>
            </w:pPr>
            <w:r>
              <w:rPr>
                <w:rFonts w:hAnsi="ＭＳ 明朝" w:hint="eastAsia"/>
              </w:rPr>
              <w:t>3</w:t>
            </w:r>
          </w:p>
        </w:tc>
        <w:tc>
          <w:tcPr>
            <w:tcW w:w="1275" w:type="dxa"/>
          </w:tcPr>
          <w:p w14:paraId="10754411" w14:textId="0D8BFC37" w:rsidR="00F1729F" w:rsidRPr="00E13AE0" w:rsidRDefault="00F1729F" w:rsidP="00F1729F">
            <w:pPr>
              <w:rPr>
                <w:rFonts w:hAnsi="ＭＳ 明朝"/>
              </w:rPr>
            </w:pPr>
            <w:r>
              <w:rPr>
                <w:rFonts w:hAnsi="ＭＳ 明朝" w:hint="eastAsia"/>
              </w:rPr>
              <w:t>阪本委員</w:t>
            </w:r>
          </w:p>
        </w:tc>
        <w:tc>
          <w:tcPr>
            <w:tcW w:w="5812" w:type="dxa"/>
          </w:tcPr>
          <w:p w14:paraId="12DE6C06" w14:textId="77777777" w:rsidR="00F1729F" w:rsidRDefault="00F1729F" w:rsidP="00F1729F">
            <w:pPr>
              <w:rPr>
                <w:rFonts w:hAnsi="ＭＳ 明朝"/>
              </w:rPr>
            </w:pPr>
            <w:r>
              <w:rPr>
                <w:rFonts w:hAnsi="ＭＳ 明朝" w:hint="eastAsia"/>
              </w:rPr>
              <w:t>訓練にPDCAやOODAループを活用することについて、訓練モデルの提示や実際に使われている評価手法・評価ツールを紹介できれば、事業者もやりやすくなる。</w:t>
            </w:r>
          </w:p>
          <w:p w14:paraId="79DE86E6" w14:textId="2D5AE3B5" w:rsidR="00EF4045" w:rsidRPr="00CE65DD" w:rsidRDefault="00EF4045" w:rsidP="00F1729F">
            <w:pPr>
              <w:rPr>
                <w:rFonts w:hAnsi="ＭＳ 明朝"/>
              </w:rPr>
            </w:pPr>
          </w:p>
        </w:tc>
        <w:tc>
          <w:tcPr>
            <w:tcW w:w="7160" w:type="dxa"/>
          </w:tcPr>
          <w:p w14:paraId="68EA2142" w14:textId="49DFCA2E" w:rsidR="00F1729F" w:rsidRDefault="00F1729F" w:rsidP="00FB3534">
            <w:r>
              <w:rPr>
                <w:rFonts w:hint="eastAsia"/>
              </w:rPr>
              <w:t>平成28年３月に総務省消防庁特殊災害室が作成した「石油コンビナート等防災本部の訓練マニュアル」</w:t>
            </w:r>
            <w:r w:rsidR="00E07AA0">
              <w:rPr>
                <w:rFonts w:hint="eastAsia"/>
              </w:rPr>
              <w:t>では、</w:t>
            </w:r>
            <w:r w:rsidR="0017576D">
              <w:rPr>
                <w:rFonts w:hint="eastAsia"/>
              </w:rPr>
              <w:t>防災本部が行う訓練について、過去</w:t>
            </w:r>
            <w:r w:rsidR="00F85FE9">
              <w:rPr>
                <w:rFonts w:hint="eastAsia"/>
              </w:rPr>
              <w:t>の</w:t>
            </w:r>
            <w:r w:rsidR="0017576D">
              <w:rPr>
                <w:rFonts w:hint="eastAsia"/>
              </w:rPr>
              <w:t>災害事例（東日本大震災・新潟地震・十勝沖地震）を参考とした標準災害シナリオ</w:t>
            </w:r>
            <w:r w:rsidR="00F85FE9">
              <w:rPr>
                <w:rFonts w:hint="eastAsia"/>
              </w:rPr>
              <w:t>や</w:t>
            </w:r>
            <w:r w:rsidR="0017576D">
              <w:rPr>
                <w:rFonts w:hint="eastAsia"/>
              </w:rPr>
              <w:t>事業者単独でのシナリオ</w:t>
            </w:r>
            <w:r w:rsidR="00F85FE9">
              <w:rPr>
                <w:rFonts w:hint="eastAsia"/>
              </w:rPr>
              <w:t>が</w:t>
            </w:r>
            <w:r w:rsidR="0017576D">
              <w:rPr>
                <w:rFonts w:hint="eastAsia"/>
              </w:rPr>
              <w:t>記載されている</w:t>
            </w:r>
            <w:r w:rsidR="00F85FE9">
              <w:rPr>
                <w:rFonts w:hint="eastAsia"/>
              </w:rPr>
              <w:t>。訓練の進め方等についても例示されている。また、</w:t>
            </w:r>
            <w:r w:rsidR="00215A87">
              <w:rPr>
                <w:rFonts w:hint="eastAsia"/>
              </w:rPr>
              <w:t>訓練後の評価・検討会を踏まえ</w:t>
            </w:r>
            <w:r w:rsidR="0018652C">
              <w:rPr>
                <w:rFonts w:hint="eastAsia"/>
              </w:rPr>
              <w:t>た</w:t>
            </w:r>
            <w:r w:rsidR="00215A87">
              <w:rPr>
                <w:rFonts w:hint="eastAsia"/>
              </w:rPr>
              <w:t>改善計画の作成についても進め方や様式例等が掲載されているため、これらを参考にOODAループが活用されるよう</w:t>
            </w:r>
            <w:r w:rsidR="00FB3534">
              <w:rPr>
                <w:rFonts w:hint="eastAsia"/>
              </w:rPr>
              <w:t>「活用のワンポイント」を新規</w:t>
            </w:r>
            <w:r w:rsidR="00F85FE9">
              <w:rPr>
                <w:rFonts w:hint="eastAsia"/>
              </w:rPr>
              <w:t>作成し</w:t>
            </w:r>
            <w:r w:rsidR="00FB3534">
              <w:rPr>
                <w:rFonts w:hint="eastAsia"/>
              </w:rPr>
              <w:t>、ガイドラインに盛り込んだ</w:t>
            </w:r>
            <w:r w:rsidR="00215A87">
              <w:rPr>
                <w:rFonts w:hint="eastAsia"/>
              </w:rPr>
              <w:t>。</w:t>
            </w:r>
          </w:p>
        </w:tc>
      </w:tr>
      <w:tr w:rsidR="00F1729F" w14:paraId="3B6A3A74" w14:textId="77777777" w:rsidTr="003139A4">
        <w:tc>
          <w:tcPr>
            <w:tcW w:w="421" w:type="dxa"/>
          </w:tcPr>
          <w:p w14:paraId="7BD505E1" w14:textId="4238BA63" w:rsidR="00F1729F" w:rsidRPr="00430205" w:rsidRDefault="00F1729F" w:rsidP="00F1729F">
            <w:pPr>
              <w:rPr>
                <w:rFonts w:hAnsi="ＭＳ 明朝"/>
              </w:rPr>
            </w:pPr>
            <w:r>
              <w:rPr>
                <w:rFonts w:hAnsi="ＭＳ 明朝" w:hint="eastAsia"/>
              </w:rPr>
              <w:t>4</w:t>
            </w:r>
          </w:p>
        </w:tc>
        <w:tc>
          <w:tcPr>
            <w:tcW w:w="1275" w:type="dxa"/>
          </w:tcPr>
          <w:p w14:paraId="18DE2464" w14:textId="73E82BA8" w:rsidR="00F1729F" w:rsidRPr="00430205" w:rsidRDefault="00F1729F" w:rsidP="00F1729F">
            <w:pPr>
              <w:rPr>
                <w:rFonts w:hAnsi="ＭＳ 明朝"/>
              </w:rPr>
            </w:pPr>
            <w:r>
              <w:rPr>
                <w:rFonts w:hAnsi="ＭＳ 明朝" w:hint="eastAsia"/>
              </w:rPr>
              <w:t>阪本委員</w:t>
            </w:r>
          </w:p>
        </w:tc>
        <w:tc>
          <w:tcPr>
            <w:tcW w:w="5812" w:type="dxa"/>
          </w:tcPr>
          <w:p w14:paraId="46FDD639" w14:textId="77777777" w:rsidR="00F1729F" w:rsidRDefault="00F1729F" w:rsidP="00F1729F">
            <w:pPr>
              <w:rPr>
                <w:rFonts w:hAnsi="ＭＳ 明朝"/>
              </w:rPr>
            </w:pPr>
            <w:r>
              <w:rPr>
                <w:rFonts w:hAnsi="ＭＳ 明朝" w:hint="eastAsia"/>
              </w:rPr>
              <w:t>PRと地域連携はとても大切な取組み。</w:t>
            </w:r>
          </w:p>
          <w:p w14:paraId="1438D71B" w14:textId="7866AA77" w:rsidR="00F1729F" w:rsidRPr="00CE65DD" w:rsidRDefault="00F1729F" w:rsidP="00F1729F">
            <w:pPr>
              <w:rPr>
                <w:rFonts w:hAnsi="ＭＳ 明朝"/>
              </w:rPr>
            </w:pPr>
            <w:r>
              <w:rPr>
                <w:rFonts w:hAnsi="ＭＳ 明朝" w:hint="eastAsia"/>
              </w:rPr>
              <w:t>SNSなどで常時発信をできる仕組みを作っておくと災害時の情報発信の仕組みとしても有効。</w:t>
            </w:r>
          </w:p>
        </w:tc>
        <w:tc>
          <w:tcPr>
            <w:tcW w:w="7160" w:type="dxa"/>
          </w:tcPr>
          <w:p w14:paraId="63A0D291" w14:textId="4A667AF2" w:rsidR="00EF4045" w:rsidRPr="00CE65DD" w:rsidRDefault="00A52597" w:rsidP="00F1729F">
            <w:pPr>
              <w:rPr>
                <w:rFonts w:hAnsi="ＭＳ 明朝"/>
              </w:rPr>
            </w:pPr>
            <w:r>
              <w:rPr>
                <w:rFonts w:hAnsi="ＭＳ 明朝" w:hint="eastAsia"/>
              </w:rPr>
              <w:t>PRと地域連携については、既に取り組まれている事業者もあるが、その内容については事務局でも把握しきれていない部分があるため、アンケート結果やヒアリングを行いながら特定事業者の取組状況をとりまとめ、効果的な取組を他社がベンチマーキングできるよう情報共有を行ってい</w:t>
            </w:r>
            <w:r w:rsidR="00EF4045">
              <w:rPr>
                <w:rFonts w:hAnsi="ＭＳ 明朝" w:hint="eastAsia"/>
              </w:rPr>
              <w:t>く。</w:t>
            </w:r>
          </w:p>
        </w:tc>
      </w:tr>
    </w:tbl>
    <w:p w14:paraId="019FBE29" w14:textId="77777777" w:rsidR="00430205" w:rsidRPr="00430205" w:rsidRDefault="00430205" w:rsidP="00430205"/>
    <w:sectPr w:rsidR="00430205" w:rsidRPr="00430205" w:rsidSect="00430205">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3D6A5" w14:textId="77777777" w:rsidR="00A52597" w:rsidRDefault="00A52597" w:rsidP="00A52597">
      <w:r>
        <w:separator/>
      </w:r>
    </w:p>
  </w:endnote>
  <w:endnote w:type="continuationSeparator" w:id="0">
    <w:p w14:paraId="35474DD7" w14:textId="77777777" w:rsidR="00A52597" w:rsidRDefault="00A52597" w:rsidP="00A5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2CDF6" w14:textId="77777777" w:rsidR="00A52597" w:rsidRDefault="00A52597" w:rsidP="00A52597">
      <w:r>
        <w:separator/>
      </w:r>
    </w:p>
  </w:footnote>
  <w:footnote w:type="continuationSeparator" w:id="0">
    <w:p w14:paraId="707B9989" w14:textId="77777777" w:rsidR="00A52597" w:rsidRDefault="00A52597" w:rsidP="00A52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205"/>
    <w:rsid w:val="000305EF"/>
    <w:rsid w:val="0017576D"/>
    <w:rsid w:val="0018652C"/>
    <w:rsid w:val="001F144A"/>
    <w:rsid w:val="00215A87"/>
    <w:rsid w:val="003139A4"/>
    <w:rsid w:val="00430205"/>
    <w:rsid w:val="00502AFD"/>
    <w:rsid w:val="005C5D16"/>
    <w:rsid w:val="0083160B"/>
    <w:rsid w:val="00A52597"/>
    <w:rsid w:val="00A77851"/>
    <w:rsid w:val="00B45BAD"/>
    <w:rsid w:val="00B51E87"/>
    <w:rsid w:val="00CE65DD"/>
    <w:rsid w:val="00E07AA0"/>
    <w:rsid w:val="00EF4045"/>
    <w:rsid w:val="00F1729F"/>
    <w:rsid w:val="00F85FE9"/>
    <w:rsid w:val="00FB3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747E03"/>
  <w15:chartTrackingRefBased/>
  <w15:docId w15:val="{BDCAB2C3-0FBD-485C-92F4-14075E78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0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unhideWhenUsed/>
    <w:rsid w:val="0083160B"/>
    <w:pPr>
      <w:jc w:val="left"/>
    </w:pPr>
    <w:rPr>
      <w:rFonts w:ascii="Yu Gothic" w:eastAsia="Yu Gothic" w:hAnsi="Courier New" w:cs="Courier New"/>
      <w:sz w:val="22"/>
    </w:rPr>
  </w:style>
  <w:style w:type="character" w:customStyle="1" w:styleId="a5">
    <w:name w:val="書式なし (文字)"/>
    <w:basedOn w:val="a0"/>
    <w:link w:val="a4"/>
    <w:uiPriority w:val="99"/>
    <w:rsid w:val="0083160B"/>
    <w:rPr>
      <w:rFonts w:ascii="Yu Gothic" w:eastAsia="Yu Gothic" w:hAnsi="Courier New" w:cs="Courier New"/>
      <w:sz w:val="22"/>
    </w:rPr>
  </w:style>
  <w:style w:type="paragraph" w:styleId="a6">
    <w:name w:val="header"/>
    <w:basedOn w:val="a"/>
    <w:link w:val="a7"/>
    <w:uiPriority w:val="99"/>
    <w:unhideWhenUsed/>
    <w:rsid w:val="00A52597"/>
    <w:pPr>
      <w:tabs>
        <w:tab w:val="center" w:pos="4252"/>
        <w:tab w:val="right" w:pos="8504"/>
      </w:tabs>
      <w:snapToGrid w:val="0"/>
    </w:pPr>
  </w:style>
  <w:style w:type="character" w:customStyle="1" w:styleId="a7">
    <w:name w:val="ヘッダー (文字)"/>
    <w:basedOn w:val="a0"/>
    <w:link w:val="a6"/>
    <w:uiPriority w:val="99"/>
    <w:rsid w:val="00A52597"/>
  </w:style>
  <w:style w:type="paragraph" w:styleId="a8">
    <w:name w:val="footer"/>
    <w:basedOn w:val="a"/>
    <w:link w:val="a9"/>
    <w:uiPriority w:val="99"/>
    <w:unhideWhenUsed/>
    <w:rsid w:val="00A52597"/>
    <w:pPr>
      <w:tabs>
        <w:tab w:val="center" w:pos="4252"/>
        <w:tab w:val="right" w:pos="8504"/>
      </w:tabs>
      <w:snapToGrid w:val="0"/>
    </w:pPr>
  </w:style>
  <w:style w:type="character" w:customStyle="1" w:styleId="a9">
    <w:name w:val="フッター (文字)"/>
    <w:basedOn w:val="a0"/>
    <w:link w:val="a8"/>
    <w:uiPriority w:val="99"/>
    <w:rsid w:val="00A52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550343">
      <w:bodyDiv w:val="1"/>
      <w:marLeft w:val="0"/>
      <w:marRight w:val="0"/>
      <w:marTop w:val="0"/>
      <w:marBottom w:val="0"/>
      <w:divBdr>
        <w:top w:val="none" w:sz="0" w:space="0" w:color="auto"/>
        <w:left w:val="none" w:sz="0" w:space="0" w:color="auto"/>
        <w:bottom w:val="none" w:sz="0" w:space="0" w:color="auto"/>
        <w:right w:val="none" w:sz="0" w:space="0" w:color="auto"/>
      </w:divBdr>
    </w:div>
    <w:div w:id="786504347">
      <w:bodyDiv w:val="1"/>
      <w:marLeft w:val="0"/>
      <w:marRight w:val="0"/>
      <w:marTop w:val="0"/>
      <w:marBottom w:val="0"/>
      <w:divBdr>
        <w:top w:val="none" w:sz="0" w:space="0" w:color="auto"/>
        <w:left w:val="none" w:sz="0" w:space="0" w:color="auto"/>
        <w:bottom w:val="none" w:sz="0" w:space="0" w:color="auto"/>
        <w:right w:val="none" w:sz="0" w:space="0" w:color="auto"/>
      </w:divBdr>
    </w:div>
    <w:div w:id="1549028031">
      <w:bodyDiv w:val="1"/>
      <w:marLeft w:val="0"/>
      <w:marRight w:val="0"/>
      <w:marTop w:val="0"/>
      <w:marBottom w:val="0"/>
      <w:divBdr>
        <w:top w:val="none" w:sz="0" w:space="0" w:color="auto"/>
        <w:left w:val="none" w:sz="0" w:space="0" w:color="auto"/>
        <w:bottom w:val="none" w:sz="0" w:space="0" w:color="auto"/>
        <w:right w:val="none" w:sz="0" w:space="0" w:color="auto"/>
      </w:divBdr>
    </w:div>
    <w:div w:id="1851026114">
      <w:bodyDiv w:val="1"/>
      <w:marLeft w:val="0"/>
      <w:marRight w:val="0"/>
      <w:marTop w:val="0"/>
      <w:marBottom w:val="0"/>
      <w:divBdr>
        <w:top w:val="none" w:sz="0" w:space="0" w:color="auto"/>
        <w:left w:val="none" w:sz="0" w:space="0" w:color="auto"/>
        <w:bottom w:val="none" w:sz="0" w:space="0" w:color="auto"/>
        <w:right w:val="none" w:sz="0" w:space="0" w:color="auto"/>
      </w:divBdr>
    </w:div>
    <w:div w:id="206559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川添　恵祐</dc:creator>
  <cp:keywords/>
  <dc:description/>
  <cp:lastModifiedBy>川添　恵祐</cp:lastModifiedBy>
  <cp:revision>11</cp:revision>
  <cp:lastPrinted>2023-11-06T00:04:00Z</cp:lastPrinted>
  <dcterms:created xsi:type="dcterms:W3CDTF">2023-10-03T03:05:00Z</dcterms:created>
  <dcterms:modified xsi:type="dcterms:W3CDTF">2023-11-17T02:51:00Z</dcterms:modified>
</cp:coreProperties>
</file>