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0E91" w14:textId="2F34147F" w:rsidR="00A8274E" w:rsidRDefault="005A517A" w:rsidP="00D500BB">
      <w:pPr>
        <w:jc w:val="center"/>
        <w:rPr>
          <w:rFonts w:ascii="ＭＳ 明朝" w:eastAsia="ＭＳ 明朝" w:hAnsi="ＭＳ 明朝"/>
          <w:sz w:val="24"/>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4D41CFE" wp14:editId="7C0309E0">
                <wp:simplePos x="0" y="0"/>
                <wp:positionH relativeFrom="margin">
                  <wp:align>right</wp:align>
                </wp:positionH>
                <wp:positionV relativeFrom="paragraph">
                  <wp:posOffset>-254635</wp:posOffset>
                </wp:positionV>
                <wp:extent cx="1282700" cy="471805"/>
                <wp:effectExtent l="0" t="0" r="12700"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47180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14:paraId="386935BC" w14:textId="3BA82FB7" w:rsidR="005A517A" w:rsidRDefault="005A517A" w:rsidP="005A517A">
                            <w:pPr>
                              <w:jc w:val="center"/>
                              <w:rPr>
                                <w:rFonts w:ascii="ＭＳ Ｐゴシック" w:eastAsia="ＭＳ Ｐゴシック" w:hAnsi="ＭＳ Ｐゴシック"/>
                                <w:sz w:val="36"/>
                                <w:szCs w:val="44"/>
                              </w:rPr>
                            </w:pPr>
                            <w:r>
                              <w:rPr>
                                <w:rFonts w:ascii="ＭＳ Ｐゴシック" w:eastAsia="ＭＳ Ｐゴシック" w:hAnsi="ＭＳ Ｐゴシック" w:hint="eastAsia"/>
                                <w:sz w:val="36"/>
                                <w:szCs w:val="44"/>
                              </w:rPr>
                              <w:t>資料</w:t>
                            </w:r>
                            <w:r w:rsidR="00395D67">
                              <w:rPr>
                                <w:rFonts w:ascii="ＭＳ Ｐゴシック" w:eastAsia="ＭＳ Ｐゴシック" w:hAnsi="ＭＳ Ｐゴシック" w:hint="eastAsia"/>
                                <w:sz w:val="36"/>
                                <w:szCs w:val="44"/>
                              </w:rPr>
                              <w:t>４</w:t>
                            </w:r>
                            <w:r>
                              <w:rPr>
                                <w:rFonts w:ascii="ＭＳ Ｐゴシック" w:eastAsia="ＭＳ Ｐゴシック" w:hAnsi="ＭＳ Ｐゴシック" w:hint="eastAsia"/>
                                <w:sz w:val="36"/>
                                <w:szCs w:val="44"/>
                              </w:rPr>
                              <w:t>-２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41CFE" id="_x0000_t202" coordsize="21600,21600" o:spt="202" path="m,l,21600r21600,l21600,xe">
                <v:stroke joinstyle="miter"/>
                <v:path gradientshapeok="t" o:connecttype="rect"/>
              </v:shapetype>
              <v:shape id="テキスト ボックス 1" o:spid="_x0000_s1026" type="#_x0000_t202" style="position:absolute;left:0;text-align:left;margin-left:49.8pt;margin-top:-20.05pt;width:101pt;height:37.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" strokeweight="1.5pt">
                <v:shadow color="#974706" opacity=".5" offset="1pt"/>
                <v:textbox inset="5.85pt,.7pt,5.85pt,.7pt">
                  <w:txbxContent>
                    <w:p w14:paraId="386935BC" w14:textId="3BA82FB7" w:rsidR="005A517A" w:rsidRDefault="005A517A" w:rsidP="005A517A">
                      <w:pPr>
                        <w:jc w:val="center"/>
                        <w:rPr>
                          <w:rFonts w:ascii="ＭＳ Ｐゴシック" w:eastAsia="ＭＳ Ｐゴシック" w:hAnsi="ＭＳ Ｐゴシック"/>
                          <w:sz w:val="36"/>
                          <w:szCs w:val="44"/>
                        </w:rPr>
                      </w:pPr>
                      <w:r>
                        <w:rPr>
                          <w:rFonts w:ascii="ＭＳ Ｐゴシック" w:eastAsia="ＭＳ Ｐゴシック" w:hAnsi="ＭＳ Ｐゴシック" w:hint="eastAsia"/>
                          <w:sz w:val="36"/>
                          <w:szCs w:val="44"/>
                        </w:rPr>
                        <w:t>資料</w:t>
                      </w:r>
                      <w:r w:rsidR="00395D67">
                        <w:rPr>
                          <w:rFonts w:ascii="ＭＳ Ｐゴシック" w:eastAsia="ＭＳ Ｐゴシック" w:hAnsi="ＭＳ Ｐゴシック" w:hint="eastAsia"/>
                          <w:sz w:val="36"/>
                          <w:szCs w:val="44"/>
                        </w:rPr>
                        <w:t>４</w:t>
                      </w:r>
                      <w:r>
                        <w:rPr>
                          <w:rFonts w:ascii="ＭＳ Ｐゴシック" w:eastAsia="ＭＳ Ｐゴシック" w:hAnsi="ＭＳ Ｐゴシック" w:hint="eastAsia"/>
                          <w:sz w:val="36"/>
                          <w:szCs w:val="44"/>
                        </w:rPr>
                        <w:t>-２</w:t>
                      </w:r>
                    </w:p>
                  </w:txbxContent>
                </v:textbox>
                <w10:wrap anchorx="margin"/>
              </v:shape>
            </w:pict>
          </mc:Fallback>
        </mc:AlternateContent>
      </w:r>
    </w:p>
    <w:p w14:paraId="7D301CFF" w14:textId="2341D278" w:rsidR="00AE391F" w:rsidRDefault="00D500BB" w:rsidP="00D500BB">
      <w:pPr>
        <w:jc w:val="center"/>
        <w:rPr>
          <w:rFonts w:ascii="ＭＳ 明朝" w:eastAsia="ＭＳ 明朝" w:hAnsi="ＭＳ 明朝"/>
          <w:sz w:val="24"/>
          <w:szCs w:val="28"/>
        </w:rPr>
      </w:pPr>
      <w:r w:rsidRPr="00D500BB">
        <w:rPr>
          <w:rFonts w:ascii="ＭＳ 明朝" w:eastAsia="ＭＳ 明朝" w:hAnsi="ＭＳ 明朝" w:hint="eastAsia"/>
          <w:sz w:val="24"/>
          <w:szCs w:val="28"/>
        </w:rPr>
        <w:t>大阪府消費者保護審議会基本計画策定検討部会運営要領</w:t>
      </w:r>
      <w:r w:rsidR="00FD6B52">
        <w:rPr>
          <w:rFonts w:ascii="ＭＳ 明朝" w:eastAsia="ＭＳ 明朝" w:hAnsi="ＭＳ 明朝" w:hint="eastAsia"/>
          <w:sz w:val="24"/>
          <w:szCs w:val="28"/>
        </w:rPr>
        <w:t>（案）</w:t>
      </w:r>
    </w:p>
    <w:p w14:paraId="36176B1F" w14:textId="3B75552F" w:rsidR="00D500BB" w:rsidRDefault="00D500BB" w:rsidP="00D500BB">
      <w:pPr>
        <w:rPr>
          <w:rFonts w:ascii="ＭＳ 明朝" w:eastAsia="ＭＳ 明朝" w:hAnsi="ＭＳ 明朝"/>
          <w:sz w:val="24"/>
          <w:szCs w:val="28"/>
        </w:rPr>
      </w:pPr>
    </w:p>
    <w:p w14:paraId="1F51CC82" w14:textId="7C2C0006"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（趣旨）</w:t>
      </w:r>
    </w:p>
    <w:p w14:paraId="6FF119FA" w14:textId="3FD9DBC6"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第１条　この要領は、大阪府消費者保護審議会規則（以下「規則」という。」）第17条の規定により、大阪府消費者保護審議会</w:t>
      </w:r>
      <w:r w:rsidR="00C31799">
        <w:rPr>
          <w:rFonts w:ascii="ＭＳ 明朝" w:eastAsia="ＭＳ 明朝" w:hAnsi="ＭＳ 明朝" w:hint="eastAsia"/>
          <w:sz w:val="24"/>
          <w:szCs w:val="28"/>
        </w:rPr>
        <w:t>（以下「審議会」という。）</w:t>
      </w:r>
      <w:r>
        <w:rPr>
          <w:rFonts w:ascii="ＭＳ 明朝" w:eastAsia="ＭＳ 明朝" w:hAnsi="ＭＳ 明朝" w:hint="eastAsia"/>
          <w:sz w:val="24"/>
          <w:szCs w:val="28"/>
        </w:rPr>
        <w:t>に設置する基本計画策定検討部会（以下「部会」という。）の運営に関し必要な事項を定める。</w:t>
      </w:r>
    </w:p>
    <w:p w14:paraId="11665711" w14:textId="1C7880FB" w:rsidR="00D500BB" w:rsidRDefault="00D500BB" w:rsidP="00D500BB">
      <w:pPr>
        <w:rPr>
          <w:rFonts w:ascii="ＭＳ 明朝" w:eastAsia="ＭＳ 明朝" w:hAnsi="ＭＳ 明朝"/>
          <w:sz w:val="24"/>
          <w:szCs w:val="28"/>
        </w:rPr>
      </w:pPr>
    </w:p>
    <w:p w14:paraId="55F8E916" w14:textId="0970F70E" w:rsidR="0032766F" w:rsidRDefault="0032766F" w:rsidP="00D500BB">
      <w:pPr>
        <w:rPr>
          <w:rFonts w:ascii="ＭＳ 明朝" w:eastAsia="ＭＳ 明朝" w:hAnsi="ＭＳ 明朝"/>
          <w:sz w:val="24"/>
          <w:szCs w:val="28"/>
        </w:rPr>
      </w:pPr>
      <w:r>
        <w:rPr>
          <w:rFonts w:ascii="ＭＳ 明朝" w:eastAsia="ＭＳ 明朝" w:hAnsi="ＭＳ 明朝" w:hint="eastAsia"/>
          <w:sz w:val="24"/>
          <w:szCs w:val="28"/>
        </w:rPr>
        <w:t>（所掌事項）</w:t>
      </w:r>
    </w:p>
    <w:p w14:paraId="65E64391" w14:textId="61532969" w:rsidR="0032766F" w:rsidRDefault="0032766F" w:rsidP="00D500BB">
      <w:pPr>
        <w:rPr>
          <w:rFonts w:ascii="ＭＳ 明朝" w:eastAsia="ＭＳ 明朝" w:hAnsi="ＭＳ 明朝"/>
          <w:sz w:val="24"/>
          <w:szCs w:val="28"/>
        </w:rPr>
      </w:pPr>
      <w:r>
        <w:rPr>
          <w:rFonts w:ascii="ＭＳ 明朝" w:eastAsia="ＭＳ 明朝" w:hAnsi="ＭＳ 明朝" w:hint="eastAsia"/>
          <w:sz w:val="24"/>
          <w:szCs w:val="28"/>
        </w:rPr>
        <w:t>第２条　部会は、大阪府消費者基本計画（第３期）の策定について、調査審議する。</w:t>
      </w:r>
    </w:p>
    <w:p w14:paraId="70FEFEEB" w14:textId="77777777" w:rsidR="0032766F" w:rsidRPr="00C31799" w:rsidRDefault="0032766F" w:rsidP="00D500BB">
      <w:pPr>
        <w:rPr>
          <w:rFonts w:ascii="ＭＳ 明朝" w:eastAsia="ＭＳ 明朝" w:hAnsi="ＭＳ 明朝"/>
          <w:sz w:val="24"/>
          <w:szCs w:val="28"/>
        </w:rPr>
      </w:pPr>
    </w:p>
    <w:p w14:paraId="02421136" w14:textId="0FD74CFE"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（組織）</w:t>
      </w:r>
    </w:p>
    <w:p w14:paraId="7A2EBAA8" w14:textId="10EAE4FD"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第</w:t>
      </w:r>
      <w:r w:rsidR="0032766F">
        <w:rPr>
          <w:rFonts w:ascii="ＭＳ 明朝" w:eastAsia="ＭＳ 明朝" w:hAnsi="ＭＳ 明朝" w:hint="eastAsia"/>
          <w:sz w:val="24"/>
          <w:szCs w:val="28"/>
        </w:rPr>
        <w:t>３</w:t>
      </w:r>
      <w:r>
        <w:rPr>
          <w:rFonts w:ascii="ＭＳ 明朝" w:eastAsia="ＭＳ 明朝" w:hAnsi="ＭＳ 明朝" w:hint="eastAsia"/>
          <w:sz w:val="24"/>
          <w:szCs w:val="28"/>
        </w:rPr>
        <w:t>条　部会を組織する委員（以下「部会委員」という。）は、規則第17条第２項の規定により、会長が指名する委員で</w:t>
      </w:r>
      <w:r w:rsidR="00B5106F">
        <w:rPr>
          <w:rFonts w:ascii="ＭＳ 明朝" w:eastAsia="ＭＳ 明朝" w:hAnsi="ＭＳ 明朝" w:hint="eastAsia"/>
          <w:sz w:val="24"/>
          <w:szCs w:val="28"/>
        </w:rPr>
        <w:t>構成</w:t>
      </w:r>
      <w:r>
        <w:rPr>
          <w:rFonts w:ascii="ＭＳ 明朝" w:eastAsia="ＭＳ 明朝" w:hAnsi="ＭＳ 明朝" w:hint="eastAsia"/>
          <w:sz w:val="24"/>
          <w:szCs w:val="28"/>
        </w:rPr>
        <w:t>するものとし、10名以内とする。</w:t>
      </w:r>
    </w:p>
    <w:p w14:paraId="49D3D053" w14:textId="5DEBDC76" w:rsidR="00D500BB" w:rsidRDefault="00D500BB" w:rsidP="00D500BB">
      <w:pPr>
        <w:rPr>
          <w:rFonts w:ascii="ＭＳ 明朝" w:eastAsia="ＭＳ 明朝" w:hAnsi="ＭＳ 明朝"/>
          <w:sz w:val="24"/>
          <w:szCs w:val="28"/>
        </w:rPr>
      </w:pPr>
    </w:p>
    <w:p w14:paraId="3C7592AE" w14:textId="5E9D7FF9"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（会議の公開）</w:t>
      </w:r>
    </w:p>
    <w:p w14:paraId="5B43619A" w14:textId="15A1E965" w:rsidR="00D500BB" w:rsidRDefault="00D500BB" w:rsidP="00D500BB">
      <w:pPr>
        <w:rPr>
          <w:rFonts w:ascii="ＭＳ 明朝" w:eastAsia="ＭＳ 明朝" w:hAnsi="ＭＳ 明朝"/>
          <w:sz w:val="24"/>
          <w:szCs w:val="28"/>
        </w:rPr>
      </w:pPr>
      <w:r>
        <w:rPr>
          <w:rFonts w:ascii="ＭＳ 明朝" w:eastAsia="ＭＳ 明朝" w:hAnsi="ＭＳ 明朝" w:hint="eastAsia"/>
          <w:sz w:val="24"/>
          <w:szCs w:val="28"/>
        </w:rPr>
        <w:t>第</w:t>
      </w:r>
      <w:r w:rsidR="0032766F">
        <w:rPr>
          <w:rFonts w:ascii="ＭＳ 明朝" w:eastAsia="ＭＳ 明朝" w:hAnsi="ＭＳ 明朝" w:hint="eastAsia"/>
          <w:sz w:val="24"/>
          <w:szCs w:val="28"/>
        </w:rPr>
        <w:t>４</w:t>
      </w:r>
      <w:r>
        <w:rPr>
          <w:rFonts w:ascii="ＭＳ 明朝" w:eastAsia="ＭＳ 明朝" w:hAnsi="ＭＳ 明朝" w:hint="eastAsia"/>
          <w:sz w:val="24"/>
          <w:szCs w:val="28"/>
        </w:rPr>
        <w:t>条　部会の会議は、会議の公開に関する指針（</w:t>
      </w:r>
      <w:r w:rsidRPr="00D500BB">
        <w:rPr>
          <w:rFonts w:ascii="ＭＳ 明朝" w:eastAsia="ＭＳ 明朝" w:hAnsi="ＭＳ 明朝" w:hint="eastAsia"/>
          <w:sz w:val="24"/>
          <w:szCs w:val="28"/>
        </w:rPr>
        <w:t>昭和</w:t>
      </w:r>
      <w:r w:rsidRPr="00D500BB">
        <w:rPr>
          <w:rFonts w:ascii="ＭＳ 明朝" w:eastAsia="ＭＳ 明朝" w:hAnsi="ＭＳ 明朝"/>
          <w:sz w:val="24"/>
          <w:szCs w:val="28"/>
        </w:rPr>
        <w:t>60年11月26日　大阪府知事決定</w:t>
      </w:r>
      <w:r>
        <w:rPr>
          <w:rFonts w:ascii="ＭＳ 明朝" w:eastAsia="ＭＳ 明朝" w:hAnsi="ＭＳ 明朝" w:hint="eastAsia"/>
          <w:sz w:val="24"/>
          <w:szCs w:val="28"/>
        </w:rPr>
        <w:t>）（以下「指針」という。）に基づき、原則として公開とする。ただし、指針に</w:t>
      </w:r>
      <w:r w:rsidR="00FD6B52">
        <w:rPr>
          <w:rFonts w:ascii="ＭＳ 明朝" w:eastAsia="ＭＳ 明朝" w:hAnsi="ＭＳ 明朝" w:hint="eastAsia"/>
          <w:sz w:val="24"/>
          <w:szCs w:val="28"/>
        </w:rPr>
        <w:t>基づき、非公開にする理由があると部会長が認めるときは、この限りではない。</w:t>
      </w:r>
    </w:p>
    <w:p w14:paraId="6C8357EA" w14:textId="05D08E3E" w:rsidR="00FD6B52" w:rsidRDefault="00FD6B52" w:rsidP="00D500BB">
      <w:pPr>
        <w:rPr>
          <w:rFonts w:ascii="ＭＳ 明朝" w:eastAsia="ＭＳ 明朝" w:hAnsi="ＭＳ 明朝"/>
          <w:sz w:val="24"/>
          <w:szCs w:val="28"/>
        </w:rPr>
      </w:pPr>
    </w:p>
    <w:p w14:paraId="2CED9919" w14:textId="459FA085"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（会議）</w:t>
      </w:r>
    </w:p>
    <w:p w14:paraId="17DDDF51" w14:textId="3D3D6DC4"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第</w:t>
      </w:r>
      <w:r w:rsidR="0032766F">
        <w:rPr>
          <w:rFonts w:ascii="ＭＳ 明朝" w:eastAsia="ＭＳ 明朝" w:hAnsi="ＭＳ 明朝" w:hint="eastAsia"/>
          <w:sz w:val="24"/>
          <w:szCs w:val="28"/>
        </w:rPr>
        <w:t>５</w:t>
      </w:r>
      <w:r>
        <w:rPr>
          <w:rFonts w:ascii="ＭＳ 明朝" w:eastAsia="ＭＳ 明朝" w:hAnsi="ＭＳ 明朝" w:hint="eastAsia"/>
          <w:sz w:val="24"/>
          <w:szCs w:val="28"/>
        </w:rPr>
        <w:t>条　部会の会議は、部会長が招集し、部会長が議長となる。</w:t>
      </w:r>
    </w:p>
    <w:p w14:paraId="55BF424D" w14:textId="00A113C7"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２　部会は</w:t>
      </w:r>
      <w:r w:rsidR="00B5106F">
        <w:rPr>
          <w:rFonts w:ascii="ＭＳ 明朝" w:eastAsia="ＭＳ 明朝" w:hAnsi="ＭＳ 明朝" w:hint="eastAsia"/>
          <w:sz w:val="24"/>
          <w:szCs w:val="28"/>
        </w:rPr>
        <w:t>、</w:t>
      </w:r>
      <w:r>
        <w:rPr>
          <w:rFonts w:ascii="ＭＳ 明朝" w:eastAsia="ＭＳ 明朝" w:hAnsi="ＭＳ 明朝" w:hint="eastAsia"/>
          <w:sz w:val="24"/>
          <w:szCs w:val="28"/>
        </w:rPr>
        <w:t>部会委員の過半数が出席しなければ会議を開くことができない。</w:t>
      </w:r>
    </w:p>
    <w:p w14:paraId="35C61130" w14:textId="3B172BBA"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３　部会の議事は、出席した部会委員の過半数で決し、可否同数のときは、部会長の決するところによる。</w:t>
      </w:r>
    </w:p>
    <w:p w14:paraId="02F5503F" w14:textId="732C0E6E" w:rsidR="00C31799" w:rsidRDefault="00C31799" w:rsidP="00D500BB">
      <w:pPr>
        <w:rPr>
          <w:rFonts w:ascii="ＭＳ 明朝" w:eastAsia="ＭＳ 明朝" w:hAnsi="ＭＳ 明朝"/>
          <w:sz w:val="24"/>
          <w:szCs w:val="28"/>
        </w:rPr>
      </w:pPr>
      <w:r>
        <w:rPr>
          <w:rFonts w:ascii="ＭＳ 明朝" w:eastAsia="ＭＳ 明朝" w:hAnsi="ＭＳ 明朝" w:hint="eastAsia"/>
          <w:sz w:val="24"/>
          <w:szCs w:val="28"/>
        </w:rPr>
        <w:t>４　部会長は、部会における審議の状況及び結果を審議会に報告しなければならない。</w:t>
      </w:r>
    </w:p>
    <w:p w14:paraId="0A5D009E" w14:textId="2CED5FAD" w:rsidR="00FD6B52" w:rsidRDefault="00FD6B52" w:rsidP="00D500BB">
      <w:pPr>
        <w:rPr>
          <w:rFonts w:ascii="ＭＳ 明朝" w:eastAsia="ＭＳ 明朝" w:hAnsi="ＭＳ 明朝"/>
          <w:sz w:val="24"/>
          <w:szCs w:val="28"/>
        </w:rPr>
      </w:pPr>
    </w:p>
    <w:p w14:paraId="297C451E" w14:textId="5FA343AC"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（部会委員以外の者の意見聴取）</w:t>
      </w:r>
    </w:p>
    <w:p w14:paraId="1567F4DB" w14:textId="45620F54"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第</w:t>
      </w:r>
      <w:r w:rsidR="0032766F">
        <w:rPr>
          <w:rFonts w:ascii="ＭＳ 明朝" w:eastAsia="ＭＳ 明朝" w:hAnsi="ＭＳ 明朝" w:hint="eastAsia"/>
          <w:sz w:val="24"/>
          <w:szCs w:val="28"/>
        </w:rPr>
        <w:t>６</w:t>
      </w:r>
      <w:r>
        <w:rPr>
          <w:rFonts w:ascii="ＭＳ 明朝" w:eastAsia="ＭＳ 明朝" w:hAnsi="ＭＳ 明朝" w:hint="eastAsia"/>
          <w:sz w:val="24"/>
          <w:szCs w:val="28"/>
        </w:rPr>
        <w:t>条　部会長は、必要があると認めるときは、部会委員以外の者を会議に出席させて意見等を述べさせることができる。</w:t>
      </w:r>
    </w:p>
    <w:p w14:paraId="3C321A97" w14:textId="77777777" w:rsidR="00C31799" w:rsidRDefault="00C31799" w:rsidP="00D500BB">
      <w:pPr>
        <w:rPr>
          <w:rFonts w:ascii="ＭＳ 明朝" w:eastAsia="ＭＳ 明朝" w:hAnsi="ＭＳ 明朝"/>
          <w:sz w:val="24"/>
          <w:szCs w:val="28"/>
        </w:rPr>
      </w:pPr>
    </w:p>
    <w:p w14:paraId="168AA69C" w14:textId="7C32995A"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（補則）</w:t>
      </w:r>
    </w:p>
    <w:p w14:paraId="1FA8D231" w14:textId="756ADC5C"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第</w:t>
      </w:r>
      <w:r w:rsidR="005A517A">
        <w:rPr>
          <w:rFonts w:ascii="ＭＳ 明朝" w:eastAsia="ＭＳ 明朝" w:hAnsi="ＭＳ 明朝" w:hint="eastAsia"/>
          <w:sz w:val="24"/>
          <w:szCs w:val="28"/>
        </w:rPr>
        <w:t>７</w:t>
      </w:r>
      <w:r>
        <w:rPr>
          <w:rFonts w:ascii="ＭＳ 明朝" w:eastAsia="ＭＳ 明朝" w:hAnsi="ＭＳ 明朝" w:hint="eastAsia"/>
          <w:sz w:val="24"/>
          <w:szCs w:val="28"/>
        </w:rPr>
        <w:t>条　この要領に定めるもののほか、部会の運営に必要な事項は、部会長が定める。</w:t>
      </w:r>
    </w:p>
    <w:p w14:paraId="3ACCA645" w14:textId="58138A25" w:rsidR="00FD6B52" w:rsidRDefault="00FD6B52" w:rsidP="00D500BB">
      <w:pPr>
        <w:rPr>
          <w:rFonts w:ascii="ＭＳ 明朝" w:eastAsia="ＭＳ 明朝" w:hAnsi="ＭＳ 明朝"/>
          <w:sz w:val="24"/>
          <w:szCs w:val="28"/>
        </w:rPr>
      </w:pPr>
    </w:p>
    <w:p w14:paraId="00A7888F" w14:textId="77777777" w:rsidR="00FD6B52" w:rsidRDefault="00FD6B52" w:rsidP="00D500BB">
      <w:pPr>
        <w:rPr>
          <w:rFonts w:ascii="ＭＳ 明朝" w:eastAsia="ＭＳ 明朝" w:hAnsi="ＭＳ 明朝"/>
          <w:sz w:val="24"/>
          <w:szCs w:val="28"/>
        </w:rPr>
      </w:pPr>
    </w:p>
    <w:p w14:paraId="649F24E0" w14:textId="456DE165"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附則</w:t>
      </w:r>
    </w:p>
    <w:p w14:paraId="236CAF31" w14:textId="4AE469F5" w:rsidR="00FD6B52" w:rsidRDefault="00FD6B52" w:rsidP="00D500BB">
      <w:pPr>
        <w:rPr>
          <w:rFonts w:ascii="ＭＳ 明朝" w:eastAsia="ＭＳ 明朝" w:hAnsi="ＭＳ 明朝"/>
          <w:sz w:val="24"/>
          <w:szCs w:val="28"/>
        </w:rPr>
      </w:pPr>
      <w:r>
        <w:rPr>
          <w:rFonts w:ascii="ＭＳ 明朝" w:eastAsia="ＭＳ 明朝" w:hAnsi="ＭＳ 明朝" w:hint="eastAsia"/>
          <w:sz w:val="24"/>
          <w:szCs w:val="28"/>
        </w:rPr>
        <w:t>この要領は、令和５年12月　日から施行する。</w:t>
      </w:r>
    </w:p>
    <w:p w14:paraId="37C1C38E" w14:textId="1F77F97A" w:rsidR="00FD6B52" w:rsidRDefault="00FD6B52" w:rsidP="00D500BB">
      <w:pPr>
        <w:rPr>
          <w:rFonts w:ascii="ＭＳ 明朝" w:eastAsia="ＭＳ 明朝" w:hAnsi="ＭＳ 明朝"/>
          <w:sz w:val="24"/>
          <w:szCs w:val="28"/>
        </w:rPr>
      </w:pPr>
    </w:p>
    <w:sectPr w:rsidR="00FD6B52" w:rsidSect="00C31799">
      <w:pgSz w:w="11906" w:h="16838"/>
      <w:pgMar w:top="1418"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61C0" w14:textId="77777777" w:rsidR="00FA10DB" w:rsidRDefault="00FA10DB" w:rsidP="00FA10DB">
      <w:r>
        <w:separator/>
      </w:r>
    </w:p>
  </w:endnote>
  <w:endnote w:type="continuationSeparator" w:id="0">
    <w:p w14:paraId="5B3FACB9" w14:textId="77777777" w:rsidR="00FA10DB" w:rsidRDefault="00FA10DB" w:rsidP="00FA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A3CB" w14:textId="77777777" w:rsidR="00FA10DB" w:rsidRDefault="00FA10DB" w:rsidP="00FA10DB">
      <w:r>
        <w:separator/>
      </w:r>
    </w:p>
  </w:footnote>
  <w:footnote w:type="continuationSeparator" w:id="0">
    <w:p w14:paraId="422CCE4F" w14:textId="77777777" w:rsidR="00FA10DB" w:rsidRDefault="00FA10DB" w:rsidP="00FA1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C9"/>
    <w:rsid w:val="002A15AF"/>
    <w:rsid w:val="0032766F"/>
    <w:rsid w:val="00395D67"/>
    <w:rsid w:val="005A517A"/>
    <w:rsid w:val="006A6BD4"/>
    <w:rsid w:val="008B24CD"/>
    <w:rsid w:val="009960C9"/>
    <w:rsid w:val="00A8274E"/>
    <w:rsid w:val="00AE391F"/>
    <w:rsid w:val="00B5106F"/>
    <w:rsid w:val="00C31799"/>
    <w:rsid w:val="00D500BB"/>
    <w:rsid w:val="00E232DF"/>
    <w:rsid w:val="00F2703C"/>
    <w:rsid w:val="00FA10DB"/>
    <w:rsid w:val="00FD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C7F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0BB"/>
    <w:pPr>
      <w:ind w:leftChars="400" w:left="840"/>
    </w:pPr>
  </w:style>
  <w:style w:type="paragraph" w:styleId="a4">
    <w:name w:val="header"/>
    <w:basedOn w:val="a"/>
    <w:link w:val="a5"/>
    <w:uiPriority w:val="99"/>
    <w:unhideWhenUsed/>
    <w:rsid w:val="00FA10DB"/>
    <w:pPr>
      <w:tabs>
        <w:tab w:val="center" w:pos="4252"/>
        <w:tab w:val="right" w:pos="8504"/>
      </w:tabs>
      <w:snapToGrid w:val="0"/>
    </w:pPr>
  </w:style>
  <w:style w:type="character" w:customStyle="1" w:styleId="a5">
    <w:name w:val="ヘッダー (文字)"/>
    <w:basedOn w:val="a0"/>
    <w:link w:val="a4"/>
    <w:uiPriority w:val="99"/>
    <w:rsid w:val="00FA10DB"/>
  </w:style>
  <w:style w:type="paragraph" w:styleId="a6">
    <w:name w:val="footer"/>
    <w:basedOn w:val="a"/>
    <w:link w:val="a7"/>
    <w:uiPriority w:val="99"/>
    <w:unhideWhenUsed/>
    <w:rsid w:val="00FA10DB"/>
    <w:pPr>
      <w:tabs>
        <w:tab w:val="center" w:pos="4252"/>
        <w:tab w:val="right" w:pos="8504"/>
      </w:tabs>
      <w:snapToGrid w:val="0"/>
    </w:pPr>
  </w:style>
  <w:style w:type="character" w:customStyle="1" w:styleId="a7">
    <w:name w:val="フッター (文字)"/>
    <w:basedOn w:val="a0"/>
    <w:link w:val="a6"/>
    <w:uiPriority w:val="99"/>
    <w:rsid w:val="00FA1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2B8F-F096-49B5-9EDC-47A8A5AC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2023-12-25T04:34:00Z</dcterms:created>
  <dcterms:modified xsi:type="dcterms:W3CDTF">2023-12-25T04:34:00Z</dcterms:modified>
</cp:coreProperties>
</file>